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Act 1987</w:t>
      </w:r>
      <w:r>
        <w:fldChar w:fldCharType="end"/>
      </w:r>
    </w:p>
    <w:p>
      <w:pPr>
        <w:pStyle w:val="Arrangement"/>
      </w:pPr>
      <w:r>
        <w:t>CONTENTS</w:t>
      </w:r>
    </w:p>
    <w:p>
      <w:pPr>
        <w:pStyle w:val="TOC2"/>
        <w:tabs>
          <w:tab w:val="right" w:pos="7086"/>
        </w:tabs>
        <w:rPr>
          <w:b w:val="0"/>
          <w:noProof/>
          <w:sz w:val="24"/>
          <w:szCs w:val="24"/>
        </w:rPr>
      </w:pPr>
      <w:r>
        <w:rPr>
          <w:b w:val="0"/>
          <w:sz w:val="24"/>
        </w:rPr>
        <w:fldChar w:fldCharType="begin"/>
      </w:r>
      <w:r>
        <w:rPr>
          <w:b w:val="0"/>
          <w:sz w:val="24"/>
        </w:rPr>
        <w:instrText xml:space="preserve"> TOC \o "1-3" \t "Heading 4,3,Heading 5,4, Heading 6,6,yScheduleHeading,5,yScheduleHeading 2,5,yHeading 2,7,yHeading 3,7,yHeading 6,6" \n 2-3 \t " yHeading 4,3,yHeading 5,4,nHeading 3,4" \n 2-3  \* MERGEFORMAT </w:instrText>
      </w:r>
      <w:r>
        <w:rPr>
          <w:b w:val="0"/>
          <w:sz w:val="24"/>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_Toc204498072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_Toc204498073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Act binds Crown</w:t>
      </w:r>
      <w:r>
        <w:rPr>
          <w:noProof/>
        </w:rPr>
        <w:tab/>
      </w:r>
      <w:r>
        <w:rPr>
          <w:noProof/>
        </w:rPr>
        <w:fldChar w:fldCharType="begin"/>
      </w:r>
      <w:r>
        <w:rPr>
          <w:noProof/>
        </w:rPr>
        <w:instrText xml:space="preserve"> PAGEREF _Toc204498074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_Toc204498075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 (TPA s. 4</w:t>
      </w:r>
      <w:r>
        <w:rPr>
          <w:noProof/>
          <w:snapToGrid w:val="0"/>
          <w:szCs w:val="24"/>
          <w:vertAlign w:val="superscript"/>
        </w:rPr>
        <w:t> 2</w:t>
      </w:r>
      <w:r>
        <w:rPr>
          <w:noProof/>
          <w:snapToGrid w:val="0"/>
          <w:szCs w:val="24"/>
        </w:rPr>
        <w:t>)</w:t>
      </w:r>
      <w:r>
        <w:rPr>
          <w:noProof/>
        </w:rPr>
        <w:tab/>
      </w:r>
      <w:r>
        <w:rPr>
          <w:noProof/>
        </w:rPr>
        <w:fldChar w:fldCharType="begin"/>
      </w:r>
      <w:r>
        <w:rPr>
          <w:noProof/>
        </w:rPr>
        <w:instrText xml:space="preserve"> PAGEREF _Toc204498076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Consumers (TPA s. 4B)</w:t>
      </w:r>
      <w:r>
        <w:rPr>
          <w:noProof/>
        </w:rPr>
        <w:tab/>
      </w:r>
      <w:r>
        <w:rPr>
          <w:noProof/>
        </w:rPr>
        <w:fldChar w:fldCharType="begin"/>
      </w:r>
      <w:r>
        <w:rPr>
          <w:noProof/>
        </w:rPr>
        <w:instrText xml:space="preserve"> PAGEREF _Toc204498077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Application of Act in relation to leases and licences of land and buildings (TPA s. 4H)</w:t>
      </w:r>
      <w:r>
        <w:rPr>
          <w:noProof/>
        </w:rPr>
        <w:tab/>
      </w:r>
      <w:r>
        <w:rPr>
          <w:noProof/>
        </w:rPr>
        <w:fldChar w:fldCharType="begin"/>
      </w:r>
      <w:r>
        <w:rPr>
          <w:noProof/>
        </w:rPr>
        <w:instrText xml:space="preserve"> PAGEREF _Toc204498078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References to purposes or reason (TPA s. 4F)</w:t>
      </w:r>
      <w:r>
        <w:rPr>
          <w:noProof/>
        </w:rPr>
        <w:tab/>
      </w:r>
      <w:r>
        <w:rPr>
          <w:noProof/>
        </w:rPr>
        <w:fldChar w:fldCharType="begin"/>
      </w:r>
      <w:r>
        <w:rPr>
          <w:noProof/>
        </w:rPr>
        <w:instrText xml:space="preserve"> PAGEREF _Toc204498079 \h </w:instrText>
      </w:r>
      <w:r>
        <w:rPr>
          <w:noProof/>
        </w:rPr>
      </w:r>
      <w:r>
        <w:rPr>
          <w:noProof/>
        </w:rPr>
        <w:fldChar w:fldCharType="separate"/>
      </w:r>
      <w:r>
        <w:rPr>
          <w:noProof/>
        </w:rPr>
        <w:t>19</w:t>
      </w:r>
      <w:r>
        <w:rPr>
          <w:noProof/>
        </w:rPr>
        <w:fldChar w:fldCharType="end"/>
      </w:r>
    </w:p>
    <w:p>
      <w:pPr>
        <w:pStyle w:val="TOC2"/>
        <w:tabs>
          <w:tab w:val="right" w:pos="7086"/>
        </w:tabs>
        <w:rPr>
          <w:b w:val="0"/>
          <w:noProof/>
          <w:sz w:val="24"/>
          <w:szCs w:val="24"/>
        </w:rPr>
      </w:pPr>
      <w:r>
        <w:rPr>
          <w:noProof/>
          <w:szCs w:val="30"/>
        </w:rPr>
        <w:t>Part II — Unfair practices</w:t>
      </w:r>
    </w:p>
    <w:p>
      <w:pPr>
        <w:pStyle w:val="TOC3"/>
        <w:rPr>
          <w:b w:val="0"/>
          <w:noProof/>
          <w:sz w:val="24"/>
          <w:szCs w:val="24"/>
        </w:rPr>
      </w:pPr>
      <w:r>
        <w:rPr>
          <w:noProof/>
          <w:szCs w:val="26"/>
        </w:rPr>
        <w:t>Division 1</w:t>
      </w:r>
      <w:r>
        <w:rPr>
          <w:noProof/>
          <w:snapToGrid w:val="0"/>
          <w:szCs w:val="26"/>
        </w:rPr>
        <w:t> — </w:t>
      </w:r>
      <w:r>
        <w:rPr>
          <w:noProof/>
          <w:szCs w:val="26"/>
        </w:rPr>
        <w:t>Misleading conduct and false representations</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Interpretation (TPA s. 51A)</w:t>
      </w:r>
      <w:r>
        <w:rPr>
          <w:noProof/>
        </w:rPr>
        <w:tab/>
      </w:r>
      <w:r>
        <w:rPr>
          <w:noProof/>
        </w:rPr>
        <w:fldChar w:fldCharType="begin"/>
      </w:r>
      <w:r>
        <w:rPr>
          <w:noProof/>
        </w:rPr>
        <w:instrText xml:space="preserve"> PAGEREF _Toc204498082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Misleading or deceptive conduct (TPA s. 52)</w:t>
      </w:r>
      <w:r>
        <w:rPr>
          <w:noProof/>
        </w:rPr>
        <w:tab/>
      </w:r>
      <w:r>
        <w:rPr>
          <w:noProof/>
        </w:rPr>
        <w:fldChar w:fldCharType="begin"/>
      </w:r>
      <w:r>
        <w:rPr>
          <w:noProof/>
        </w:rPr>
        <w:instrText xml:space="preserve"> PAGEREF _Toc204498083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Unconscionable conduct (TPA s. 51AB)</w:t>
      </w:r>
      <w:r>
        <w:rPr>
          <w:noProof/>
        </w:rPr>
        <w:tab/>
      </w:r>
      <w:r>
        <w:rPr>
          <w:noProof/>
        </w:rPr>
        <w:fldChar w:fldCharType="begin"/>
      </w:r>
      <w:r>
        <w:rPr>
          <w:noProof/>
        </w:rPr>
        <w:instrText xml:space="preserve"> PAGEREF _Toc204498084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False representations and other misleading or offensive conduct (TPA s. 53 and s. 53A)</w:t>
      </w:r>
      <w:r>
        <w:rPr>
          <w:noProof/>
        </w:rPr>
        <w:tab/>
      </w:r>
      <w:r>
        <w:rPr>
          <w:noProof/>
        </w:rPr>
        <w:fldChar w:fldCharType="begin"/>
      </w:r>
      <w:r>
        <w:rPr>
          <w:noProof/>
        </w:rPr>
        <w:instrText xml:space="preserve"> PAGEREF _Toc204498085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False representations categorised</w:t>
      </w:r>
      <w:r>
        <w:rPr>
          <w:noProof/>
        </w:rPr>
        <w:tab/>
      </w:r>
      <w:r>
        <w:rPr>
          <w:noProof/>
        </w:rPr>
        <w:fldChar w:fldCharType="begin"/>
      </w:r>
      <w:r>
        <w:rPr>
          <w:noProof/>
        </w:rPr>
        <w:instrText xml:space="preserve"> PAGEREF _Toc204498086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Misleading conduct in relation to employment (TPA s. 53B)</w:t>
      </w:r>
      <w:r>
        <w:rPr>
          <w:noProof/>
        </w:rPr>
        <w:tab/>
      </w:r>
      <w:r>
        <w:rPr>
          <w:noProof/>
        </w:rPr>
        <w:fldChar w:fldCharType="begin"/>
      </w:r>
      <w:r>
        <w:rPr>
          <w:noProof/>
        </w:rPr>
        <w:instrText xml:space="preserve"> PAGEREF _Toc204498087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Cash price to be stated in certain circumstances (TPA s. 53C)</w:t>
      </w:r>
      <w:r>
        <w:rPr>
          <w:noProof/>
        </w:rPr>
        <w:tab/>
      </w:r>
      <w:r>
        <w:rPr>
          <w:noProof/>
        </w:rPr>
        <w:fldChar w:fldCharType="begin"/>
      </w:r>
      <w:r>
        <w:rPr>
          <w:noProof/>
        </w:rPr>
        <w:instrText xml:space="preserve"> PAGEREF _Toc204498088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Offering gifts and prizes (TPA s. 54)</w:t>
      </w:r>
      <w:r>
        <w:rPr>
          <w:noProof/>
        </w:rPr>
        <w:tab/>
      </w:r>
      <w:r>
        <w:rPr>
          <w:noProof/>
        </w:rPr>
        <w:fldChar w:fldCharType="begin"/>
      </w:r>
      <w:r>
        <w:rPr>
          <w:noProof/>
        </w:rPr>
        <w:instrText xml:space="preserve"> PAGEREF _Toc204498089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Certain misleading conduct in relation to goods (TPA s. 55)</w:t>
      </w:r>
      <w:r>
        <w:rPr>
          <w:noProof/>
        </w:rPr>
        <w:tab/>
      </w:r>
      <w:r>
        <w:rPr>
          <w:noProof/>
        </w:rPr>
        <w:fldChar w:fldCharType="begin"/>
      </w:r>
      <w:r>
        <w:rPr>
          <w:noProof/>
        </w:rPr>
        <w:instrText xml:space="preserve"> PAGEREF _Toc204498090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Certain misleading conduct in relation to services (TPA s. 55A)</w:t>
      </w:r>
      <w:r>
        <w:rPr>
          <w:noProof/>
        </w:rPr>
        <w:tab/>
      </w:r>
      <w:r>
        <w:rPr>
          <w:noProof/>
        </w:rPr>
        <w:fldChar w:fldCharType="begin"/>
      </w:r>
      <w:r>
        <w:rPr>
          <w:noProof/>
        </w:rPr>
        <w:instrText xml:space="preserve"> PAGEREF _Toc204498091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Bait advertising (TPA s. 56)</w:t>
      </w:r>
      <w:r>
        <w:rPr>
          <w:noProof/>
        </w:rPr>
        <w:tab/>
      </w:r>
      <w:r>
        <w:rPr>
          <w:noProof/>
        </w:rPr>
        <w:fldChar w:fldCharType="begin"/>
      </w:r>
      <w:r>
        <w:rPr>
          <w:noProof/>
        </w:rPr>
        <w:instrText xml:space="preserve"> PAGEREF _Toc204498092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Referral selling (TPA s. 57)</w:t>
      </w:r>
      <w:r>
        <w:rPr>
          <w:noProof/>
        </w:rPr>
        <w:tab/>
      </w:r>
      <w:r>
        <w:rPr>
          <w:noProof/>
        </w:rPr>
        <w:fldChar w:fldCharType="begin"/>
      </w:r>
      <w:r>
        <w:rPr>
          <w:noProof/>
        </w:rPr>
        <w:instrText xml:space="preserve"> PAGEREF _Toc204498093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Accepting payment without intending or being able to supply as ordered (TPA s. 58)</w:t>
      </w:r>
      <w:r>
        <w:rPr>
          <w:noProof/>
        </w:rPr>
        <w:tab/>
      </w:r>
      <w:r>
        <w:rPr>
          <w:noProof/>
        </w:rPr>
        <w:fldChar w:fldCharType="begin"/>
      </w:r>
      <w:r>
        <w:rPr>
          <w:noProof/>
        </w:rPr>
        <w:instrText xml:space="preserve"> PAGEREF _Toc204498094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Misleading statements about certain business activities (TPA s. 59)</w:t>
      </w:r>
      <w:r>
        <w:rPr>
          <w:noProof/>
        </w:rPr>
        <w:tab/>
      </w:r>
      <w:r>
        <w:rPr>
          <w:noProof/>
        </w:rPr>
        <w:fldChar w:fldCharType="begin"/>
      </w:r>
      <w:r>
        <w:rPr>
          <w:noProof/>
        </w:rPr>
        <w:instrText xml:space="preserve"> PAGEREF _Toc204498095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Harassment and coercion (TPA s. 60)</w:t>
      </w:r>
      <w:r>
        <w:rPr>
          <w:noProof/>
        </w:rPr>
        <w:tab/>
      </w:r>
      <w:r>
        <w:rPr>
          <w:noProof/>
        </w:rPr>
        <w:fldChar w:fldCharType="begin"/>
      </w:r>
      <w:r>
        <w:rPr>
          <w:noProof/>
        </w:rPr>
        <w:instrText xml:space="preserve"> PAGEREF _Toc204498096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Pyramid selling schemes</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Pyramid selling etc. (TPA s. 65AAC)</w:t>
      </w:r>
      <w:r>
        <w:rPr>
          <w:noProof/>
        </w:rPr>
        <w:tab/>
      </w:r>
      <w:r>
        <w:rPr>
          <w:noProof/>
        </w:rPr>
        <w:fldChar w:fldCharType="begin"/>
      </w:r>
      <w:r>
        <w:rPr>
          <w:noProof/>
        </w:rPr>
        <w:instrText xml:space="preserve"> PAGEREF _Toc204498098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Offences by promoters, lenders, etc.</w:t>
      </w:r>
      <w:r>
        <w:rPr>
          <w:noProof/>
        </w:rPr>
        <w:tab/>
      </w:r>
      <w:r>
        <w:rPr>
          <w:noProof/>
        </w:rPr>
        <w:fldChar w:fldCharType="begin"/>
      </w:r>
      <w:r>
        <w:rPr>
          <w:noProof/>
        </w:rPr>
        <w:instrText xml:space="preserve"> PAGEREF _Toc204498099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Defence to offences under this Division</w:t>
      </w:r>
      <w:r>
        <w:rPr>
          <w:noProof/>
        </w:rPr>
        <w:tab/>
      </w:r>
      <w:r>
        <w:rPr>
          <w:noProof/>
        </w:rPr>
        <w:fldChar w:fldCharType="begin"/>
      </w:r>
      <w:r>
        <w:rPr>
          <w:noProof/>
        </w:rPr>
        <w:instrText xml:space="preserve"> PAGEREF _Toc204498100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Power to declare that this Division does not apply to certain schemes, etc.</w:t>
      </w:r>
      <w:r>
        <w:rPr>
          <w:noProof/>
        </w:rPr>
        <w:tab/>
      </w:r>
      <w:r>
        <w:rPr>
          <w:noProof/>
        </w:rPr>
        <w:fldChar w:fldCharType="begin"/>
      </w:r>
      <w:r>
        <w:rPr>
          <w:noProof/>
        </w:rPr>
        <w:instrText xml:space="preserve"> PAGEREF _Toc204498101 \h </w:instrText>
      </w:r>
      <w:r>
        <w:rPr>
          <w:noProof/>
        </w:rPr>
      </w:r>
      <w:r>
        <w:rPr>
          <w:noProof/>
        </w:rPr>
        <w:fldChar w:fldCharType="separate"/>
      </w:r>
      <w:r>
        <w:rPr>
          <w:noProof/>
        </w:rPr>
        <w:t>33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Unsolicited cards, goods and services</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Unsolicited credit and debit cards (TPA s. 63A)</w:t>
      </w:r>
      <w:r>
        <w:rPr>
          <w:noProof/>
        </w:rPr>
        <w:tab/>
      </w:r>
      <w:r>
        <w:rPr>
          <w:noProof/>
        </w:rPr>
        <w:fldChar w:fldCharType="begin"/>
      </w:r>
      <w:r>
        <w:rPr>
          <w:noProof/>
        </w:rPr>
        <w:instrText xml:space="preserve"> PAGEREF _Toc204498103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Assertion of right to payment for unsolicited goods or services, or for making entry in directory (TPA s. 64)</w:t>
      </w:r>
      <w:r>
        <w:rPr>
          <w:noProof/>
        </w:rPr>
        <w:tab/>
      </w:r>
      <w:r>
        <w:rPr>
          <w:noProof/>
        </w:rPr>
        <w:fldChar w:fldCharType="begin"/>
      </w:r>
      <w:r>
        <w:rPr>
          <w:noProof/>
        </w:rPr>
        <w:instrText xml:space="preserve"> PAGEREF _Toc204498104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Evidentiary provisions relating to section 29 (TPA s. 64)</w:t>
      </w:r>
      <w:r>
        <w:rPr>
          <w:noProof/>
        </w:rPr>
        <w:tab/>
      </w:r>
      <w:r>
        <w:rPr>
          <w:noProof/>
        </w:rPr>
        <w:fldChar w:fldCharType="begin"/>
      </w:r>
      <w:r>
        <w:rPr>
          <w:noProof/>
        </w:rPr>
        <w:instrText xml:space="preserve"> PAGEREF _Toc204498105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Liability of recipient of unsolicited goods (TPA s. 65)</w:t>
      </w:r>
      <w:r>
        <w:rPr>
          <w:noProof/>
        </w:rPr>
        <w:tab/>
      </w:r>
      <w:r>
        <w:rPr>
          <w:noProof/>
        </w:rPr>
        <w:fldChar w:fldCharType="begin"/>
      </w:r>
      <w:r>
        <w:rPr>
          <w:noProof/>
        </w:rPr>
        <w:instrText xml:space="preserve"> PAGEREF _Toc204498106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Power to declare that this Division does not apply to certain transactions or publications</w:t>
      </w:r>
      <w:r>
        <w:rPr>
          <w:noProof/>
        </w:rPr>
        <w:tab/>
      </w:r>
      <w:r>
        <w:rPr>
          <w:noProof/>
        </w:rPr>
        <w:fldChar w:fldCharType="begin"/>
      </w:r>
      <w:r>
        <w:rPr>
          <w:noProof/>
        </w:rPr>
        <w:instrText xml:space="preserve"> PAGEREF _Toc204498107 \h </w:instrText>
      </w:r>
      <w:r>
        <w:rPr>
          <w:noProof/>
        </w:rPr>
      </w:r>
      <w:r>
        <w:rPr>
          <w:noProof/>
        </w:rPr>
        <w:fldChar w:fldCharType="separate"/>
      </w:r>
      <w:r>
        <w:rPr>
          <w:noProof/>
        </w:rPr>
        <w:t>40</w:t>
      </w:r>
      <w:r>
        <w:rPr>
          <w:noProof/>
        </w:rPr>
        <w:fldChar w:fldCharType="end"/>
      </w:r>
    </w:p>
    <w:p>
      <w:pPr>
        <w:pStyle w:val="TOC2"/>
        <w:tabs>
          <w:tab w:val="right" w:pos="7086"/>
        </w:tabs>
        <w:rPr>
          <w:b w:val="0"/>
          <w:noProof/>
          <w:sz w:val="24"/>
          <w:szCs w:val="24"/>
        </w:rPr>
      </w:pPr>
      <w:r>
        <w:rPr>
          <w:noProof/>
          <w:szCs w:val="30"/>
        </w:rPr>
        <w:t>Part III — Conditions and warranties in consumer transactions</w:t>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 xml:space="preserve">Interpretation (TPA s. 66) and relationship to </w:t>
      </w:r>
      <w:r>
        <w:rPr>
          <w:i/>
          <w:noProof/>
          <w:snapToGrid w:val="0"/>
          <w:szCs w:val="24"/>
        </w:rPr>
        <w:t>Sale of Goods Act 1895</w:t>
      </w:r>
      <w:r>
        <w:rPr>
          <w:noProof/>
        </w:rPr>
        <w:tab/>
      </w:r>
      <w:r>
        <w:rPr>
          <w:noProof/>
        </w:rPr>
        <w:fldChar w:fldCharType="begin"/>
      </w:r>
      <w:r>
        <w:rPr>
          <w:noProof/>
        </w:rPr>
        <w:instrText xml:space="preserve"> PAGEREF _Toc204498109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Application of provisions to contracts not to be excluded or modified (TPA s. 68)</w:t>
      </w:r>
      <w:r>
        <w:rPr>
          <w:noProof/>
        </w:rPr>
        <w:tab/>
      </w:r>
      <w:r>
        <w:rPr>
          <w:noProof/>
        </w:rPr>
        <w:fldChar w:fldCharType="begin"/>
      </w:r>
      <w:r>
        <w:rPr>
          <w:noProof/>
        </w:rPr>
        <w:instrText xml:space="preserve"> PAGEREF _Toc204498110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Limitation of liability for breach of certain conditions or warranties (TPA s. 68A)</w:t>
      </w:r>
      <w:r>
        <w:rPr>
          <w:noProof/>
        </w:rPr>
        <w:tab/>
      </w:r>
      <w:r>
        <w:rPr>
          <w:noProof/>
        </w:rPr>
        <w:fldChar w:fldCharType="begin"/>
      </w:r>
      <w:r>
        <w:rPr>
          <w:noProof/>
        </w:rPr>
        <w:instrText xml:space="preserve"> PAGEREF _Toc204498111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Implied undertakings as to title, encumbrances and quiet possession (TPA s. 69)</w:t>
      </w:r>
      <w:r>
        <w:rPr>
          <w:noProof/>
        </w:rPr>
        <w:tab/>
      </w:r>
      <w:r>
        <w:rPr>
          <w:noProof/>
        </w:rPr>
        <w:fldChar w:fldCharType="begin"/>
      </w:r>
      <w:r>
        <w:rPr>
          <w:noProof/>
        </w:rPr>
        <w:instrText xml:space="preserve"> PAGEREF _Toc204498112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Supply by description (TPA s. 70)</w:t>
      </w:r>
      <w:r>
        <w:rPr>
          <w:noProof/>
        </w:rPr>
        <w:tab/>
      </w:r>
      <w:r>
        <w:rPr>
          <w:noProof/>
        </w:rPr>
        <w:fldChar w:fldCharType="begin"/>
      </w:r>
      <w:r>
        <w:rPr>
          <w:noProof/>
        </w:rPr>
        <w:instrText xml:space="preserve"> PAGEREF _Toc204498113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Implied undertakings as to quality or fitness (TPA s. 71)</w:t>
      </w:r>
      <w:r>
        <w:rPr>
          <w:noProof/>
        </w:rPr>
        <w:tab/>
      </w:r>
      <w:r>
        <w:rPr>
          <w:noProof/>
        </w:rPr>
        <w:fldChar w:fldCharType="begin"/>
      </w:r>
      <w:r>
        <w:rPr>
          <w:noProof/>
        </w:rPr>
        <w:instrText xml:space="preserve"> PAGEREF _Toc204498114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Supply by sample (TPA s. 72)</w:t>
      </w:r>
      <w:r>
        <w:rPr>
          <w:noProof/>
        </w:rPr>
        <w:tab/>
      </w:r>
      <w:r>
        <w:rPr>
          <w:noProof/>
        </w:rPr>
        <w:fldChar w:fldCharType="begin"/>
      </w:r>
      <w:r>
        <w:rPr>
          <w:noProof/>
        </w:rPr>
        <w:instrText xml:space="preserve"> PAGEREF _Toc204498115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Warranties in relation to the supply of services (TPA s. 74)</w:t>
      </w:r>
      <w:r>
        <w:rPr>
          <w:noProof/>
        </w:rPr>
        <w:tab/>
      </w:r>
      <w:r>
        <w:rPr>
          <w:noProof/>
        </w:rPr>
        <w:fldChar w:fldCharType="begin"/>
      </w:r>
      <w:r>
        <w:rPr>
          <w:noProof/>
        </w:rPr>
        <w:instrText xml:space="preserve"> PAGEREF _Toc204498116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Rescission of contracts (TPA s. 75A)</w:t>
      </w:r>
      <w:r>
        <w:rPr>
          <w:noProof/>
        </w:rPr>
        <w:tab/>
      </w:r>
      <w:r>
        <w:rPr>
          <w:noProof/>
        </w:rPr>
        <w:fldChar w:fldCharType="begin"/>
      </w:r>
      <w:r>
        <w:rPr>
          <w:noProof/>
        </w:rPr>
        <w:instrText xml:space="preserve"> PAGEREF _Toc204498117 \h </w:instrText>
      </w:r>
      <w:r>
        <w:rPr>
          <w:noProof/>
        </w:rPr>
      </w:r>
      <w:r>
        <w:rPr>
          <w:noProof/>
        </w:rPr>
        <w:fldChar w:fldCharType="separate"/>
      </w:r>
      <w:r>
        <w:rPr>
          <w:noProof/>
        </w:rPr>
        <w:t>48</w:t>
      </w:r>
      <w:r>
        <w:rPr>
          <w:noProof/>
        </w:rPr>
        <w:fldChar w:fldCharType="end"/>
      </w:r>
    </w:p>
    <w:p>
      <w:pPr>
        <w:pStyle w:val="TOC2"/>
        <w:tabs>
          <w:tab w:val="right" w:pos="7086"/>
        </w:tabs>
        <w:rPr>
          <w:b w:val="0"/>
          <w:noProof/>
          <w:sz w:val="24"/>
          <w:szCs w:val="24"/>
        </w:rPr>
      </w:pPr>
      <w:r>
        <w:rPr>
          <w:noProof/>
          <w:szCs w:val="30"/>
        </w:rPr>
        <w:t>Part IV — Codes of practice</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Preparation of draft code of practice</w:t>
      </w:r>
      <w:r>
        <w:rPr>
          <w:noProof/>
        </w:rPr>
        <w:tab/>
      </w:r>
      <w:r>
        <w:rPr>
          <w:noProof/>
        </w:rPr>
        <w:fldChar w:fldCharType="begin"/>
      </w:r>
      <w:r>
        <w:rPr>
          <w:noProof/>
        </w:rPr>
        <w:instrText xml:space="preserve"> PAGEREF _Toc204498119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Regulations — codes of practice</w:t>
      </w:r>
      <w:r>
        <w:rPr>
          <w:noProof/>
        </w:rPr>
        <w:tab/>
      </w:r>
      <w:r>
        <w:rPr>
          <w:noProof/>
        </w:rPr>
        <w:fldChar w:fldCharType="begin"/>
      </w:r>
      <w:r>
        <w:rPr>
          <w:noProof/>
        </w:rPr>
        <w:instrText xml:space="preserve"> PAGEREF _Toc204498120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Undertakings following contravention of code</w:t>
      </w:r>
      <w:r>
        <w:rPr>
          <w:noProof/>
        </w:rPr>
        <w:tab/>
      </w:r>
      <w:r>
        <w:rPr>
          <w:noProof/>
        </w:rPr>
        <w:fldChar w:fldCharType="begin"/>
      </w:r>
      <w:r>
        <w:rPr>
          <w:noProof/>
        </w:rPr>
        <w:instrText xml:space="preserve"> PAGEREF _Toc204498121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Register of Undertakings</w:t>
      </w:r>
      <w:r>
        <w:rPr>
          <w:noProof/>
        </w:rPr>
        <w:tab/>
      </w:r>
      <w:r>
        <w:rPr>
          <w:noProof/>
        </w:rPr>
        <w:fldChar w:fldCharType="begin"/>
      </w:r>
      <w:r>
        <w:rPr>
          <w:noProof/>
        </w:rPr>
        <w:instrText xml:space="preserve"> PAGEREF _Toc204498122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Order by State Administrative Tribunal relating to code of practice</w:t>
      </w:r>
      <w:r>
        <w:rPr>
          <w:noProof/>
        </w:rPr>
        <w:tab/>
      </w:r>
      <w:r>
        <w:rPr>
          <w:noProof/>
        </w:rPr>
        <w:fldChar w:fldCharType="begin"/>
      </w:r>
      <w:r>
        <w:rPr>
          <w:noProof/>
        </w:rPr>
        <w:instrText xml:space="preserve"> PAGEREF _Toc204498123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Commissioner may proceed for another</w:t>
      </w:r>
      <w:r>
        <w:rPr>
          <w:noProof/>
        </w:rPr>
        <w:tab/>
      </w:r>
      <w:r>
        <w:rPr>
          <w:noProof/>
        </w:rPr>
        <w:fldChar w:fldCharType="begin"/>
      </w:r>
      <w:r>
        <w:rPr>
          <w:noProof/>
        </w:rPr>
        <w:instrText xml:space="preserve"> PAGEREF _Toc204498124 \h </w:instrText>
      </w:r>
      <w:r>
        <w:rPr>
          <w:noProof/>
        </w:rPr>
      </w:r>
      <w:r>
        <w:rPr>
          <w:noProof/>
        </w:rPr>
        <w:fldChar w:fldCharType="separate"/>
      </w:r>
      <w:r>
        <w:rPr>
          <w:noProof/>
        </w:rPr>
        <w:t>54</w:t>
      </w:r>
      <w:r>
        <w:rPr>
          <w:noProof/>
        </w:rPr>
        <w:fldChar w:fldCharType="end"/>
      </w:r>
    </w:p>
    <w:p>
      <w:pPr>
        <w:pStyle w:val="TOC2"/>
        <w:tabs>
          <w:tab w:val="right" w:pos="7086"/>
        </w:tabs>
        <w:rPr>
          <w:b w:val="0"/>
          <w:noProof/>
          <w:sz w:val="24"/>
          <w:szCs w:val="24"/>
        </w:rPr>
      </w:pPr>
      <w:r>
        <w:rPr>
          <w:noProof/>
          <w:szCs w:val="30"/>
        </w:rPr>
        <w:t>Part V — Product safety</w:t>
      </w:r>
    </w:p>
    <w:p>
      <w:pPr>
        <w:pStyle w:val="TOC3"/>
        <w:rPr>
          <w:b w:val="0"/>
          <w:noProof/>
          <w:sz w:val="24"/>
          <w:szCs w:val="24"/>
        </w:rPr>
      </w:pPr>
      <w:r>
        <w:rPr>
          <w:noProof/>
          <w:szCs w:val="26"/>
        </w:rPr>
        <w:t>Division 1</w:t>
      </w:r>
      <w:r>
        <w:rPr>
          <w:noProof/>
          <w:snapToGrid w:val="0"/>
          <w:szCs w:val="26"/>
        </w:rPr>
        <w:t> — </w:t>
      </w:r>
      <w:r>
        <w:rPr>
          <w:noProof/>
          <w:szCs w:val="26"/>
        </w:rPr>
        <w:t>Preliminary</w:t>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Application of this Part</w:t>
      </w:r>
      <w:r>
        <w:rPr>
          <w:noProof/>
        </w:rPr>
        <w:tab/>
      </w:r>
      <w:r>
        <w:rPr>
          <w:noProof/>
        </w:rPr>
        <w:fldChar w:fldCharType="begin"/>
      </w:r>
      <w:r>
        <w:rPr>
          <w:noProof/>
        </w:rPr>
        <w:instrText xml:space="preserve"> PAGEREF _Toc204498127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Prohibition or restriction on supply of dangerous goods</w:t>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Warning notice to public (TPA s. 65B, 65S)</w:t>
      </w:r>
      <w:r>
        <w:rPr>
          <w:noProof/>
        </w:rPr>
        <w:tab/>
      </w:r>
      <w:r>
        <w:rPr>
          <w:noProof/>
        </w:rPr>
        <w:fldChar w:fldCharType="begin"/>
      </w:r>
      <w:r>
        <w:rPr>
          <w:noProof/>
        </w:rPr>
        <w:instrText xml:space="preserve"> PAGEREF _Toc204498129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Safety standards (TPA s. 65C, 65E)</w:t>
      </w:r>
      <w:r>
        <w:rPr>
          <w:noProof/>
        </w:rPr>
        <w:tab/>
      </w:r>
      <w:r>
        <w:rPr>
          <w:noProof/>
        </w:rPr>
        <w:fldChar w:fldCharType="begin"/>
      </w:r>
      <w:r>
        <w:rPr>
          <w:noProof/>
        </w:rPr>
        <w:instrText xml:space="preserve"> PAGEREF _Toc204498130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Prohibition on supply of goods not complying with safety standards (TPA s. 65C)</w:t>
      </w:r>
      <w:r>
        <w:rPr>
          <w:noProof/>
        </w:rPr>
        <w:tab/>
      </w:r>
      <w:r>
        <w:rPr>
          <w:noProof/>
        </w:rPr>
        <w:fldChar w:fldCharType="begin"/>
      </w:r>
      <w:r>
        <w:rPr>
          <w:noProof/>
        </w:rPr>
        <w:instrText xml:space="preserve"> PAGEREF _Toc204498131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Offence to contravene banning order</w:t>
      </w:r>
      <w:r>
        <w:rPr>
          <w:noProof/>
        </w:rPr>
        <w:tab/>
      </w:r>
      <w:r>
        <w:rPr>
          <w:noProof/>
        </w:rPr>
        <w:fldChar w:fldCharType="begin"/>
      </w:r>
      <w:r>
        <w:rPr>
          <w:noProof/>
        </w:rPr>
        <w:instrText xml:space="preserve"> PAGEREF _Toc204498132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Remedy for supply of goods etc., in contravention of Act or order</w:t>
      </w:r>
      <w:r>
        <w:rPr>
          <w:noProof/>
        </w:rPr>
        <w:tab/>
      </w:r>
      <w:r>
        <w:rPr>
          <w:noProof/>
        </w:rPr>
        <w:fldChar w:fldCharType="begin"/>
      </w:r>
      <w:r>
        <w:rPr>
          <w:noProof/>
        </w:rPr>
        <w:instrText xml:space="preserve"> PAGEREF _Toc204498133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Product recall etc.</w:t>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Recall etc., of defective goods</w:t>
      </w:r>
      <w:r>
        <w:rPr>
          <w:noProof/>
        </w:rPr>
        <w:tab/>
      </w:r>
      <w:r>
        <w:rPr>
          <w:noProof/>
        </w:rPr>
        <w:fldChar w:fldCharType="begin"/>
      </w:r>
      <w:r>
        <w:rPr>
          <w:noProof/>
        </w:rPr>
        <w:instrText xml:space="preserve"> PAGEREF _Toc204498135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Pre</w:t>
      </w:r>
      <w:r>
        <w:rPr>
          <w:noProof/>
          <w:snapToGrid w:val="0"/>
          <w:szCs w:val="24"/>
        </w:rPr>
        <w:noBreakHyphen/>
        <w:t>requisites to the making of a product recall order (TPA s. 65J, 65L, 65P)</w:t>
      </w:r>
      <w:r>
        <w:rPr>
          <w:noProof/>
        </w:rPr>
        <w:tab/>
      </w:r>
      <w:r>
        <w:rPr>
          <w:noProof/>
        </w:rPr>
        <w:fldChar w:fldCharType="begin"/>
      </w:r>
      <w:r>
        <w:rPr>
          <w:noProof/>
        </w:rPr>
        <w:instrText xml:space="preserve"> PAGEREF _Toc204498136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Certain amounts recoverable as debt or damages (TPA s. 65H)</w:t>
      </w:r>
      <w:r>
        <w:rPr>
          <w:noProof/>
        </w:rPr>
        <w:tab/>
      </w:r>
      <w:r>
        <w:rPr>
          <w:noProof/>
        </w:rPr>
        <w:fldChar w:fldCharType="begin"/>
      </w:r>
      <w:r>
        <w:rPr>
          <w:noProof/>
        </w:rPr>
        <w:instrText xml:space="preserve"> PAGEREF _Toc204498137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Certain action not to affect insurance contracts (TPA s. 65T)</w:t>
      </w:r>
      <w:r>
        <w:rPr>
          <w:noProof/>
        </w:rPr>
        <w:tab/>
      </w:r>
      <w:r>
        <w:rPr>
          <w:noProof/>
        </w:rPr>
        <w:fldChar w:fldCharType="begin"/>
      </w:r>
      <w:r>
        <w:rPr>
          <w:noProof/>
        </w:rPr>
        <w:instrText xml:space="preserve"> PAGEREF _Toc204498138 \h </w:instrText>
      </w:r>
      <w:r>
        <w:rPr>
          <w:noProof/>
        </w:rPr>
      </w:r>
      <w:r>
        <w:rPr>
          <w:noProof/>
        </w:rPr>
        <w:fldChar w:fldCharType="separate"/>
      </w:r>
      <w:r>
        <w:rPr>
          <w:noProof/>
        </w:rPr>
        <w:t>67</w:t>
      </w:r>
      <w:r>
        <w:rPr>
          <w:noProof/>
        </w:rPr>
        <w:fldChar w:fldCharType="end"/>
      </w:r>
    </w:p>
    <w:p>
      <w:pPr>
        <w:pStyle w:val="TOC2"/>
        <w:tabs>
          <w:tab w:val="right" w:pos="7086"/>
        </w:tabs>
        <w:rPr>
          <w:b w:val="0"/>
          <w:noProof/>
          <w:sz w:val="24"/>
          <w:szCs w:val="24"/>
        </w:rPr>
      </w:pPr>
      <w:r>
        <w:rPr>
          <w:noProof/>
          <w:szCs w:val="30"/>
        </w:rPr>
        <w:t>Part VI — Product information</w:t>
      </w:r>
    </w:p>
    <w:p>
      <w:pPr>
        <w:pStyle w:val="TOC3"/>
        <w:rPr>
          <w:b w:val="0"/>
          <w:noProof/>
          <w:sz w:val="24"/>
          <w:szCs w:val="24"/>
        </w:rPr>
      </w:pPr>
      <w:r>
        <w:rPr>
          <w:noProof/>
          <w:szCs w:val="26"/>
        </w:rPr>
        <w:t>Division 1</w:t>
      </w:r>
      <w:r>
        <w:rPr>
          <w:noProof/>
          <w:snapToGrid w:val="0"/>
          <w:szCs w:val="26"/>
        </w:rPr>
        <w:t> — </w:t>
      </w:r>
      <w:r>
        <w:rPr>
          <w:noProof/>
          <w:szCs w:val="26"/>
        </w:rPr>
        <w:t>Preliminary</w:t>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The provision of information</w:t>
      </w:r>
      <w:r>
        <w:rPr>
          <w:noProof/>
        </w:rPr>
        <w:tab/>
      </w:r>
      <w:r>
        <w:rPr>
          <w:noProof/>
        </w:rPr>
        <w:fldChar w:fldCharType="begin"/>
      </w:r>
      <w:r>
        <w:rPr>
          <w:noProof/>
        </w:rPr>
        <w:instrText xml:space="preserve"> PAGEREF _Toc204498141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Product information standards</w:t>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Prescribing of product information standards (TPA s. 65D(2))</w:t>
      </w:r>
      <w:r>
        <w:rPr>
          <w:noProof/>
        </w:rPr>
        <w:tab/>
      </w:r>
      <w:r>
        <w:rPr>
          <w:noProof/>
        </w:rPr>
        <w:fldChar w:fldCharType="begin"/>
      </w:r>
      <w:r>
        <w:rPr>
          <w:noProof/>
        </w:rPr>
        <w:instrText xml:space="preserve"> PAGEREF _Toc204498143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Compliance with product information standard (TPA s. 65D(1) and (7))</w:t>
      </w:r>
      <w:r>
        <w:rPr>
          <w:noProof/>
        </w:rPr>
        <w:tab/>
      </w:r>
      <w:r>
        <w:rPr>
          <w:noProof/>
        </w:rPr>
        <w:fldChar w:fldCharType="begin"/>
      </w:r>
      <w:r>
        <w:rPr>
          <w:noProof/>
        </w:rPr>
        <w:instrText xml:space="preserve"> PAGEREF _Toc204498144 \h </w:instrText>
      </w:r>
      <w:r>
        <w:rPr>
          <w:noProof/>
        </w:rPr>
      </w:r>
      <w:r>
        <w:rPr>
          <w:noProof/>
        </w:rPr>
        <w:fldChar w:fldCharType="separate"/>
      </w:r>
      <w:r>
        <w:rPr>
          <w:noProof/>
        </w:rPr>
        <w:t>71</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Information providers</w:t>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Offence to provide materially inaccurate information in respect of goods, or services or interests in land</w:t>
      </w:r>
      <w:r>
        <w:rPr>
          <w:noProof/>
        </w:rPr>
        <w:tab/>
      </w:r>
      <w:r>
        <w:rPr>
          <w:noProof/>
        </w:rPr>
        <w:fldChar w:fldCharType="begin"/>
      </w:r>
      <w:r>
        <w:rPr>
          <w:noProof/>
        </w:rPr>
        <w:instrText xml:space="preserve"> PAGEREF _Toc204498146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Prescribed information other than product information standards</w:t>
      </w:r>
      <w:r>
        <w:rPr>
          <w:noProof/>
        </w:rPr>
        <w:tab/>
      </w:r>
      <w:r>
        <w:rPr>
          <w:noProof/>
        </w:rPr>
        <w:fldChar w:fldCharType="begin"/>
      </w:r>
      <w:r>
        <w:rPr>
          <w:noProof/>
        </w:rPr>
        <w:instrText xml:space="preserve"> PAGEREF _Toc204498147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Application of certain provisions to information providers (TPA s. 65A)</w:t>
      </w:r>
      <w:r>
        <w:rPr>
          <w:noProof/>
        </w:rPr>
        <w:tab/>
      </w:r>
      <w:r>
        <w:rPr>
          <w:noProof/>
        </w:rPr>
        <w:fldChar w:fldCharType="begin"/>
      </w:r>
      <w:r>
        <w:rPr>
          <w:noProof/>
        </w:rPr>
        <w:instrText xml:space="preserve"> PAGEREF _Toc204498148 \h </w:instrText>
      </w:r>
      <w:r>
        <w:rPr>
          <w:noProof/>
        </w:rPr>
      </w:r>
      <w:r>
        <w:rPr>
          <w:noProof/>
        </w:rPr>
        <w:fldChar w:fldCharType="separate"/>
      </w:r>
      <w:r>
        <w:rPr>
          <w:noProof/>
        </w:rPr>
        <w:t>73</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Product quality standards</w:t>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Prescribing of product quality standards</w:t>
      </w:r>
      <w:r>
        <w:rPr>
          <w:noProof/>
        </w:rPr>
        <w:tab/>
      </w:r>
      <w:r>
        <w:rPr>
          <w:noProof/>
        </w:rPr>
        <w:fldChar w:fldCharType="begin"/>
      </w:r>
      <w:r>
        <w:rPr>
          <w:noProof/>
        </w:rPr>
        <w:instrText xml:space="preserve"> PAGEREF _Toc204498150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Prohibition on supply of goods not complying with product quality standards</w:t>
      </w:r>
      <w:r>
        <w:rPr>
          <w:noProof/>
        </w:rPr>
        <w:tab/>
      </w:r>
      <w:r>
        <w:rPr>
          <w:noProof/>
        </w:rPr>
        <w:fldChar w:fldCharType="begin"/>
      </w:r>
      <w:r>
        <w:rPr>
          <w:noProof/>
        </w:rPr>
        <w:instrText xml:space="preserve"> PAGEREF _Toc204498151 \h </w:instrText>
      </w:r>
      <w:r>
        <w:rPr>
          <w:noProof/>
        </w:rPr>
      </w:r>
      <w:r>
        <w:rPr>
          <w:noProof/>
        </w:rPr>
        <w:fldChar w:fldCharType="separate"/>
      </w:r>
      <w:r>
        <w:rPr>
          <w:noProof/>
        </w:rPr>
        <w:t>78</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Packaging standards</w:t>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Prescribing of packaging standards</w:t>
      </w:r>
      <w:r>
        <w:rPr>
          <w:noProof/>
        </w:rPr>
        <w:tab/>
      </w:r>
      <w:r>
        <w:rPr>
          <w:noProof/>
        </w:rPr>
        <w:fldChar w:fldCharType="begin"/>
      </w:r>
      <w:r>
        <w:rPr>
          <w:noProof/>
        </w:rPr>
        <w:instrText xml:space="preserve"> PAGEREF _Toc204498153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Prohibition on supply of goods not complying with packaging standards</w:t>
      </w:r>
      <w:r>
        <w:rPr>
          <w:noProof/>
        </w:rPr>
        <w:tab/>
      </w:r>
      <w:r>
        <w:rPr>
          <w:noProof/>
        </w:rPr>
        <w:fldChar w:fldCharType="begin"/>
      </w:r>
      <w:r>
        <w:rPr>
          <w:noProof/>
        </w:rPr>
        <w:instrText xml:space="preserve"> PAGEREF _Toc204498154 \h </w:instrText>
      </w:r>
      <w:r>
        <w:rPr>
          <w:noProof/>
        </w:rPr>
      </w:r>
      <w:r>
        <w:rPr>
          <w:noProof/>
        </w:rPr>
        <w:fldChar w:fldCharType="separate"/>
      </w:r>
      <w:r>
        <w:rPr>
          <w:noProof/>
        </w:rPr>
        <w:t>79</w:t>
      </w:r>
      <w:r>
        <w:rPr>
          <w:noProof/>
        </w:rPr>
        <w:fldChar w:fldCharType="end"/>
      </w:r>
    </w:p>
    <w:p>
      <w:pPr>
        <w:pStyle w:val="TOC2"/>
        <w:tabs>
          <w:tab w:val="right" w:pos="7086"/>
        </w:tabs>
        <w:rPr>
          <w:b w:val="0"/>
          <w:noProof/>
          <w:sz w:val="24"/>
          <w:szCs w:val="24"/>
        </w:rPr>
      </w:pPr>
      <w:r>
        <w:rPr>
          <w:noProof/>
          <w:szCs w:val="30"/>
        </w:rPr>
        <w:t>Part VII — Enforcement and remedies</w:t>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Interpretation (TPA s. 75B)</w:t>
      </w:r>
      <w:r>
        <w:rPr>
          <w:noProof/>
        </w:rPr>
        <w:tab/>
      </w:r>
      <w:r>
        <w:rPr>
          <w:noProof/>
        </w:rPr>
        <w:fldChar w:fldCharType="begin"/>
      </w:r>
      <w:r>
        <w:rPr>
          <w:noProof/>
        </w:rPr>
        <w:instrText xml:space="preserve"> PAGEREF _Toc204498156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Offences generally (TPA s. 79)</w:t>
      </w:r>
      <w:r>
        <w:rPr>
          <w:noProof/>
        </w:rPr>
        <w:tab/>
      </w:r>
      <w:r>
        <w:rPr>
          <w:noProof/>
        </w:rPr>
        <w:fldChar w:fldCharType="begin"/>
      </w:r>
      <w:r>
        <w:rPr>
          <w:noProof/>
        </w:rPr>
        <w:instrText xml:space="preserve"> PAGEREF _Toc204498157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Offences against the regulations</w:t>
      </w:r>
      <w:r>
        <w:rPr>
          <w:noProof/>
        </w:rPr>
        <w:tab/>
      </w:r>
      <w:r>
        <w:rPr>
          <w:noProof/>
        </w:rPr>
        <w:fldChar w:fldCharType="begin"/>
      </w:r>
      <w:r>
        <w:rPr>
          <w:noProof/>
        </w:rPr>
        <w:instrText xml:space="preserve"> PAGEREF _Toc204498158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Who may institute prosecutions (TPA s. 163)</w:t>
      </w:r>
      <w:r>
        <w:rPr>
          <w:noProof/>
        </w:rPr>
        <w:tab/>
      </w:r>
      <w:r>
        <w:rPr>
          <w:noProof/>
        </w:rPr>
        <w:fldChar w:fldCharType="begin"/>
      </w:r>
      <w:r>
        <w:rPr>
          <w:noProof/>
        </w:rPr>
        <w:instrText xml:space="preserve"> PAGEREF _Toc204498159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Modified penalties by way of infringement notice for certain offences</w:t>
      </w:r>
      <w:r>
        <w:rPr>
          <w:noProof/>
        </w:rPr>
        <w:tab/>
      </w:r>
      <w:r>
        <w:rPr>
          <w:noProof/>
        </w:rPr>
        <w:fldChar w:fldCharType="begin"/>
      </w:r>
      <w:r>
        <w:rPr>
          <w:noProof/>
        </w:rPr>
        <w:instrText xml:space="preserve"> PAGEREF _Toc204498160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Injunctions in restraint of conduct (TPA s. 80)</w:t>
      </w:r>
      <w:r>
        <w:rPr>
          <w:noProof/>
        </w:rPr>
        <w:tab/>
      </w:r>
      <w:r>
        <w:rPr>
          <w:noProof/>
        </w:rPr>
        <w:fldChar w:fldCharType="begin"/>
      </w:r>
      <w:r>
        <w:rPr>
          <w:noProof/>
        </w:rPr>
        <w:instrText xml:space="preserve"> PAGEREF _Toc204498161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Other injunctions</w:t>
      </w:r>
      <w:r>
        <w:rPr>
          <w:noProof/>
        </w:rPr>
        <w:tab/>
      </w:r>
      <w:r>
        <w:rPr>
          <w:noProof/>
        </w:rPr>
        <w:fldChar w:fldCharType="begin"/>
      </w:r>
      <w:r>
        <w:rPr>
          <w:noProof/>
        </w:rPr>
        <w:instrText xml:space="preserve"> PAGEREF _Toc204498162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Injunctions generally (TPA s. 80)</w:t>
      </w:r>
      <w:r>
        <w:rPr>
          <w:noProof/>
        </w:rPr>
        <w:tab/>
      </w:r>
      <w:r>
        <w:rPr>
          <w:noProof/>
        </w:rPr>
        <w:fldChar w:fldCharType="begin"/>
      </w:r>
      <w:r>
        <w:rPr>
          <w:noProof/>
        </w:rPr>
        <w:instrText xml:space="preserve"> PAGEREF _Toc204498163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Other orders (TPA s. 87)</w:t>
      </w:r>
      <w:r>
        <w:rPr>
          <w:noProof/>
        </w:rPr>
        <w:tab/>
      </w:r>
      <w:r>
        <w:rPr>
          <w:noProof/>
        </w:rPr>
        <w:fldChar w:fldCharType="begin"/>
      </w:r>
      <w:r>
        <w:rPr>
          <w:noProof/>
        </w:rPr>
        <w:instrText xml:space="preserve"> PAGEREF _Toc204498164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Power of Supreme Court and District Court to prohibit payment or transfer of money or other property (TPA s. 87A)</w:t>
      </w:r>
      <w:r>
        <w:rPr>
          <w:noProof/>
        </w:rPr>
        <w:tab/>
      </w:r>
      <w:r>
        <w:rPr>
          <w:noProof/>
        </w:rPr>
        <w:fldChar w:fldCharType="begin"/>
      </w:r>
      <w:r>
        <w:rPr>
          <w:noProof/>
        </w:rPr>
        <w:instrText xml:space="preserve"> PAGEREF _Toc204498165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Actions for damages (TPA s. 82)</w:t>
      </w:r>
      <w:r>
        <w:rPr>
          <w:noProof/>
        </w:rPr>
        <w:tab/>
      </w:r>
      <w:r>
        <w:rPr>
          <w:noProof/>
        </w:rPr>
        <w:fldChar w:fldCharType="begin"/>
      </w:r>
      <w:r>
        <w:rPr>
          <w:noProof/>
        </w:rPr>
        <w:instrText xml:space="preserve"> PAGEREF _Toc204498166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Finding in proceedings under this Part to be evidence (TPA s. 83)</w:t>
      </w:r>
      <w:r>
        <w:rPr>
          <w:noProof/>
        </w:rPr>
        <w:tab/>
      </w:r>
      <w:r>
        <w:rPr>
          <w:noProof/>
        </w:rPr>
        <w:fldChar w:fldCharType="begin"/>
      </w:r>
      <w:r>
        <w:rPr>
          <w:noProof/>
        </w:rPr>
        <w:instrText xml:space="preserve"> PAGEREF _Toc204498167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Offences by directors, employers, and vicarious liability</w:t>
      </w:r>
      <w:r>
        <w:rPr>
          <w:noProof/>
        </w:rPr>
        <w:tab/>
      </w:r>
      <w:r>
        <w:rPr>
          <w:noProof/>
        </w:rPr>
        <w:fldChar w:fldCharType="begin"/>
      </w:r>
      <w:r>
        <w:rPr>
          <w:noProof/>
        </w:rPr>
        <w:instrText xml:space="preserve"> PAGEREF _Toc204498168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Conduct and state of mind of directors, employees or agents (TPA s. 84)</w:t>
      </w:r>
      <w:r>
        <w:rPr>
          <w:noProof/>
        </w:rPr>
        <w:tab/>
      </w:r>
      <w:r>
        <w:rPr>
          <w:noProof/>
        </w:rPr>
        <w:fldChar w:fldCharType="begin"/>
      </w:r>
      <w:r>
        <w:rPr>
          <w:noProof/>
        </w:rPr>
        <w:instrText xml:space="preserve"> PAGEREF _Toc204498169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Defences (TPA s. 85)</w:t>
      </w:r>
      <w:r>
        <w:rPr>
          <w:noProof/>
        </w:rPr>
        <w:tab/>
      </w:r>
      <w:r>
        <w:rPr>
          <w:noProof/>
        </w:rPr>
        <w:fldChar w:fldCharType="begin"/>
      </w:r>
      <w:r>
        <w:rPr>
          <w:noProof/>
        </w:rPr>
        <w:instrText xml:space="preserve"> PAGEREF _Toc204498170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_Toc204498171 \h </w:instrText>
      </w:r>
      <w:r>
        <w:rPr>
          <w:noProof/>
        </w:rPr>
      </w:r>
      <w:r>
        <w:rPr>
          <w:noProof/>
        </w:rPr>
        <w:fldChar w:fldCharType="separate"/>
      </w:r>
      <w:r>
        <w:rPr>
          <w:noProof/>
        </w:rPr>
        <w:t>99</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_Toc204498173 \h </w:instrText>
      </w:r>
      <w:r>
        <w:rPr>
          <w:noProof/>
        </w:rPr>
      </w:r>
      <w:r>
        <w:rPr>
          <w:noProof/>
        </w:rPr>
        <w:fldChar w:fldCharType="separate"/>
      </w:r>
      <w:r>
        <w:rPr>
          <w:noProof/>
        </w:rPr>
        <w:t>100</w:t>
      </w:r>
      <w:r>
        <w:rPr>
          <w:noProof/>
        </w:rPr>
        <w:fldChar w:fldCharType="end"/>
      </w:r>
    </w:p>
    <w:p>
      <w:pPr>
        <w:pStyle w:val="TOC2"/>
      </w:pPr>
      <w:r>
        <w:rPr>
          <w:b w:val="0"/>
          <w:sz w:val="24"/>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24</w:t>
            </w:r>
            <w:r>
              <w:rPr>
                <w:b/>
                <w:snapToGrid w:val="0"/>
                <w:sz w:val="22"/>
              </w:rPr>
              <w:t xml:space="preserve"> June 2005</w:t>
            </w:r>
          </w:p>
        </w:tc>
      </w:tr>
    </w:tbl>
    <w:p>
      <w:pPr>
        <w:pStyle w:val="WA"/>
        <w:spacing w:before="120"/>
      </w:pPr>
      <w:r>
        <w:t>Western Australia</w:t>
      </w:r>
    </w:p>
    <w:p>
      <w:pPr>
        <w:pStyle w:val="NameofActReg"/>
        <w:spacing w:before="1080" w:after="1200"/>
      </w:pPr>
      <w:r>
        <w:t xml:space="preserve">Fair Trading Act 1987 </w:t>
      </w:r>
    </w:p>
    <w:p>
      <w:pPr>
        <w:pStyle w:val="LongTitle"/>
        <w:rPr>
          <w:snapToGrid w:val="0"/>
        </w:rPr>
      </w:pPr>
      <w:r>
        <w:rPr>
          <w:snapToGrid w:val="0"/>
        </w:rPr>
        <w:t xml:space="preserve">An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1" w:name="_Toc72897785"/>
      <w:bookmarkStart w:id="2" w:name="_Toc89517730"/>
      <w:bookmarkStart w:id="3" w:name="_Toc89846264"/>
      <w:bookmarkStart w:id="4" w:name="_Toc92520797"/>
      <w:bookmarkStart w:id="5" w:name="_Toc92520901"/>
      <w:bookmarkStart w:id="6" w:name="_Toc97343952"/>
      <w:bookmarkStart w:id="7" w:name="_Toc102292881"/>
      <w:bookmarkStart w:id="8" w:name="_Toc102872452"/>
      <w:bookmarkStart w:id="9" w:name="_Toc106069646"/>
      <w:bookmarkStart w:id="10" w:name="_Toc106438078"/>
      <w:bookmarkStart w:id="11" w:name="_Toc106591592"/>
      <w:bookmarkStart w:id="12" w:name="_Toc108929630"/>
      <w:bookmarkStart w:id="13" w:name="_Toc204497968"/>
      <w:bookmarkStart w:id="14" w:name="_Toc20449807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520019718"/>
      <w:bookmarkStart w:id="16" w:name="_Toc528632361"/>
      <w:bookmarkStart w:id="17" w:name="_Toc108929631"/>
      <w:bookmarkStart w:id="18" w:name="_Toc204498072"/>
      <w:r>
        <w:rPr>
          <w:rStyle w:val="CharSectno"/>
        </w:rPr>
        <w:t>1</w:t>
      </w:r>
      <w:r>
        <w:rPr>
          <w:snapToGrid w:val="0"/>
        </w:rPr>
        <w:t>.</w:t>
      </w:r>
      <w:r>
        <w:rPr>
          <w:snapToGrid w:val="0"/>
        </w:rPr>
        <w:tab/>
        <w:t>Short title</w:t>
      </w:r>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19" w:name="_Toc520019719"/>
      <w:bookmarkStart w:id="20" w:name="_Toc528632362"/>
      <w:bookmarkStart w:id="21" w:name="_Toc108929632"/>
      <w:bookmarkStart w:id="22" w:name="_Toc204498073"/>
      <w:r>
        <w:rPr>
          <w:rStyle w:val="CharSectno"/>
        </w:rPr>
        <w:t>2</w:t>
      </w:r>
      <w:r>
        <w:rPr>
          <w:snapToGrid w:val="0"/>
        </w:rPr>
        <w:t>.</w:t>
      </w:r>
      <w:r>
        <w:rPr>
          <w:snapToGrid w:val="0"/>
        </w:rPr>
        <w:tab/>
        <w:t>Commencement</w:t>
      </w:r>
      <w:bookmarkEnd w:id="19"/>
      <w:bookmarkEnd w:id="20"/>
      <w:bookmarkEnd w:id="21"/>
      <w:bookmarkEnd w:id="22"/>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3" w:name="_Toc520019720"/>
      <w:bookmarkStart w:id="24" w:name="_Toc528632363"/>
      <w:bookmarkStart w:id="25" w:name="_Toc108929633"/>
      <w:bookmarkStart w:id="26" w:name="_Toc204498074"/>
      <w:r>
        <w:rPr>
          <w:rStyle w:val="CharSectno"/>
        </w:rPr>
        <w:t>3</w:t>
      </w:r>
      <w:r>
        <w:rPr>
          <w:snapToGrid w:val="0"/>
        </w:rPr>
        <w:t>.</w:t>
      </w:r>
      <w:r>
        <w:rPr>
          <w:snapToGrid w:val="0"/>
        </w:rPr>
        <w:tab/>
        <w:t>Act binds Crown</w:t>
      </w:r>
      <w:bookmarkEnd w:id="23"/>
      <w:bookmarkEnd w:id="24"/>
      <w:bookmarkEnd w:id="25"/>
      <w:bookmarkEnd w:id="26"/>
    </w:p>
    <w:p>
      <w:pPr>
        <w:pStyle w:val="Subsection"/>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27" w:name="_Toc520019721"/>
      <w:bookmarkStart w:id="28" w:name="_Toc528632364"/>
      <w:bookmarkStart w:id="29" w:name="_Toc108929634"/>
      <w:bookmarkStart w:id="30" w:name="_Toc204498075"/>
      <w:r>
        <w:rPr>
          <w:rStyle w:val="CharSectno"/>
        </w:rPr>
        <w:t>4</w:t>
      </w:r>
      <w:r>
        <w:rPr>
          <w:snapToGrid w:val="0"/>
        </w:rPr>
        <w:t>.</w:t>
      </w:r>
      <w:r>
        <w:rPr>
          <w:snapToGrid w:val="0"/>
        </w:rPr>
        <w:tab/>
        <w:t>Application of Act</w:t>
      </w:r>
      <w:bookmarkEnd w:id="27"/>
      <w:bookmarkEnd w:id="28"/>
      <w:bookmarkEnd w:id="29"/>
      <w:bookmarkEnd w:id="30"/>
    </w:p>
    <w:p>
      <w:pPr>
        <w:pStyle w:val="Subsection"/>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31" w:name="_Toc520019722"/>
      <w:bookmarkStart w:id="32" w:name="_Toc528632365"/>
      <w:bookmarkStart w:id="33" w:name="_Toc108929635"/>
      <w:bookmarkStart w:id="34" w:name="_Toc204498076"/>
      <w:r>
        <w:rPr>
          <w:rStyle w:val="CharSectno"/>
        </w:rPr>
        <w:t>5</w:t>
      </w:r>
      <w:r>
        <w:rPr>
          <w:snapToGrid w:val="0"/>
        </w:rPr>
        <w:t>.</w:t>
      </w:r>
      <w:r>
        <w:rPr>
          <w:snapToGrid w:val="0"/>
        </w:rPr>
        <w:tab/>
        <w:t>Interpretation (TPA s. 4</w:t>
      </w:r>
      <w:r>
        <w:rPr>
          <w:snapToGrid w:val="0"/>
          <w:vertAlign w:val="superscript"/>
        </w:rPr>
        <w:t> 2</w:t>
      </w:r>
      <w:r>
        <w:rPr>
          <w:snapToGrid w:val="0"/>
        </w:rPr>
        <w:t>)</w:t>
      </w:r>
      <w:bookmarkEnd w:id="31"/>
      <w:bookmarkEnd w:id="32"/>
      <w:bookmarkEnd w:id="33"/>
      <w:bookmarkEnd w:id="34"/>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t>“</w:t>
      </w:r>
      <w:r>
        <w:rPr>
          <w:rStyle w:val="CharDefText"/>
        </w:rPr>
        <w:t>acquire</w:t>
      </w:r>
      <w:r>
        <w:rPr>
          <w:b/>
        </w:rPr>
        <w:t>”</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t>“</w:t>
      </w:r>
      <w:r>
        <w:rPr>
          <w:rStyle w:val="CharDefText"/>
        </w:rPr>
        <w:t>authorised person</w:t>
      </w:r>
      <w:r>
        <w:rPr>
          <w:b/>
        </w:rPr>
        <w:t>”</w:t>
      </w:r>
      <w:r>
        <w:t xml:space="preserve"> means a person authorised by the Commissioner;</w:t>
      </w:r>
    </w:p>
    <w:p>
      <w:pPr>
        <w:pStyle w:val="Defstart"/>
      </w:pPr>
      <w:r>
        <w:rPr>
          <w:b/>
        </w:rPr>
        <w:tab/>
        <w:t>“</w:t>
      </w:r>
      <w:r>
        <w:rPr>
          <w:rStyle w:val="CharDefText"/>
        </w:rPr>
        <w:t>banning order</w:t>
      </w:r>
      <w:r>
        <w:rPr>
          <w:b/>
        </w:rPr>
        <w:t>”</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t>“</w:t>
      </w:r>
      <w:r>
        <w:rPr>
          <w:rStyle w:val="CharDefText"/>
        </w:rPr>
        <w:t>business</w:t>
      </w:r>
      <w:r>
        <w:rPr>
          <w:b/>
        </w:rPr>
        <w:t>”</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rPr>
          <w:b/>
        </w:rPr>
        <w:tab/>
        <w:t>“</w:t>
      </w:r>
      <w:r>
        <w:rPr>
          <w:rStyle w:val="CharDefText"/>
        </w:rPr>
        <w:t>Commissioner</w:t>
      </w:r>
      <w:r>
        <w:rPr>
          <w:b/>
        </w:rPr>
        <w:t>”</w:t>
      </w:r>
      <w:r>
        <w:t xml:space="preserve"> means the person holding or acting in the office of Commissioner for Fair Trading under section 15 of the </w:t>
      </w:r>
      <w:r>
        <w:rPr>
          <w:i/>
        </w:rPr>
        <w:t>Consumer Affairs Act 1971</w:t>
      </w:r>
      <w:r>
        <w:t>;</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consumer</w:t>
      </w:r>
      <w:r>
        <w:rPr>
          <w:b/>
        </w:rPr>
        <w:t>”</w:t>
      </w:r>
      <w:r>
        <w:t xml:space="preserve"> has the meaning given by section 6;</w:t>
      </w:r>
    </w:p>
    <w:p>
      <w:pPr>
        <w:pStyle w:val="Defstart"/>
      </w:pPr>
      <w:r>
        <w:rPr>
          <w:b/>
        </w:rPr>
        <w:tab/>
        <w:t>“</w:t>
      </w:r>
      <w:r>
        <w:rPr>
          <w:rStyle w:val="CharDefText"/>
        </w:rPr>
        <w:t>Consumer Products Safety Committee</w:t>
      </w:r>
      <w:r>
        <w:rPr>
          <w:b/>
        </w:rPr>
        <w:t>”</w:t>
      </w:r>
      <w:r>
        <w:t xml:space="preserve"> means the Consumer Products Safety Committee established under section 23E of the </w:t>
      </w:r>
      <w:r>
        <w:rPr>
          <w:i/>
        </w:rPr>
        <w:t>Consumer Affairs Act 1971</w:t>
      </w:r>
      <w:r>
        <w:t>;</w:t>
      </w:r>
    </w:p>
    <w:p>
      <w:pPr>
        <w:pStyle w:val="Defstart"/>
      </w:pPr>
      <w:r>
        <w:rPr>
          <w:b/>
        </w:rPr>
        <w:tab/>
        <w:t>“</w:t>
      </w:r>
      <w:r>
        <w:rPr>
          <w:rStyle w:val="CharDefText"/>
        </w:rPr>
        <w:t>dangerous</w:t>
      </w:r>
      <w:r>
        <w:rPr>
          <w:b/>
        </w:rPr>
        <w:t>”</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spacing w:before="70"/>
      </w:pPr>
      <w:r>
        <w:rPr>
          <w:b/>
        </w:rPr>
        <w:tab/>
        <w:t>“</w:t>
      </w:r>
      <w:r>
        <w:rPr>
          <w:rStyle w:val="CharDefText"/>
        </w:rPr>
        <w:t>Department</w:t>
      </w:r>
      <w:r>
        <w:rPr>
          <w:b/>
        </w:rPr>
        <w:t>”</w:t>
      </w:r>
      <w:r>
        <w:t xml:space="preserve"> means the department</w:t>
      </w:r>
      <w:r>
        <w:rPr>
          <w:vertAlign w:val="superscript"/>
        </w:rPr>
        <w:t> 3</w:t>
      </w:r>
      <w:r>
        <w:t xml:space="preserve"> of the Government or other authority that, under the Minister</w:t>
      </w:r>
      <w:r>
        <w:rPr>
          <w:vertAlign w:val="superscript"/>
        </w:rPr>
        <w:t> 4</w:t>
      </w:r>
      <w:r>
        <w:t>, is concerned with the administration of this Act;</w:t>
      </w:r>
    </w:p>
    <w:p>
      <w:pPr>
        <w:pStyle w:val="Defstart"/>
        <w:spacing w:before="70"/>
      </w:pPr>
      <w:r>
        <w:rPr>
          <w:b/>
        </w:rPr>
        <w:tab/>
        <w:t>“</w:t>
      </w:r>
      <w:r>
        <w:rPr>
          <w:rStyle w:val="CharDefText"/>
        </w:rPr>
        <w:t>disposal</w:t>
      </w:r>
      <w:r>
        <w:rPr>
          <w:b/>
        </w:rPr>
        <w:t>”</w:t>
      </w:r>
      <w:r>
        <w:t>, in relation to an interest in land, means disposal by sale, exchange or lease or by any other method by which an interest in land may be disposed of for valuable consideration;</w:t>
      </w:r>
    </w:p>
    <w:p>
      <w:pPr>
        <w:pStyle w:val="Defstart"/>
        <w:keepNext/>
        <w:spacing w:before="70"/>
      </w:pPr>
      <w:r>
        <w:rPr>
          <w:b/>
        </w:rPr>
        <w:tab/>
        <w:t>“</w:t>
      </w:r>
      <w:r>
        <w:rPr>
          <w:rStyle w:val="CharDefText"/>
        </w:rPr>
        <w:t>document</w:t>
      </w:r>
      <w:r>
        <w:rPr>
          <w:b/>
        </w:rPr>
        <w: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r>
      <w:r>
        <w:tab/>
        <w:t>and includes any source of information, whether or not the information is available only after the source is subjected to electronic or other process;</w:t>
      </w:r>
    </w:p>
    <w:p>
      <w:pPr>
        <w:pStyle w:val="Defstart"/>
        <w:spacing w:before="70"/>
      </w:pPr>
      <w:r>
        <w:rPr>
          <w:b/>
        </w:rPr>
        <w:tab/>
        <w:t>“</w:t>
      </w:r>
      <w:r>
        <w:rPr>
          <w:rStyle w:val="CharDefText"/>
        </w:rPr>
        <w:t>false representation</w:t>
      </w:r>
      <w:r>
        <w:rPr>
          <w:b/>
        </w:rPr>
        <w:t>”</w:t>
      </w:r>
      <w:r>
        <w:t xml:space="preserve"> has the meaning given by section 13;</w:t>
      </w:r>
    </w:p>
    <w:p>
      <w:pPr>
        <w:pStyle w:val="Defstart"/>
        <w:spacing w:before="70"/>
      </w:pPr>
      <w:r>
        <w:rPr>
          <w:b/>
        </w:rPr>
        <w:tab/>
        <w:t>“</w:t>
      </w:r>
      <w:r>
        <w:rPr>
          <w:rStyle w:val="CharDefText"/>
        </w:rPr>
        <w:t>give effect to</w:t>
      </w:r>
      <w:r>
        <w:rPr>
          <w:b/>
        </w:rPr>
        <w:t>”</w:t>
      </w:r>
      <w:r>
        <w:t>, in relation to a provision of a contract, arrangement or understanding, includes do an act or thing in pursuance of or in accordance with or enforce or purport to enforce;</w:t>
      </w:r>
    </w:p>
    <w:p>
      <w:pPr>
        <w:pStyle w:val="Defstart"/>
        <w:keepNext/>
        <w:spacing w:before="70"/>
      </w:pPr>
      <w:r>
        <w:rPr>
          <w:b/>
        </w:rPr>
        <w:tab/>
        <w:t>“</w:t>
      </w:r>
      <w:r>
        <w:rPr>
          <w:rStyle w:val="CharDefText"/>
        </w:rPr>
        <w:t>goods</w:t>
      </w:r>
      <w:r>
        <w:rPr>
          <w:b/>
        </w:rPr>
        <w:t>”</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t>“</w:t>
      </w:r>
      <w:r>
        <w:rPr>
          <w:rStyle w:val="CharDefText"/>
        </w:rPr>
        <w:t>information</w:t>
      </w:r>
      <w:r>
        <w:rPr>
          <w:b/>
        </w:rPr>
        <w:t>”</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t>“</w:t>
      </w:r>
      <w:r>
        <w:rPr>
          <w:rStyle w:val="CharDefText"/>
        </w:rPr>
        <w:t>interest</w:t>
      </w:r>
      <w:r>
        <w:rPr>
          <w:b/>
        </w:rPr>
        <w: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t>“</w:t>
      </w:r>
      <w:r>
        <w:rPr>
          <w:rStyle w:val="CharDefText"/>
        </w:rPr>
        <w:t>investigator</w:t>
      </w:r>
      <w:r>
        <w:rPr>
          <w:b/>
        </w:rPr>
        <w:t>”</w:t>
      </w:r>
      <w:r>
        <w:t xml:space="preserve"> means an officer appointed under section 23X of the </w:t>
      </w:r>
      <w:r>
        <w:rPr>
          <w:i/>
        </w:rPr>
        <w:t>Consumer Affairs Act 1971</w:t>
      </w:r>
      <w:r>
        <w:t xml:space="preserve"> to carry out investigations;</w:t>
      </w:r>
    </w:p>
    <w:p>
      <w:pPr>
        <w:pStyle w:val="Defstart"/>
      </w:pPr>
      <w:r>
        <w:rPr>
          <w:b/>
        </w:rPr>
        <w:tab/>
        <w:t>“</w:t>
      </w:r>
      <w:r>
        <w:rPr>
          <w:rStyle w:val="CharDefText"/>
        </w:rPr>
        <w:t>label</w:t>
      </w:r>
      <w:r>
        <w:rPr>
          <w:b/>
        </w:rPr>
        <w:t>”</w:t>
      </w:r>
      <w:r>
        <w:t xml:space="preserve"> means affix, append, or annex information to, mark information on, or incorporate information with, anything;</w:t>
      </w:r>
    </w:p>
    <w:p>
      <w:pPr>
        <w:pStyle w:val="Defstart"/>
      </w:pPr>
      <w:r>
        <w:rPr>
          <w:b/>
        </w:rPr>
        <w:tab/>
        <w:t>“</w:t>
      </w:r>
      <w:r>
        <w:rPr>
          <w:rStyle w:val="CharDefText"/>
        </w:rPr>
        <w:t>manufacture</w:t>
      </w:r>
      <w:r>
        <w:rPr>
          <w:b/>
        </w:rPr>
        <w:t>”</w:t>
      </w:r>
      <w:r>
        <w:t xml:space="preserve"> includes assemble, process or recondition;</w:t>
      </w:r>
    </w:p>
    <w:p>
      <w:pPr>
        <w:pStyle w:val="Defstart"/>
      </w:pPr>
      <w:r>
        <w:rPr>
          <w:b/>
        </w:rPr>
        <w:tab/>
        <w:t>“</w:t>
      </w:r>
      <w:r>
        <w:rPr>
          <w:rStyle w:val="CharDefText"/>
        </w:rPr>
        <w:t>materially inaccurate</w:t>
      </w:r>
      <w:r>
        <w:rPr>
          <w:b/>
        </w:rPr>
        <w:t>”</w:t>
      </w:r>
      <w:r>
        <w:t xml:space="preserve"> has the meaning given by section 13(2);</w:t>
      </w:r>
    </w:p>
    <w:p>
      <w:pPr>
        <w:pStyle w:val="Defstart"/>
        <w:keepNext/>
      </w:pPr>
      <w:r>
        <w:rPr>
          <w:b/>
        </w:rPr>
        <w:tab/>
        <w:t>“</w:t>
      </w:r>
      <w:r>
        <w:rPr>
          <w:rStyle w:val="CharDefText"/>
        </w:rPr>
        <w:t>officer</w:t>
      </w:r>
      <w:r>
        <w:rPr>
          <w:b/>
        </w:rPr>
        <w:t>”</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t>“</w:t>
      </w:r>
      <w:r>
        <w:rPr>
          <w:rStyle w:val="CharDefText"/>
        </w:rPr>
        <w:t>package</w:t>
      </w:r>
      <w:r>
        <w:rPr>
          <w:b/>
        </w:rPr>
        <w:t>”</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t>“</w:t>
      </w:r>
      <w:r>
        <w:rPr>
          <w:rStyle w:val="CharDefText"/>
        </w:rPr>
        <w:t>packaging standard</w:t>
      </w:r>
      <w:r>
        <w:rPr>
          <w:b/>
        </w:rPr>
        <w:t>”</w:t>
      </w:r>
      <w:r>
        <w:t xml:space="preserve"> means a standard prescribed by regulations referred to in section 66;</w:t>
      </w:r>
    </w:p>
    <w:p>
      <w:pPr>
        <w:pStyle w:val="Defstart"/>
      </w:pPr>
      <w:r>
        <w:rPr>
          <w:b/>
        </w:rPr>
        <w:tab/>
        <w:t>“</w:t>
      </w:r>
      <w:r>
        <w:rPr>
          <w:rStyle w:val="CharDefText"/>
        </w:rPr>
        <w:t>price</w:t>
      </w:r>
      <w:r>
        <w:rPr>
          <w:b/>
        </w:rPr>
        <w:t>”</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rPr>
          <w:b/>
        </w:rPr>
        <w:tab/>
        <w:t>“</w:t>
      </w:r>
      <w:r>
        <w:rPr>
          <w:rStyle w:val="CharDefText"/>
        </w:rPr>
        <w:t>product information standard</w:t>
      </w:r>
      <w:r>
        <w:rPr>
          <w:b/>
        </w:rPr>
        <w:t>”</w:t>
      </w:r>
      <w:r>
        <w:t xml:space="preserve"> means a standard prescribed by regulations referred to in section 58;</w:t>
      </w:r>
    </w:p>
    <w:p>
      <w:pPr>
        <w:pStyle w:val="Defstart"/>
      </w:pPr>
      <w:r>
        <w:rPr>
          <w:b/>
        </w:rPr>
        <w:tab/>
        <w:t>“</w:t>
      </w:r>
      <w:r>
        <w:rPr>
          <w:rStyle w:val="CharDefText"/>
        </w:rPr>
        <w:t>product quality standard</w:t>
      </w:r>
      <w:r>
        <w:rPr>
          <w:b/>
        </w:rPr>
        <w:t>”</w:t>
      </w:r>
      <w:r>
        <w:t xml:space="preserve"> means a standard prescribed by regulations referred to in section 64;</w:t>
      </w:r>
    </w:p>
    <w:p>
      <w:pPr>
        <w:pStyle w:val="Defstart"/>
      </w:pPr>
      <w:r>
        <w:rPr>
          <w:b/>
        </w:rPr>
        <w:tab/>
        <w:t>“</w:t>
      </w:r>
      <w:r>
        <w:rPr>
          <w:rStyle w:val="CharDefText"/>
        </w:rPr>
        <w:t>product safety standard</w:t>
      </w:r>
      <w:r>
        <w:rPr>
          <w:b/>
        </w:rPr>
        <w:t>”</w:t>
      </w:r>
      <w:r>
        <w:t xml:space="preserve"> means a standard prescribed by regulations referred to in section 50;</w:t>
      </w:r>
    </w:p>
    <w:p>
      <w:pPr>
        <w:pStyle w:val="Defstart"/>
      </w:pPr>
      <w:r>
        <w:rPr>
          <w:b/>
        </w:rPr>
        <w:tab/>
        <w:t>“</w:t>
      </w:r>
      <w:r>
        <w:rPr>
          <w:rStyle w:val="CharDefText"/>
        </w:rPr>
        <w:t>provide</w:t>
      </w:r>
      <w:r>
        <w:rPr>
          <w:b/>
        </w:rPr>
        <w:t>”</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t>“</w:t>
      </w:r>
      <w:r>
        <w:rPr>
          <w:rStyle w:val="CharDefText"/>
        </w:rPr>
        <w:t>provision</w:t>
      </w:r>
      <w:r>
        <w:rPr>
          <w:b/>
        </w:rPr>
        <w:t>”</w:t>
      </w:r>
      <w:r>
        <w:t>, in relation to an understanding, means any matter forming part of the understanding;</w:t>
      </w:r>
    </w:p>
    <w:p>
      <w:pPr>
        <w:pStyle w:val="Defstart"/>
      </w:pPr>
      <w:r>
        <w:rPr>
          <w:b/>
        </w:rPr>
        <w:tab/>
        <w:t>“</w:t>
      </w:r>
      <w:r>
        <w:rPr>
          <w:rStyle w:val="CharDefText"/>
        </w:rPr>
        <w:t>public authority</w:t>
      </w:r>
      <w:r>
        <w:rPr>
          <w:b/>
        </w:rPr>
        <w:t>”</w:t>
      </w:r>
      <w:r>
        <w:t xml:space="preserve"> means a public authority or local government constituted by an Act (whether or not a statutory body representing the Crown), a Government department or an administrative office;</w:t>
      </w:r>
    </w:p>
    <w:p>
      <w:pPr>
        <w:pStyle w:val="Defstart"/>
        <w:keepNext/>
      </w:pPr>
      <w:r>
        <w:rPr>
          <w:b/>
        </w:rPr>
        <w:tab/>
        <w:t>“</w:t>
      </w:r>
      <w:r>
        <w:rPr>
          <w:rStyle w:val="CharDefText"/>
        </w:rPr>
        <w:t>published</w:t>
      </w:r>
      <w:r>
        <w:rPr>
          <w:b/>
        </w:rPr>
        <w:t>”</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pPr>
      <w:r>
        <w:tab/>
        <w:t>(g)</w:t>
      </w:r>
      <w:r>
        <w:tab/>
        <w:t>appended to or stamped upon an article in the form of a label or impressed stamp denoting that such article complies with the requirements of — </w:t>
      </w:r>
    </w:p>
    <w:p>
      <w:pPr>
        <w:pStyle w:val="Defsubpara"/>
      </w:pPr>
      <w:r>
        <w:tab/>
        <w:t>(i)</w:t>
      </w:r>
      <w:r>
        <w:tab/>
        <w:t>Standards Australia; or</w:t>
      </w:r>
    </w:p>
    <w:p>
      <w:pPr>
        <w:pStyle w:val="Defsubpara"/>
        <w:rPr>
          <w:snapToGrid w:val="0"/>
        </w:rPr>
      </w:pPr>
      <w:r>
        <w:rPr>
          <w:snapToGrid w:val="0"/>
        </w:rPr>
        <w:tab/>
        <w:t>(ii)</w:t>
      </w:r>
      <w:r>
        <w:rPr>
          <w:snapToGrid w:val="0"/>
        </w:rPr>
        <w:tab/>
        <w:t>any other reference to quality or make indicated by a label or stamp;</w:t>
      </w:r>
    </w:p>
    <w:p>
      <w:pPr>
        <w:pStyle w:val="Defstart"/>
      </w:pPr>
      <w:r>
        <w:rPr>
          <w:b/>
        </w:rPr>
        <w:tab/>
        <w:t>“</w:t>
      </w:r>
      <w:r>
        <w:rPr>
          <w:rStyle w:val="CharDefText"/>
        </w:rPr>
        <w:t>regulations</w:t>
      </w:r>
      <w:r>
        <w:rPr>
          <w:b/>
        </w:rPr>
        <w:t>”</w:t>
      </w:r>
      <w:r>
        <w:t xml:space="preserve"> means the regulations made under section 84;</w:t>
      </w:r>
    </w:p>
    <w:p>
      <w:pPr>
        <w:pStyle w:val="Defstart"/>
        <w:keepNext/>
      </w:pPr>
      <w:r>
        <w:rPr>
          <w:b/>
        </w:rPr>
        <w:tab/>
        <w:t>“</w:t>
      </w:r>
      <w:r>
        <w:rPr>
          <w:rStyle w:val="CharDefText"/>
        </w:rPr>
        <w:t>re</w:t>
      </w:r>
      <w:r>
        <w:rPr>
          <w:rStyle w:val="CharDefText"/>
        </w:rPr>
        <w:noBreakHyphen/>
        <w:t>supply</w:t>
      </w:r>
      <w:r>
        <w:rPr>
          <w:b/>
        </w:rPr>
        <w:t>”</w:t>
      </w:r>
      <w:r>
        <w:t xml:space="preserve"> in relation to goods acquired from a person includes — </w:t>
      </w:r>
    </w:p>
    <w:p>
      <w:pPr>
        <w:pStyle w:val="Defpara"/>
      </w:pPr>
      <w:r>
        <w:tab/>
        <w:t>(a)</w:t>
      </w:r>
      <w:r>
        <w:tab/>
        <w:t>a supply of the goods to another person in an altered form or condition; and</w:t>
      </w:r>
    </w:p>
    <w:p>
      <w:pPr>
        <w:pStyle w:val="Defpara"/>
      </w:pPr>
      <w:r>
        <w:tab/>
        <w:t>(b)</w:t>
      </w:r>
      <w:r>
        <w:tab/>
        <w:t>a supply to another person of goods in which the first</w:t>
      </w:r>
      <w:r>
        <w:noBreakHyphen/>
        <w:t>mentioned goods have been incorporated;</w:t>
      </w:r>
    </w:p>
    <w:p>
      <w:pPr>
        <w:pStyle w:val="Defstart"/>
      </w:pPr>
      <w:r>
        <w:rPr>
          <w:b/>
        </w:rPr>
        <w:tab/>
        <w:t>“</w:t>
      </w:r>
      <w:r>
        <w:rPr>
          <w:rStyle w:val="CharDefText"/>
        </w:rPr>
        <w:t>send</w:t>
      </w:r>
      <w:r>
        <w:rPr>
          <w:b/>
        </w:rPr>
        <w:t>”</w:t>
      </w:r>
      <w:r>
        <w:t xml:space="preserve"> includes deliver;</w:t>
      </w:r>
    </w:p>
    <w:p>
      <w:pPr>
        <w:pStyle w:val="Defstart"/>
      </w:pPr>
      <w:r>
        <w:rPr>
          <w:b/>
        </w:rPr>
        <w:tab/>
        <w:t>“</w:t>
      </w:r>
      <w:r>
        <w:rPr>
          <w:rStyle w:val="CharDefText"/>
        </w:rPr>
        <w:t>services</w:t>
      </w:r>
      <w:r>
        <w:rPr>
          <w:b/>
        </w:rPr>
        <w:t>”</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pPr>
      <w:r>
        <w:tab/>
        <w:t>(a)</w:t>
      </w:r>
      <w:r>
        <w:tab/>
        <w:t>a contract for or in relation to — </w:t>
      </w:r>
    </w:p>
    <w:p>
      <w:pPr>
        <w:pStyle w:val="Defsubpara"/>
        <w:rPr>
          <w:snapToGrid w:val="0"/>
        </w:rPr>
      </w:pPr>
      <w:r>
        <w:rPr>
          <w:snapToGrid w:val="0"/>
        </w:rPr>
        <w:tab/>
        <w:t>(i)</w:t>
      </w:r>
      <w:r>
        <w:rPr>
          <w:snapToGrid w:val="0"/>
        </w:rPr>
        <w:tab/>
        <w:t>the performance of work (including work of a professional nature), whether with or without the supply of goods;</w:t>
      </w:r>
    </w:p>
    <w:p>
      <w:pPr>
        <w:pStyle w:val="Defsubpara"/>
        <w:rPr>
          <w:snapToGrid w:val="0"/>
        </w:rPr>
      </w:pPr>
      <w:r>
        <w:rPr>
          <w:snapToGrid w:val="0"/>
        </w:rPr>
        <w:tab/>
        <w:t>(ii)</w:t>
      </w:r>
      <w:r>
        <w:rPr>
          <w:snapToGrid w:val="0"/>
        </w:rPr>
        <w:tab/>
        <w:t>a contract for, or involving, the provision of gas or electricity or the provision of any other form of energy;</w:t>
      </w:r>
    </w:p>
    <w:p>
      <w:pPr>
        <w:pStyle w:val="Defsubpara"/>
        <w:rPr>
          <w:snapToGrid w:val="0"/>
        </w:rPr>
      </w:pPr>
      <w:r>
        <w:rPr>
          <w:snapToGrid w:val="0"/>
        </w:rPr>
        <w:tab/>
        <w:t>(iii)</w:t>
      </w:r>
      <w:r>
        <w:rPr>
          <w:snapToGrid w:val="0"/>
        </w:rPr>
        <w:tab/>
        <w:t>the provision, or making available for use, of facilities for amusement, entertainment, recreation or instruction; or</w:t>
      </w:r>
    </w:p>
    <w:p>
      <w:pPr>
        <w:pStyle w:val="Defsubpara"/>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t>“</w:t>
      </w:r>
      <w:r>
        <w:rPr>
          <w:rStyle w:val="CharDefText"/>
        </w:rPr>
        <w:t>shares</w:t>
      </w:r>
      <w:r>
        <w:rPr>
          <w:b/>
        </w:rPr>
        <w:t>”</w:t>
      </w:r>
      <w:r>
        <w:t xml:space="preserve"> includes stock;</w:t>
      </w:r>
    </w:p>
    <w:p>
      <w:pPr>
        <w:pStyle w:val="Defstart"/>
        <w:keepNext/>
      </w:pPr>
      <w:r>
        <w:rPr>
          <w:b/>
        </w:rPr>
        <w:tab/>
        <w:t>“</w:t>
      </w:r>
      <w:r>
        <w:rPr>
          <w:rStyle w:val="CharDefText"/>
        </w:rPr>
        <w:t>statement</w:t>
      </w:r>
      <w:r>
        <w:rPr>
          <w:b/>
        </w:rPr>
        <w: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r>
      <w:r>
        <w:tab/>
        <w:t>or by any combination of those means;</w:t>
      </w:r>
    </w:p>
    <w:p>
      <w:pPr>
        <w:pStyle w:val="Defstart"/>
      </w:pPr>
      <w:r>
        <w:rPr>
          <w:b/>
        </w:rPr>
        <w:tab/>
        <w:t>“</w:t>
      </w:r>
      <w:r>
        <w:rPr>
          <w:rStyle w:val="CharDefText"/>
        </w:rPr>
        <w:t>supplier</w:t>
      </w:r>
      <w:r>
        <w:rPr>
          <w:b/>
        </w:rPr>
        <w:t>”</w:t>
      </w:r>
      <w:r>
        <w:t xml:space="preserve"> means a person who, in the course of a business, supplies goods or services;</w:t>
      </w:r>
    </w:p>
    <w:p>
      <w:pPr>
        <w:pStyle w:val="Defstart"/>
        <w:keepNext/>
      </w:pPr>
      <w:r>
        <w:rPr>
          <w:b/>
        </w:rPr>
        <w:tab/>
        <w:t>“</w:t>
      </w:r>
      <w:r>
        <w:rPr>
          <w:rStyle w:val="CharDefText"/>
        </w:rPr>
        <w:t>supply</w:t>
      </w:r>
      <w:r>
        <w:rPr>
          <w:b/>
        </w:rPr>
        <w:t>”</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t>“</w:t>
      </w:r>
      <w:r>
        <w:rPr>
          <w:rStyle w:val="CharDefText"/>
        </w:rPr>
        <w:t>this Act</w:t>
      </w:r>
      <w:r>
        <w:rPr>
          <w:b/>
        </w:rPr>
        <w:t>”</w:t>
      </w:r>
      <w:r>
        <w:t xml:space="preserve"> includes the regulations;</w:t>
      </w:r>
    </w:p>
    <w:p>
      <w:pPr>
        <w:pStyle w:val="Defstart"/>
      </w:pPr>
      <w:r>
        <w:rPr>
          <w:b/>
        </w:rPr>
        <w:tab/>
        <w:t>“</w:t>
      </w:r>
      <w:r>
        <w:rPr>
          <w:rStyle w:val="CharDefText"/>
        </w:rPr>
        <w:t>trade or commerce</w:t>
      </w:r>
      <w:r>
        <w:rPr>
          <w:b/>
        </w:rPr>
        <w:t>”</w:t>
      </w:r>
      <w:r>
        <w:t xml:space="preserve"> includes any business or professional activity;</w:t>
      </w:r>
    </w:p>
    <w:p>
      <w:pPr>
        <w:pStyle w:val="Defstart"/>
      </w:pPr>
      <w:r>
        <w:rPr>
          <w:b/>
        </w:rPr>
        <w:tab/>
        <w:t>“</w:t>
      </w:r>
      <w:r>
        <w:rPr>
          <w:rStyle w:val="CharDefText"/>
        </w:rPr>
        <w:t>unsolicited goods</w:t>
      </w:r>
      <w:r>
        <w:rPr>
          <w:b/>
        </w:rPr>
        <w:t>”</w:t>
      </w:r>
      <w:r>
        <w:t xml:space="preserve"> means goods sent to a person without any request for the goods being made by, or by the authority of, the person;</w:t>
      </w:r>
    </w:p>
    <w:p>
      <w:pPr>
        <w:pStyle w:val="Defstart"/>
      </w:pPr>
      <w:r>
        <w:rPr>
          <w:b/>
        </w:rPr>
        <w:tab/>
        <w:t>“</w:t>
      </w:r>
      <w:r>
        <w:rPr>
          <w:rStyle w:val="CharDefText"/>
        </w:rPr>
        <w:t>unsolicited services</w:t>
      </w:r>
      <w:r>
        <w:rPr>
          <w:b/>
        </w:rPr>
        <w:t>”</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w:t>
      </w:r>
    </w:p>
    <w:p>
      <w:pPr>
        <w:pStyle w:val="Heading5"/>
        <w:rPr>
          <w:snapToGrid w:val="0"/>
        </w:rPr>
      </w:pPr>
      <w:bookmarkStart w:id="35" w:name="_Toc520019723"/>
      <w:bookmarkStart w:id="36" w:name="_Toc528632366"/>
      <w:bookmarkStart w:id="37" w:name="_Toc108929636"/>
      <w:bookmarkStart w:id="38" w:name="_Toc204498077"/>
      <w:r>
        <w:rPr>
          <w:rStyle w:val="CharSectno"/>
        </w:rPr>
        <w:t>6</w:t>
      </w:r>
      <w:r>
        <w:rPr>
          <w:snapToGrid w:val="0"/>
        </w:rPr>
        <w:t>.</w:t>
      </w:r>
      <w:r>
        <w:rPr>
          <w:snapToGrid w:val="0"/>
        </w:rPr>
        <w:tab/>
        <w:t>Consumers (TPA s. 4B)</w:t>
      </w:r>
      <w:bookmarkEnd w:id="35"/>
      <w:bookmarkEnd w:id="36"/>
      <w:bookmarkEnd w:id="37"/>
      <w:bookmarkEnd w:id="38"/>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commercial vehicle</w:t>
      </w:r>
      <w:r>
        <w:rPr>
          <w:b/>
          <w:snapToGrid w:val="0"/>
        </w:rPr>
        <w:t>”</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39" w:name="_Toc520019724"/>
      <w:bookmarkStart w:id="40" w:name="_Toc528632367"/>
      <w:bookmarkStart w:id="41" w:name="_Toc108929637"/>
      <w:bookmarkStart w:id="42" w:name="_Toc204498078"/>
      <w:r>
        <w:rPr>
          <w:rStyle w:val="CharSectno"/>
        </w:rPr>
        <w:t>7</w:t>
      </w:r>
      <w:r>
        <w:rPr>
          <w:snapToGrid w:val="0"/>
        </w:rPr>
        <w:t>.</w:t>
      </w:r>
      <w:r>
        <w:rPr>
          <w:snapToGrid w:val="0"/>
        </w:rPr>
        <w:tab/>
        <w:t>Application of Act in relation to leases and licences of land and buildings (TPA s. 4H)</w:t>
      </w:r>
      <w:bookmarkEnd w:id="39"/>
      <w:bookmarkEnd w:id="40"/>
      <w:bookmarkEnd w:id="41"/>
      <w:bookmarkEnd w:id="42"/>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43" w:name="_Toc520019725"/>
      <w:bookmarkStart w:id="44" w:name="_Toc528632368"/>
      <w:bookmarkStart w:id="45" w:name="_Toc108929638"/>
      <w:bookmarkStart w:id="46" w:name="_Toc204498079"/>
      <w:r>
        <w:rPr>
          <w:rStyle w:val="CharSectno"/>
        </w:rPr>
        <w:t>8</w:t>
      </w:r>
      <w:r>
        <w:rPr>
          <w:snapToGrid w:val="0"/>
        </w:rPr>
        <w:t>.</w:t>
      </w:r>
      <w:r>
        <w:rPr>
          <w:snapToGrid w:val="0"/>
        </w:rPr>
        <w:tab/>
        <w:t>References to purposes or reason (TPA s. 4F)</w:t>
      </w:r>
      <w:bookmarkEnd w:id="43"/>
      <w:bookmarkEnd w:id="44"/>
      <w:bookmarkEnd w:id="45"/>
      <w:bookmarkEnd w:id="46"/>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47" w:name="_Toc72897794"/>
      <w:bookmarkStart w:id="48" w:name="_Toc89517739"/>
      <w:bookmarkStart w:id="49" w:name="_Toc89846273"/>
      <w:bookmarkStart w:id="50" w:name="_Toc92520806"/>
      <w:bookmarkStart w:id="51" w:name="_Toc92520910"/>
      <w:bookmarkStart w:id="52" w:name="_Toc97343961"/>
      <w:bookmarkStart w:id="53" w:name="_Toc102292890"/>
      <w:bookmarkStart w:id="54" w:name="_Toc102872461"/>
      <w:bookmarkStart w:id="55" w:name="_Toc106069655"/>
      <w:bookmarkStart w:id="56" w:name="_Toc106438087"/>
      <w:bookmarkStart w:id="57" w:name="_Toc106591601"/>
      <w:bookmarkStart w:id="58" w:name="_Toc108929639"/>
      <w:bookmarkStart w:id="59" w:name="_Toc204497977"/>
      <w:bookmarkStart w:id="60" w:name="_Toc204498080"/>
      <w:r>
        <w:rPr>
          <w:rStyle w:val="CharPartNo"/>
        </w:rPr>
        <w:t>Part II</w:t>
      </w:r>
      <w:r>
        <w:t> — </w:t>
      </w:r>
      <w:r>
        <w:rPr>
          <w:rStyle w:val="CharPartText"/>
        </w:rPr>
        <w:t>Unfair practices</w:t>
      </w:r>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rPr>
          <w:snapToGrid w:val="0"/>
        </w:rPr>
      </w:pPr>
      <w:bookmarkStart w:id="61" w:name="_Toc72897795"/>
      <w:bookmarkStart w:id="62" w:name="_Toc89517740"/>
      <w:bookmarkStart w:id="63" w:name="_Toc89846274"/>
      <w:bookmarkStart w:id="64" w:name="_Toc92520807"/>
      <w:bookmarkStart w:id="65" w:name="_Toc92520911"/>
      <w:bookmarkStart w:id="66" w:name="_Toc97343962"/>
      <w:bookmarkStart w:id="67" w:name="_Toc102292891"/>
      <w:bookmarkStart w:id="68" w:name="_Toc102872462"/>
      <w:bookmarkStart w:id="69" w:name="_Toc106069656"/>
      <w:bookmarkStart w:id="70" w:name="_Toc106438088"/>
      <w:bookmarkStart w:id="71" w:name="_Toc106591602"/>
      <w:bookmarkStart w:id="72" w:name="_Toc108929640"/>
      <w:bookmarkStart w:id="73" w:name="_Toc204497978"/>
      <w:bookmarkStart w:id="74" w:name="_Toc204498081"/>
      <w:r>
        <w:rPr>
          <w:rStyle w:val="CharDivNo"/>
        </w:rPr>
        <w:t>Division 1</w:t>
      </w:r>
      <w:r>
        <w:rPr>
          <w:snapToGrid w:val="0"/>
        </w:rPr>
        <w:t> — </w:t>
      </w:r>
      <w:r>
        <w:rPr>
          <w:rStyle w:val="CharDivText"/>
        </w:rPr>
        <w:t>Misleading conduct and false representations</w:t>
      </w:r>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520019726"/>
      <w:bookmarkStart w:id="76" w:name="_Toc528632369"/>
      <w:bookmarkStart w:id="77" w:name="_Toc108929641"/>
      <w:bookmarkStart w:id="78" w:name="_Toc204498082"/>
      <w:r>
        <w:rPr>
          <w:rStyle w:val="CharSectno"/>
        </w:rPr>
        <w:t>9</w:t>
      </w:r>
      <w:r>
        <w:rPr>
          <w:snapToGrid w:val="0"/>
        </w:rPr>
        <w:t>.</w:t>
      </w:r>
      <w:r>
        <w:rPr>
          <w:snapToGrid w:val="0"/>
        </w:rPr>
        <w:tab/>
        <w:t>Interpretation (TPA s. 51A)</w:t>
      </w:r>
      <w:bookmarkEnd w:id="75"/>
      <w:bookmarkEnd w:id="76"/>
      <w:bookmarkEnd w:id="77"/>
      <w:bookmarkEnd w:id="78"/>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79" w:name="_Toc520019727"/>
      <w:bookmarkStart w:id="80" w:name="_Toc528632370"/>
      <w:bookmarkStart w:id="81" w:name="_Toc108929642"/>
      <w:bookmarkStart w:id="82" w:name="_Toc204498083"/>
      <w:r>
        <w:rPr>
          <w:rStyle w:val="CharSectno"/>
        </w:rPr>
        <w:t>10</w:t>
      </w:r>
      <w:r>
        <w:rPr>
          <w:snapToGrid w:val="0"/>
        </w:rPr>
        <w:t>.</w:t>
      </w:r>
      <w:r>
        <w:rPr>
          <w:snapToGrid w:val="0"/>
        </w:rPr>
        <w:tab/>
        <w:t>Misleading or deceptive conduct (TPA s. 52)</w:t>
      </w:r>
      <w:bookmarkEnd w:id="79"/>
      <w:bookmarkEnd w:id="80"/>
      <w:bookmarkEnd w:id="81"/>
      <w:bookmarkEnd w:id="82"/>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83" w:name="_Toc520019728"/>
      <w:bookmarkStart w:id="84" w:name="_Toc528632371"/>
      <w:bookmarkStart w:id="85" w:name="_Toc108929643"/>
      <w:bookmarkStart w:id="86" w:name="_Toc204498084"/>
      <w:r>
        <w:rPr>
          <w:rStyle w:val="CharSectno"/>
        </w:rPr>
        <w:t>11</w:t>
      </w:r>
      <w:r>
        <w:rPr>
          <w:snapToGrid w:val="0"/>
        </w:rPr>
        <w:t>.</w:t>
      </w:r>
      <w:r>
        <w:rPr>
          <w:snapToGrid w:val="0"/>
        </w:rPr>
        <w:tab/>
        <w:t>Unconscionable conduct (TPA s. 51AB)</w:t>
      </w:r>
      <w:bookmarkEnd w:id="83"/>
      <w:bookmarkEnd w:id="84"/>
      <w:bookmarkEnd w:id="85"/>
      <w:bookmarkEnd w:id="86"/>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rPr>
          <w:snapToGrid w:val="0"/>
        </w:rPr>
      </w:pPr>
      <w:bookmarkStart w:id="87" w:name="_Toc520019729"/>
      <w:bookmarkStart w:id="88" w:name="_Toc528632372"/>
      <w:bookmarkStart w:id="89" w:name="_Toc108929644"/>
      <w:bookmarkStart w:id="90" w:name="_Toc204498085"/>
      <w:r>
        <w:rPr>
          <w:rStyle w:val="CharSectno"/>
        </w:rPr>
        <w:t>12</w:t>
      </w:r>
      <w:r>
        <w:rPr>
          <w:snapToGrid w:val="0"/>
        </w:rPr>
        <w:t>.</w:t>
      </w:r>
      <w:r>
        <w:rPr>
          <w:snapToGrid w:val="0"/>
        </w:rPr>
        <w:tab/>
        <w:t>False representations and other misleading or offensive conduct (TPA s. 53 and s. 53A)</w:t>
      </w:r>
      <w:bookmarkEnd w:id="87"/>
      <w:bookmarkEnd w:id="88"/>
      <w:bookmarkEnd w:id="89"/>
      <w:bookmarkEnd w:id="90"/>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91" w:name="_Toc520019730"/>
      <w:bookmarkStart w:id="92" w:name="_Toc528632373"/>
      <w:bookmarkStart w:id="93" w:name="_Toc108929645"/>
      <w:bookmarkStart w:id="94" w:name="_Toc204498086"/>
      <w:r>
        <w:rPr>
          <w:rStyle w:val="CharSectno"/>
        </w:rPr>
        <w:t>13</w:t>
      </w:r>
      <w:r>
        <w:rPr>
          <w:snapToGrid w:val="0"/>
        </w:rPr>
        <w:t>.</w:t>
      </w:r>
      <w:r>
        <w:rPr>
          <w:snapToGrid w:val="0"/>
        </w:rPr>
        <w:tab/>
        <w:t>False representations categorised</w:t>
      </w:r>
      <w:bookmarkEnd w:id="91"/>
      <w:bookmarkEnd w:id="92"/>
      <w:bookmarkEnd w:id="93"/>
      <w:bookmarkEnd w:id="94"/>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b/>
          <w:snapToGrid w:val="0"/>
        </w:rPr>
        <w:t>“</w:t>
      </w:r>
      <w:r>
        <w:rPr>
          <w:rStyle w:val="CharDefText"/>
        </w:rPr>
        <w:t>materially inaccurate</w:t>
      </w:r>
      <w:r>
        <w:rPr>
          <w:b/>
          <w:snapToGrid w:val="0"/>
        </w:rPr>
        <w:t>”</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95" w:name="_Toc520019731"/>
      <w:bookmarkStart w:id="96" w:name="_Toc528632374"/>
      <w:bookmarkStart w:id="97" w:name="_Toc108929646"/>
      <w:bookmarkStart w:id="98" w:name="_Toc204498087"/>
      <w:r>
        <w:rPr>
          <w:rStyle w:val="CharSectno"/>
        </w:rPr>
        <w:t>14</w:t>
      </w:r>
      <w:r>
        <w:rPr>
          <w:snapToGrid w:val="0"/>
        </w:rPr>
        <w:t>.</w:t>
      </w:r>
      <w:r>
        <w:rPr>
          <w:snapToGrid w:val="0"/>
        </w:rPr>
        <w:tab/>
        <w:t>Misleading conduct in relation to employment (TPA s. 53B)</w:t>
      </w:r>
      <w:bookmarkEnd w:id="95"/>
      <w:bookmarkEnd w:id="96"/>
      <w:bookmarkEnd w:id="97"/>
      <w:bookmarkEnd w:id="98"/>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99" w:name="_Toc520019732"/>
      <w:bookmarkStart w:id="100" w:name="_Toc528632375"/>
      <w:bookmarkStart w:id="101" w:name="_Toc108929647"/>
      <w:bookmarkStart w:id="102" w:name="_Toc204498088"/>
      <w:r>
        <w:rPr>
          <w:rStyle w:val="CharSectno"/>
        </w:rPr>
        <w:t>15</w:t>
      </w:r>
      <w:r>
        <w:rPr>
          <w:snapToGrid w:val="0"/>
        </w:rPr>
        <w:t>.</w:t>
      </w:r>
      <w:r>
        <w:rPr>
          <w:snapToGrid w:val="0"/>
        </w:rPr>
        <w:tab/>
        <w:t>Cash price to be stated in certain circumstances (TPA s. 53C)</w:t>
      </w:r>
      <w:bookmarkEnd w:id="99"/>
      <w:bookmarkEnd w:id="100"/>
      <w:bookmarkEnd w:id="101"/>
      <w:bookmarkEnd w:id="102"/>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03" w:name="_Toc520019733"/>
      <w:bookmarkStart w:id="104" w:name="_Toc528632376"/>
      <w:bookmarkStart w:id="105" w:name="_Toc108929648"/>
      <w:bookmarkStart w:id="106" w:name="_Toc204498089"/>
      <w:r>
        <w:rPr>
          <w:rStyle w:val="CharSectno"/>
        </w:rPr>
        <w:t>16</w:t>
      </w:r>
      <w:r>
        <w:rPr>
          <w:snapToGrid w:val="0"/>
        </w:rPr>
        <w:t>.</w:t>
      </w:r>
      <w:r>
        <w:rPr>
          <w:snapToGrid w:val="0"/>
        </w:rPr>
        <w:tab/>
        <w:t>Offering gifts and prizes (TPA s. 54)</w:t>
      </w:r>
      <w:bookmarkEnd w:id="103"/>
      <w:bookmarkEnd w:id="104"/>
      <w:bookmarkEnd w:id="105"/>
      <w:bookmarkEnd w:id="106"/>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07" w:name="_Toc520019734"/>
      <w:bookmarkStart w:id="108" w:name="_Toc528632377"/>
      <w:bookmarkStart w:id="109" w:name="_Toc108929649"/>
      <w:bookmarkStart w:id="110" w:name="_Toc204498090"/>
      <w:r>
        <w:rPr>
          <w:rStyle w:val="CharSectno"/>
        </w:rPr>
        <w:t>17</w:t>
      </w:r>
      <w:r>
        <w:rPr>
          <w:snapToGrid w:val="0"/>
        </w:rPr>
        <w:t>.</w:t>
      </w:r>
      <w:r>
        <w:rPr>
          <w:snapToGrid w:val="0"/>
        </w:rPr>
        <w:tab/>
        <w:t>Certain misleading conduct in relation to goods (TPA s. 55)</w:t>
      </w:r>
      <w:bookmarkEnd w:id="107"/>
      <w:bookmarkEnd w:id="108"/>
      <w:bookmarkEnd w:id="109"/>
      <w:bookmarkEnd w:id="110"/>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11" w:name="_Toc520019735"/>
      <w:bookmarkStart w:id="112" w:name="_Toc528632378"/>
      <w:bookmarkStart w:id="113" w:name="_Toc108929650"/>
      <w:bookmarkStart w:id="114" w:name="_Toc204498091"/>
      <w:r>
        <w:rPr>
          <w:rStyle w:val="CharSectno"/>
        </w:rPr>
        <w:t>18</w:t>
      </w:r>
      <w:r>
        <w:rPr>
          <w:snapToGrid w:val="0"/>
        </w:rPr>
        <w:t>.</w:t>
      </w:r>
      <w:r>
        <w:rPr>
          <w:snapToGrid w:val="0"/>
        </w:rPr>
        <w:tab/>
        <w:t>Certain misleading conduct in relation to services (TPA s. 55A)</w:t>
      </w:r>
      <w:bookmarkEnd w:id="111"/>
      <w:bookmarkEnd w:id="112"/>
      <w:bookmarkEnd w:id="113"/>
      <w:bookmarkEnd w:id="114"/>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15" w:name="_Toc520019736"/>
      <w:bookmarkStart w:id="116" w:name="_Toc528632379"/>
      <w:bookmarkStart w:id="117" w:name="_Toc108929651"/>
      <w:bookmarkStart w:id="118" w:name="_Toc204498092"/>
      <w:r>
        <w:rPr>
          <w:rStyle w:val="CharSectno"/>
        </w:rPr>
        <w:t>19</w:t>
      </w:r>
      <w:r>
        <w:rPr>
          <w:snapToGrid w:val="0"/>
        </w:rPr>
        <w:t>.</w:t>
      </w:r>
      <w:r>
        <w:rPr>
          <w:snapToGrid w:val="0"/>
        </w:rPr>
        <w:tab/>
        <w:t>Bait advertising (TPA s. 56)</w:t>
      </w:r>
      <w:bookmarkEnd w:id="115"/>
      <w:bookmarkEnd w:id="116"/>
      <w:bookmarkEnd w:id="117"/>
      <w:bookmarkEnd w:id="118"/>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b/>
          <w:snapToGrid w:val="0"/>
        </w:rPr>
        <w:t>“</w:t>
      </w:r>
      <w:r>
        <w:rPr>
          <w:rStyle w:val="CharDefText"/>
        </w:rPr>
        <w:t>customer</w:t>
      </w:r>
      <w:r>
        <w:rPr>
          <w:b/>
          <w:snapToGrid w:val="0"/>
        </w:rPr>
        <w:t>”</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19" w:name="_Toc520019737"/>
      <w:bookmarkStart w:id="120" w:name="_Toc528632380"/>
      <w:bookmarkStart w:id="121" w:name="_Toc108929652"/>
      <w:bookmarkStart w:id="122" w:name="_Toc204498093"/>
      <w:r>
        <w:rPr>
          <w:rStyle w:val="CharSectno"/>
        </w:rPr>
        <w:t>20</w:t>
      </w:r>
      <w:r>
        <w:rPr>
          <w:snapToGrid w:val="0"/>
        </w:rPr>
        <w:t>.</w:t>
      </w:r>
      <w:r>
        <w:rPr>
          <w:snapToGrid w:val="0"/>
        </w:rPr>
        <w:tab/>
        <w:t>Referral selling (TPA s. 57)</w:t>
      </w:r>
      <w:bookmarkEnd w:id="119"/>
      <w:bookmarkEnd w:id="120"/>
      <w:bookmarkEnd w:id="121"/>
      <w:bookmarkEnd w:id="122"/>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23" w:name="_Toc520019738"/>
      <w:bookmarkStart w:id="124" w:name="_Toc528632381"/>
      <w:bookmarkStart w:id="125" w:name="_Toc108929653"/>
      <w:bookmarkStart w:id="126" w:name="_Toc204498094"/>
      <w:r>
        <w:rPr>
          <w:rStyle w:val="CharSectno"/>
        </w:rPr>
        <w:t>21</w:t>
      </w:r>
      <w:r>
        <w:rPr>
          <w:snapToGrid w:val="0"/>
        </w:rPr>
        <w:t>.</w:t>
      </w:r>
      <w:r>
        <w:rPr>
          <w:snapToGrid w:val="0"/>
        </w:rPr>
        <w:tab/>
        <w:t>Accepting payment without intending or being able to supply as ordered (TPA s. 58)</w:t>
      </w:r>
      <w:bookmarkEnd w:id="123"/>
      <w:bookmarkEnd w:id="124"/>
      <w:bookmarkEnd w:id="125"/>
      <w:bookmarkEnd w:id="126"/>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rPr>
          <w:snapToGrid w:val="0"/>
        </w:rPr>
      </w:pPr>
      <w:r>
        <w:rPr>
          <w:snapToGrid w:val="0"/>
        </w:rPr>
        <w:tab/>
        <w:t>(a)</w:t>
      </w:r>
      <w:r>
        <w:rPr>
          <w:snapToGrid w:val="0"/>
        </w:rPr>
        <w:tab/>
        <w:t>the person intends — </w:t>
      </w:r>
    </w:p>
    <w:p>
      <w:pPr>
        <w:pStyle w:val="Indenti"/>
        <w:rPr>
          <w:snapToGrid w:val="0"/>
        </w:rPr>
      </w:pPr>
      <w:r>
        <w:rPr>
          <w:snapToGrid w:val="0"/>
        </w:rPr>
        <w:tab/>
        <w:t>(i)</w:t>
      </w:r>
      <w:r>
        <w:rPr>
          <w:snapToGrid w:val="0"/>
        </w:rPr>
        <w:tab/>
        <w:t>not to supply the goods or services; or</w:t>
      </w:r>
    </w:p>
    <w:p>
      <w:pPr>
        <w:pStyle w:val="Indenti"/>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127" w:name="_Toc520019739"/>
      <w:bookmarkStart w:id="128" w:name="_Toc528632382"/>
      <w:bookmarkStart w:id="129" w:name="_Toc108929654"/>
      <w:bookmarkStart w:id="130" w:name="_Toc204498095"/>
      <w:r>
        <w:rPr>
          <w:rStyle w:val="CharSectno"/>
        </w:rPr>
        <w:t>22</w:t>
      </w:r>
      <w:r>
        <w:rPr>
          <w:snapToGrid w:val="0"/>
        </w:rPr>
        <w:t>.</w:t>
      </w:r>
      <w:r>
        <w:rPr>
          <w:snapToGrid w:val="0"/>
        </w:rPr>
        <w:tab/>
        <w:t>Misleading statements about certain business activities (TPA s. 59)</w:t>
      </w:r>
      <w:bookmarkEnd w:id="127"/>
      <w:bookmarkEnd w:id="128"/>
      <w:bookmarkEnd w:id="129"/>
      <w:bookmarkEnd w:id="130"/>
    </w:p>
    <w:p>
      <w:pPr>
        <w:pStyle w:val="Subsection"/>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131" w:name="_Toc520019740"/>
      <w:bookmarkStart w:id="132" w:name="_Toc528632383"/>
      <w:bookmarkStart w:id="133" w:name="_Toc108929655"/>
      <w:bookmarkStart w:id="134" w:name="_Toc204498096"/>
      <w:r>
        <w:rPr>
          <w:rStyle w:val="CharSectno"/>
        </w:rPr>
        <w:t>23</w:t>
      </w:r>
      <w:r>
        <w:rPr>
          <w:snapToGrid w:val="0"/>
        </w:rPr>
        <w:t>.</w:t>
      </w:r>
      <w:r>
        <w:rPr>
          <w:snapToGrid w:val="0"/>
        </w:rPr>
        <w:tab/>
        <w:t>Harassment and coercion (TPA s. 60)</w:t>
      </w:r>
      <w:bookmarkEnd w:id="131"/>
      <w:bookmarkEnd w:id="132"/>
      <w:bookmarkEnd w:id="133"/>
      <w:bookmarkEnd w:id="134"/>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135" w:name="_Toc72897811"/>
      <w:bookmarkStart w:id="136" w:name="_Toc89517756"/>
      <w:bookmarkStart w:id="137" w:name="_Toc89846290"/>
      <w:bookmarkStart w:id="138" w:name="_Toc92520823"/>
      <w:bookmarkStart w:id="139" w:name="_Toc92520927"/>
      <w:bookmarkStart w:id="140" w:name="_Toc97343978"/>
      <w:bookmarkStart w:id="141" w:name="_Toc102292907"/>
      <w:bookmarkStart w:id="142" w:name="_Toc102872478"/>
      <w:bookmarkStart w:id="143" w:name="_Toc106069672"/>
      <w:bookmarkStart w:id="144" w:name="_Toc106438104"/>
      <w:bookmarkStart w:id="145" w:name="_Toc106591618"/>
      <w:bookmarkStart w:id="146" w:name="_Toc108929656"/>
      <w:bookmarkStart w:id="147" w:name="_Toc204497994"/>
      <w:bookmarkStart w:id="148" w:name="_Toc204498097"/>
      <w:r>
        <w:rPr>
          <w:rStyle w:val="CharDivNo"/>
        </w:rPr>
        <w:t>Division 2</w:t>
      </w:r>
      <w:r>
        <w:rPr>
          <w:snapToGrid w:val="0"/>
        </w:rPr>
        <w:t> — </w:t>
      </w:r>
      <w:r>
        <w:rPr>
          <w:rStyle w:val="CharDivText"/>
        </w:rPr>
        <w:t>Pyramid selling schemes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520019741"/>
      <w:bookmarkStart w:id="150" w:name="_Toc528632384"/>
      <w:bookmarkStart w:id="151" w:name="_Toc108929657"/>
      <w:bookmarkStart w:id="152" w:name="_Toc204498098"/>
      <w:r>
        <w:rPr>
          <w:rStyle w:val="CharSectno"/>
        </w:rPr>
        <w:t>24</w:t>
      </w:r>
      <w:r>
        <w:rPr>
          <w:snapToGrid w:val="0"/>
        </w:rPr>
        <w:t>.</w:t>
      </w:r>
      <w:r>
        <w:rPr>
          <w:snapToGrid w:val="0"/>
        </w:rPr>
        <w:tab/>
        <w:t>Pyramid selling etc. (TPA s. 65AAC)</w:t>
      </w:r>
      <w:bookmarkEnd w:id="149"/>
      <w:bookmarkEnd w:id="150"/>
      <w:bookmarkEnd w:id="151"/>
      <w:bookmarkEnd w:id="152"/>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b/>
          <w:snapToGrid w:val="0"/>
        </w:rPr>
        <w:t>“</w:t>
      </w:r>
      <w:r>
        <w:rPr>
          <w:rStyle w:val="CharDefText"/>
        </w:rPr>
        <w:t>trading scheme</w:t>
      </w:r>
      <w:r>
        <w:rPr>
          <w:b/>
          <w:snapToGrid w:val="0"/>
        </w:rPr>
        <w:t>”</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b/>
          <w:snapToGrid w:val="0"/>
        </w:rPr>
        <w:t>“</w:t>
      </w:r>
      <w:r>
        <w:rPr>
          <w:rStyle w:val="CharDefText"/>
        </w:rPr>
        <w:t>promoter</w:t>
      </w:r>
      <w:r>
        <w:rPr>
          <w:b/>
          <w:snapToGrid w:val="0"/>
        </w:rPr>
        <w:t>”</w:t>
      </w:r>
      <w:r>
        <w:rPr>
          <w:snapToGrid w:val="0"/>
        </w:rPr>
        <w:t xml:space="preserve">) or, in the case of a scheme promoted by 2 or more persons acting in concert (in this section referred to as the </w:t>
      </w:r>
      <w:r>
        <w:rPr>
          <w:b/>
          <w:snapToGrid w:val="0"/>
        </w:rPr>
        <w:t>“</w:t>
      </w:r>
      <w:r>
        <w:rPr>
          <w:rStyle w:val="CharDefText"/>
        </w:rPr>
        <w:t>promoters</w:t>
      </w:r>
      <w:r>
        <w:rPr>
          <w:b/>
          <w:snapToGrid w:val="0"/>
        </w:rPr>
        <w:t>”</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b/>
          <w:snapToGrid w:val="0"/>
        </w:rPr>
        <w:t>“</w:t>
      </w:r>
      <w:r>
        <w:rPr>
          <w:rStyle w:val="CharDefText"/>
        </w:rPr>
        <w:t>participant</w:t>
      </w:r>
      <w:r>
        <w:rPr>
          <w:b/>
          <w:snapToGrid w:val="0"/>
        </w:rPr>
        <w: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spacing w:before="70"/>
        <w:rPr>
          <w:snapToGrid w:val="0"/>
        </w:rPr>
      </w:pPr>
      <w:r>
        <w:rPr>
          <w:snapToGrid w:val="0"/>
        </w:rPr>
        <w:tab/>
        <w:t>(i)</w:t>
      </w:r>
      <w:r>
        <w:rPr>
          <w:snapToGrid w:val="0"/>
        </w:rPr>
        <w:tab/>
        <w:t>the introduction of other persons who become participants;</w:t>
      </w:r>
    </w:p>
    <w:p>
      <w:pPr>
        <w:pStyle w:val="Indenti"/>
        <w:spacing w:before="70"/>
        <w:rPr>
          <w:snapToGrid w:val="0"/>
        </w:rPr>
      </w:pPr>
      <w:r>
        <w:rPr>
          <w:snapToGrid w:val="0"/>
        </w:rPr>
        <w:tab/>
        <w:t>(ii)</w:t>
      </w:r>
      <w:r>
        <w:rPr>
          <w:snapToGrid w:val="0"/>
        </w:rPr>
        <w:tab/>
        <w:t>the promotion, transfer or other change of status of participants within the scheme;</w:t>
      </w:r>
    </w:p>
    <w:p>
      <w:pPr>
        <w:pStyle w:val="Indenti"/>
        <w:spacing w:before="70"/>
        <w:rPr>
          <w:snapToGrid w:val="0"/>
        </w:rPr>
      </w:pPr>
      <w:r>
        <w:rPr>
          <w:snapToGrid w:val="0"/>
        </w:rPr>
        <w:tab/>
        <w:t>(iii)</w:t>
      </w:r>
      <w:r>
        <w:rPr>
          <w:snapToGrid w:val="0"/>
        </w:rPr>
        <w:tab/>
        <w:t>the supply of goods to other participants;</w:t>
      </w:r>
    </w:p>
    <w:p>
      <w:pPr>
        <w:pStyle w:val="Indenti"/>
        <w:spacing w:before="70"/>
        <w:rPr>
          <w:snapToGrid w:val="0"/>
        </w:rPr>
      </w:pPr>
      <w:r>
        <w:rPr>
          <w:snapToGrid w:val="0"/>
        </w:rPr>
        <w:tab/>
        <w:t>(iv)</w:t>
      </w:r>
      <w:r>
        <w:rPr>
          <w:snapToGrid w:val="0"/>
        </w:rPr>
        <w:tab/>
        <w:t>the supply of training facilities or other services for other participants; or</w:t>
      </w:r>
    </w:p>
    <w:p>
      <w:pPr>
        <w:pStyle w:val="Indenti"/>
        <w:spacing w:before="7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7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7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7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rPr>
          <w:snapToGrid w:val="0"/>
        </w:rPr>
      </w:pPr>
      <w:bookmarkStart w:id="153" w:name="_Toc520019742"/>
      <w:bookmarkStart w:id="154" w:name="_Toc528632385"/>
      <w:bookmarkStart w:id="155" w:name="_Toc108929658"/>
      <w:bookmarkStart w:id="156" w:name="_Toc204498099"/>
      <w:r>
        <w:rPr>
          <w:rStyle w:val="CharSectno"/>
        </w:rPr>
        <w:t>25</w:t>
      </w:r>
      <w:r>
        <w:rPr>
          <w:snapToGrid w:val="0"/>
        </w:rPr>
        <w:t>.</w:t>
      </w:r>
      <w:r>
        <w:rPr>
          <w:snapToGrid w:val="0"/>
        </w:rPr>
        <w:tab/>
        <w:t>Offences by promoters, lenders, etc.</w:t>
      </w:r>
      <w:bookmarkEnd w:id="153"/>
      <w:bookmarkEnd w:id="154"/>
      <w:bookmarkEnd w:id="155"/>
      <w:bookmarkEnd w:id="156"/>
    </w:p>
    <w:p>
      <w:pPr>
        <w:pStyle w:val="Subsection"/>
        <w:spacing w:before="14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4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40"/>
        <w:rPr>
          <w:snapToGrid w:val="0"/>
        </w:rPr>
      </w:pPr>
      <w:r>
        <w:rPr>
          <w:snapToGrid w:val="0"/>
        </w:rPr>
        <w:tab/>
        <w:t>(3)</w:t>
      </w:r>
      <w:r>
        <w:rPr>
          <w:snapToGrid w:val="0"/>
        </w:rPr>
        <w:tab/>
        <w:t xml:space="preserve">In subsection (2) </w:t>
      </w:r>
      <w:r>
        <w:rPr>
          <w:b/>
          <w:snapToGrid w:val="0"/>
        </w:rPr>
        <w:t>“</w:t>
      </w:r>
      <w:r>
        <w:rPr>
          <w:rStyle w:val="CharDefText"/>
        </w:rPr>
        <w:t>lend</w:t>
      </w:r>
      <w:r>
        <w:rPr>
          <w:b/>
          <w:snapToGrid w:val="0"/>
        </w:rPr>
        <w:t>”</w:t>
      </w:r>
      <w:r>
        <w:rPr>
          <w:snapToGrid w:val="0"/>
        </w:rPr>
        <w:t xml:space="preserve"> includes advance, discount and forbear to require payment.</w:t>
      </w:r>
    </w:p>
    <w:p>
      <w:pPr>
        <w:pStyle w:val="Heading5"/>
        <w:rPr>
          <w:snapToGrid w:val="0"/>
        </w:rPr>
      </w:pPr>
      <w:bookmarkStart w:id="157" w:name="_Toc520019743"/>
      <w:bookmarkStart w:id="158" w:name="_Toc528632386"/>
      <w:bookmarkStart w:id="159" w:name="_Toc108929659"/>
      <w:bookmarkStart w:id="160" w:name="_Toc204498100"/>
      <w:r>
        <w:rPr>
          <w:rStyle w:val="CharSectno"/>
        </w:rPr>
        <w:t>26</w:t>
      </w:r>
      <w:r>
        <w:rPr>
          <w:snapToGrid w:val="0"/>
        </w:rPr>
        <w:t>.</w:t>
      </w:r>
      <w:r>
        <w:rPr>
          <w:snapToGrid w:val="0"/>
        </w:rPr>
        <w:tab/>
        <w:t>Defence to offences under this Division</w:t>
      </w:r>
      <w:bookmarkEnd w:id="157"/>
      <w:bookmarkEnd w:id="158"/>
      <w:bookmarkEnd w:id="159"/>
      <w:bookmarkEnd w:id="160"/>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161" w:name="_Toc520019744"/>
      <w:bookmarkStart w:id="162" w:name="_Toc528632387"/>
      <w:bookmarkStart w:id="163" w:name="_Toc108929660"/>
      <w:bookmarkStart w:id="164" w:name="_Toc204498101"/>
      <w:r>
        <w:rPr>
          <w:rStyle w:val="CharSectno"/>
        </w:rPr>
        <w:t>27</w:t>
      </w:r>
      <w:r>
        <w:rPr>
          <w:snapToGrid w:val="0"/>
        </w:rPr>
        <w:t>.</w:t>
      </w:r>
      <w:r>
        <w:rPr>
          <w:snapToGrid w:val="0"/>
        </w:rPr>
        <w:tab/>
        <w:t>Power to declare that this Division does not apply to certain schemes, etc.</w:t>
      </w:r>
      <w:bookmarkEnd w:id="161"/>
      <w:bookmarkEnd w:id="162"/>
      <w:bookmarkEnd w:id="163"/>
      <w:bookmarkEnd w:id="164"/>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165" w:name="_Toc72897816"/>
      <w:bookmarkStart w:id="166" w:name="_Toc89517761"/>
      <w:bookmarkStart w:id="167" w:name="_Toc89846295"/>
      <w:bookmarkStart w:id="168" w:name="_Toc92520828"/>
      <w:bookmarkStart w:id="169" w:name="_Toc92520932"/>
      <w:bookmarkStart w:id="170" w:name="_Toc97343983"/>
      <w:bookmarkStart w:id="171" w:name="_Toc102292912"/>
      <w:bookmarkStart w:id="172" w:name="_Toc102872483"/>
      <w:bookmarkStart w:id="173" w:name="_Toc106069677"/>
      <w:bookmarkStart w:id="174" w:name="_Toc106438109"/>
      <w:bookmarkStart w:id="175" w:name="_Toc106591623"/>
      <w:bookmarkStart w:id="176" w:name="_Toc108929661"/>
      <w:bookmarkStart w:id="177" w:name="_Toc204497999"/>
      <w:bookmarkStart w:id="178" w:name="_Toc204498102"/>
      <w:r>
        <w:rPr>
          <w:rStyle w:val="CharDivNo"/>
        </w:rPr>
        <w:t>Division 3</w:t>
      </w:r>
      <w:r>
        <w:rPr>
          <w:snapToGrid w:val="0"/>
        </w:rPr>
        <w:t> — </w:t>
      </w:r>
      <w:r>
        <w:rPr>
          <w:rStyle w:val="CharDivText"/>
        </w:rPr>
        <w:t>Unsolicited cards, goods and services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520019745"/>
      <w:bookmarkStart w:id="180" w:name="_Toc528632388"/>
      <w:bookmarkStart w:id="181" w:name="_Toc108929662"/>
      <w:bookmarkStart w:id="182" w:name="_Toc204498103"/>
      <w:r>
        <w:rPr>
          <w:rStyle w:val="CharSectno"/>
        </w:rPr>
        <w:t>28</w:t>
      </w:r>
      <w:r>
        <w:rPr>
          <w:snapToGrid w:val="0"/>
        </w:rPr>
        <w:t>.</w:t>
      </w:r>
      <w:r>
        <w:rPr>
          <w:snapToGrid w:val="0"/>
        </w:rPr>
        <w:tab/>
        <w:t>Unsolicited credit and debit cards (TPA s. 63A)</w:t>
      </w:r>
      <w:bookmarkEnd w:id="179"/>
      <w:bookmarkEnd w:id="180"/>
      <w:bookmarkEnd w:id="181"/>
      <w:bookmarkEnd w:id="182"/>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article</w:t>
      </w:r>
      <w:r>
        <w:rPr>
          <w:b/>
        </w:rPr>
        <w:t>”</w:t>
      </w:r>
      <w:r>
        <w:t xml:space="preserve"> includes a token, card and document;</w:t>
      </w:r>
    </w:p>
    <w:p>
      <w:pPr>
        <w:pStyle w:val="Defstart"/>
      </w:pPr>
      <w:r>
        <w:rPr>
          <w:b/>
        </w:rPr>
        <w:tab/>
        <w:t>“</w:t>
      </w:r>
      <w:r>
        <w:rPr>
          <w:rStyle w:val="CharDefText"/>
        </w:rPr>
        <w:t>credit card</w:t>
      </w:r>
      <w:r>
        <w:rPr>
          <w:b/>
        </w:rPr>
        <w:t>”</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pPr>
      <w:r>
        <w:rPr>
          <w:b/>
        </w:rPr>
        <w:tab/>
        <w:t>“</w:t>
      </w:r>
      <w:r>
        <w:rPr>
          <w:rStyle w:val="CharDefText"/>
        </w:rPr>
        <w:t>debit card</w:t>
      </w:r>
      <w:r>
        <w:rPr>
          <w:b/>
        </w:rPr>
        <w:t>”</w:t>
      </w:r>
      <w:r>
        <w:t xml:space="preserve"> means an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prescribed card</w:t>
      </w:r>
      <w:r>
        <w:rPr>
          <w:b/>
        </w:rPr>
        <w:t>”</w:t>
      </w:r>
      <w:r>
        <w:t xml:space="preserve"> means a credit card, a debit card or an article that may be used as a credit card and a debit card.</w:t>
      </w:r>
    </w:p>
    <w:p>
      <w:pPr>
        <w:pStyle w:val="Heading5"/>
        <w:rPr>
          <w:snapToGrid w:val="0"/>
        </w:rPr>
      </w:pPr>
      <w:bookmarkStart w:id="183" w:name="_Toc520019746"/>
      <w:bookmarkStart w:id="184" w:name="_Toc528632389"/>
      <w:bookmarkStart w:id="185" w:name="_Toc108929663"/>
      <w:bookmarkStart w:id="186" w:name="_Toc204498104"/>
      <w:r>
        <w:rPr>
          <w:rStyle w:val="CharSectno"/>
        </w:rPr>
        <w:t>29</w:t>
      </w:r>
      <w:r>
        <w:rPr>
          <w:snapToGrid w:val="0"/>
        </w:rPr>
        <w:t>.</w:t>
      </w:r>
      <w:r>
        <w:rPr>
          <w:snapToGrid w:val="0"/>
        </w:rPr>
        <w:tab/>
        <w:t>Assertion of right to payment for unsolicited goods or services, or for making entry in directory (TPA s. 64)</w:t>
      </w:r>
      <w:bookmarkEnd w:id="183"/>
      <w:bookmarkEnd w:id="184"/>
      <w:bookmarkEnd w:id="185"/>
      <w:bookmarkEnd w:id="186"/>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187" w:name="_Toc520019747"/>
      <w:bookmarkStart w:id="188" w:name="_Toc528632390"/>
      <w:bookmarkStart w:id="189" w:name="_Toc108929664"/>
      <w:bookmarkStart w:id="190" w:name="_Toc204498105"/>
      <w:r>
        <w:rPr>
          <w:rStyle w:val="CharSectno"/>
        </w:rPr>
        <w:t>30</w:t>
      </w:r>
      <w:r>
        <w:rPr>
          <w:snapToGrid w:val="0"/>
        </w:rPr>
        <w:t>.</w:t>
      </w:r>
      <w:r>
        <w:rPr>
          <w:snapToGrid w:val="0"/>
        </w:rPr>
        <w:tab/>
        <w:t>Evidentiary provisions relating to section 29 (TPA s. 64)</w:t>
      </w:r>
      <w:bookmarkEnd w:id="187"/>
      <w:bookmarkEnd w:id="188"/>
      <w:bookmarkEnd w:id="189"/>
      <w:bookmarkEnd w:id="190"/>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t>“</w:t>
      </w:r>
      <w:r>
        <w:rPr>
          <w:rStyle w:val="CharDefText"/>
        </w:rPr>
        <w:t>directory</w:t>
      </w:r>
      <w:r>
        <w:rPr>
          <w:b/>
        </w:rPr>
        <w:t>”</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t>“</w:t>
      </w:r>
      <w:r>
        <w:rPr>
          <w:rStyle w:val="CharDefText"/>
        </w:rPr>
        <w:t>making</w:t>
      </w:r>
      <w:r>
        <w:rPr>
          <w:b/>
        </w:rPr>
        <w:t>”</w:t>
      </w:r>
      <w:r>
        <w:t>, in relation to an entry in a directory, means including, or arranging for the inclusion of, the entry.</w:t>
      </w:r>
    </w:p>
    <w:p>
      <w:pPr>
        <w:pStyle w:val="Heading5"/>
        <w:rPr>
          <w:snapToGrid w:val="0"/>
        </w:rPr>
      </w:pPr>
      <w:bookmarkStart w:id="191" w:name="_Toc520019748"/>
      <w:bookmarkStart w:id="192" w:name="_Toc528632391"/>
      <w:bookmarkStart w:id="193" w:name="_Toc108929665"/>
      <w:bookmarkStart w:id="194" w:name="_Toc204498106"/>
      <w:r>
        <w:rPr>
          <w:rStyle w:val="CharSectno"/>
        </w:rPr>
        <w:t>31</w:t>
      </w:r>
      <w:r>
        <w:rPr>
          <w:snapToGrid w:val="0"/>
        </w:rPr>
        <w:t>.</w:t>
      </w:r>
      <w:r>
        <w:rPr>
          <w:snapToGrid w:val="0"/>
        </w:rPr>
        <w:tab/>
        <w:t>Liability of recipient of unsolicited goods (TPA s. 65)</w:t>
      </w:r>
      <w:bookmarkEnd w:id="191"/>
      <w:bookmarkEnd w:id="192"/>
      <w:bookmarkEnd w:id="193"/>
      <w:bookmarkEnd w:id="194"/>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195" w:name="_Toc520019749"/>
      <w:bookmarkStart w:id="196" w:name="_Toc528632392"/>
      <w:bookmarkStart w:id="197" w:name="_Toc108929666"/>
      <w:bookmarkStart w:id="198" w:name="_Toc204498107"/>
      <w:r>
        <w:rPr>
          <w:rStyle w:val="CharSectno"/>
        </w:rPr>
        <w:t>32</w:t>
      </w:r>
      <w:r>
        <w:rPr>
          <w:snapToGrid w:val="0"/>
        </w:rPr>
        <w:t>.</w:t>
      </w:r>
      <w:r>
        <w:rPr>
          <w:snapToGrid w:val="0"/>
        </w:rPr>
        <w:tab/>
        <w:t>Power to declare that this Division does not apply to certain transactions or publications</w:t>
      </w:r>
      <w:bookmarkEnd w:id="195"/>
      <w:bookmarkEnd w:id="196"/>
      <w:bookmarkEnd w:id="197"/>
      <w:bookmarkEnd w:id="198"/>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2"/>
      </w:pPr>
      <w:bookmarkStart w:id="199" w:name="_Toc72897822"/>
      <w:bookmarkStart w:id="200" w:name="_Toc89517767"/>
      <w:bookmarkStart w:id="201" w:name="_Toc89846301"/>
      <w:bookmarkStart w:id="202" w:name="_Toc92520834"/>
      <w:bookmarkStart w:id="203" w:name="_Toc92520938"/>
      <w:bookmarkStart w:id="204" w:name="_Toc97343989"/>
      <w:bookmarkStart w:id="205" w:name="_Toc102292918"/>
      <w:bookmarkStart w:id="206" w:name="_Toc102872489"/>
      <w:bookmarkStart w:id="207" w:name="_Toc106069683"/>
      <w:bookmarkStart w:id="208" w:name="_Toc106438115"/>
      <w:bookmarkStart w:id="209" w:name="_Toc106591629"/>
      <w:bookmarkStart w:id="210" w:name="_Toc108929667"/>
      <w:bookmarkStart w:id="211" w:name="_Toc204498005"/>
      <w:bookmarkStart w:id="212" w:name="_Toc204498108"/>
      <w:r>
        <w:rPr>
          <w:rStyle w:val="CharPartNo"/>
        </w:rPr>
        <w:t>Part III</w:t>
      </w:r>
      <w:r>
        <w:rPr>
          <w:rStyle w:val="CharDivNo"/>
        </w:rPr>
        <w:t> </w:t>
      </w:r>
      <w:r>
        <w:t>—</w:t>
      </w:r>
      <w:r>
        <w:rPr>
          <w:rStyle w:val="CharDivText"/>
        </w:rPr>
        <w:t> </w:t>
      </w:r>
      <w:r>
        <w:rPr>
          <w:rStyle w:val="CharPartText"/>
        </w:rPr>
        <w:t>Conditions and warranties in consumer transactions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520019750"/>
      <w:bookmarkStart w:id="214" w:name="_Toc528632393"/>
      <w:bookmarkStart w:id="215" w:name="_Toc108929668"/>
      <w:bookmarkStart w:id="216" w:name="_Toc204498109"/>
      <w:r>
        <w:rPr>
          <w:rStyle w:val="CharSectno"/>
        </w:rPr>
        <w:t>33</w:t>
      </w:r>
      <w:r>
        <w:rPr>
          <w:snapToGrid w:val="0"/>
        </w:rPr>
        <w:t>.</w:t>
      </w:r>
      <w:r>
        <w:rPr>
          <w:snapToGrid w:val="0"/>
        </w:rPr>
        <w:tab/>
        <w:t xml:space="preserve">Interpretation (TPA s. 66) and relationship to </w:t>
      </w:r>
      <w:r>
        <w:rPr>
          <w:i/>
          <w:snapToGrid w:val="0"/>
        </w:rPr>
        <w:t>Sale of Goods Act 1895</w:t>
      </w:r>
      <w:bookmarkEnd w:id="213"/>
      <w:bookmarkEnd w:id="214"/>
      <w:bookmarkEnd w:id="215"/>
      <w:bookmarkEnd w:id="216"/>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w:t>
      </w:r>
      <w:r>
        <w:rPr>
          <w:iCs/>
          <w:snapToGrid w:val="0"/>
        </w:rPr>
        <w:t xml:space="preserve">the </w:t>
      </w:r>
      <w:r>
        <w:rPr>
          <w:i/>
          <w:snapToGrid w:val="0"/>
        </w:rPr>
        <w:t>Sale of Goods Act 1895</w:t>
      </w:r>
      <w:r>
        <w:rPr>
          <w:iCs/>
          <w:snapToGrid w:val="0"/>
          <w:vertAlign w:val="superscript"/>
        </w:rPr>
        <w:t> 5</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217" w:name="_Toc520019751"/>
      <w:bookmarkStart w:id="218" w:name="_Toc528632394"/>
      <w:bookmarkStart w:id="219" w:name="_Toc108929669"/>
      <w:bookmarkStart w:id="220" w:name="_Toc204498110"/>
      <w:r>
        <w:rPr>
          <w:rStyle w:val="CharSectno"/>
        </w:rPr>
        <w:t>34</w:t>
      </w:r>
      <w:r>
        <w:rPr>
          <w:snapToGrid w:val="0"/>
        </w:rPr>
        <w:t>.</w:t>
      </w:r>
      <w:r>
        <w:rPr>
          <w:snapToGrid w:val="0"/>
        </w:rPr>
        <w:tab/>
        <w:t>Application of provisions to contracts not to be excluded or modified (TPA s. 68)</w:t>
      </w:r>
      <w:bookmarkEnd w:id="217"/>
      <w:bookmarkEnd w:id="218"/>
      <w:bookmarkEnd w:id="219"/>
      <w:bookmarkEnd w:id="220"/>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221" w:name="_Toc520019752"/>
      <w:bookmarkStart w:id="222" w:name="_Toc528632395"/>
      <w:bookmarkStart w:id="223" w:name="_Toc108929670"/>
      <w:bookmarkStart w:id="224" w:name="_Toc204498111"/>
      <w:r>
        <w:rPr>
          <w:rStyle w:val="CharSectno"/>
        </w:rPr>
        <w:t>35</w:t>
      </w:r>
      <w:r>
        <w:rPr>
          <w:snapToGrid w:val="0"/>
        </w:rPr>
        <w:t>.</w:t>
      </w:r>
      <w:r>
        <w:rPr>
          <w:snapToGrid w:val="0"/>
        </w:rPr>
        <w:tab/>
        <w:t>Limitation of liability for breach of certain conditions or warranties (TPA s. 68A)</w:t>
      </w:r>
      <w:bookmarkEnd w:id="221"/>
      <w:bookmarkEnd w:id="222"/>
      <w:bookmarkEnd w:id="223"/>
      <w:bookmarkEnd w:id="224"/>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b/>
          <w:snapToGrid w:val="0"/>
        </w:rPr>
        <w:t>“</w:t>
      </w:r>
      <w:r>
        <w:rPr>
          <w:rStyle w:val="CharDefText"/>
        </w:rPr>
        <w:t>the buyer</w:t>
      </w:r>
      <w:r>
        <w:rPr>
          <w:b/>
          <w:snapToGrid w:val="0"/>
        </w:rPr>
        <w:t>”</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225" w:name="_Toc520019753"/>
      <w:bookmarkStart w:id="226" w:name="_Toc528632396"/>
      <w:bookmarkStart w:id="227" w:name="_Toc108929671"/>
      <w:bookmarkStart w:id="228" w:name="_Toc204498112"/>
      <w:r>
        <w:rPr>
          <w:rStyle w:val="CharSectno"/>
        </w:rPr>
        <w:t>36</w:t>
      </w:r>
      <w:r>
        <w:rPr>
          <w:snapToGrid w:val="0"/>
        </w:rPr>
        <w:t>.</w:t>
      </w:r>
      <w:r>
        <w:rPr>
          <w:snapToGrid w:val="0"/>
        </w:rPr>
        <w:tab/>
        <w:t>Implied undertakings as to title, encumbrances and quiet possession (TPA s. 69)</w:t>
      </w:r>
      <w:bookmarkEnd w:id="225"/>
      <w:bookmarkEnd w:id="226"/>
      <w:bookmarkEnd w:id="227"/>
      <w:bookmarkEnd w:id="228"/>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229" w:name="_Toc520019754"/>
      <w:bookmarkStart w:id="230" w:name="_Toc528632397"/>
      <w:bookmarkStart w:id="231" w:name="_Toc108929672"/>
      <w:bookmarkStart w:id="232" w:name="_Toc204498113"/>
      <w:r>
        <w:rPr>
          <w:rStyle w:val="CharSectno"/>
        </w:rPr>
        <w:t>37</w:t>
      </w:r>
      <w:r>
        <w:rPr>
          <w:snapToGrid w:val="0"/>
        </w:rPr>
        <w:t>.</w:t>
      </w:r>
      <w:r>
        <w:rPr>
          <w:snapToGrid w:val="0"/>
        </w:rPr>
        <w:tab/>
        <w:t>Supply by description (TPA s. 70)</w:t>
      </w:r>
      <w:bookmarkEnd w:id="229"/>
      <w:bookmarkEnd w:id="230"/>
      <w:bookmarkEnd w:id="231"/>
      <w:bookmarkEnd w:id="232"/>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233" w:name="_Toc520019755"/>
      <w:bookmarkStart w:id="234" w:name="_Toc528632398"/>
      <w:bookmarkStart w:id="235" w:name="_Toc108929673"/>
      <w:bookmarkStart w:id="236" w:name="_Toc204498114"/>
      <w:r>
        <w:rPr>
          <w:rStyle w:val="CharSectno"/>
        </w:rPr>
        <w:t>38</w:t>
      </w:r>
      <w:r>
        <w:rPr>
          <w:snapToGrid w:val="0"/>
        </w:rPr>
        <w:t>.</w:t>
      </w:r>
      <w:r>
        <w:rPr>
          <w:snapToGrid w:val="0"/>
        </w:rPr>
        <w:tab/>
        <w:t>Implied undertakings as to quality or fitness (TPA s. 71)</w:t>
      </w:r>
      <w:bookmarkEnd w:id="233"/>
      <w:bookmarkEnd w:id="234"/>
      <w:bookmarkEnd w:id="235"/>
      <w:bookmarkEnd w:id="236"/>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237" w:name="_Toc520019756"/>
      <w:bookmarkStart w:id="238" w:name="_Toc528632399"/>
      <w:bookmarkStart w:id="239" w:name="_Toc108929674"/>
      <w:bookmarkStart w:id="240" w:name="_Toc204498115"/>
      <w:r>
        <w:rPr>
          <w:rStyle w:val="CharSectno"/>
        </w:rPr>
        <w:t>39</w:t>
      </w:r>
      <w:r>
        <w:rPr>
          <w:snapToGrid w:val="0"/>
        </w:rPr>
        <w:t>.</w:t>
      </w:r>
      <w:r>
        <w:rPr>
          <w:snapToGrid w:val="0"/>
        </w:rPr>
        <w:tab/>
        <w:t>Supply by sample (TPA s. 72)</w:t>
      </w:r>
      <w:bookmarkEnd w:id="237"/>
      <w:bookmarkEnd w:id="238"/>
      <w:bookmarkEnd w:id="239"/>
      <w:bookmarkEnd w:id="240"/>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241" w:name="_Toc520019757"/>
      <w:bookmarkStart w:id="242" w:name="_Toc528632400"/>
      <w:bookmarkStart w:id="243" w:name="_Toc108929675"/>
      <w:bookmarkStart w:id="244" w:name="_Toc204498116"/>
      <w:r>
        <w:rPr>
          <w:rStyle w:val="CharSectno"/>
        </w:rPr>
        <w:t>40</w:t>
      </w:r>
      <w:r>
        <w:rPr>
          <w:snapToGrid w:val="0"/>
        </w:rPr>
        <w:t>.</w:t>
      </w:r>
      <w:r>
        <w:rPr>
          <w:snapToGrid w:val="0"/>
        </w:rPr>
        <w:tab/>
        <w:t>Warranties in relation to the supply of services (TPA s. 74)</w:t>
      </w:r>
      <w:bookmarkEnd w:id="241"/>
      <w:bookmarkEnd w:id="242"/>
      <w:bookmarkEnd w:id="243"/>
      <w:bookmarkEnd w:id="244"/>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245" w:name="_Toc520019758"/>
      <w:bookmarkStart w:id="246" w:name="_Toc528632401"/>
      <w:bookmarkStart w:id="247" w:name="_Toc108929676"/>
      <w:bookmarkStart w:id="248" w:name="_Toc204498117"/>
      <w:r>
        <w:rPr>
          <w:rStyle w:val="CharSectno"/>
        </w:rPr>
        <w:t>41</w:t>
      </w:r>
      <w:r>
        <w:rPr>
          <w:snapToGrid w:val="0"/>
        </w:rPr>
        <w:t>.</w:t>
      </w:r>
      <w:r>
        <w:rPr>
          <w:snapToGrid w:val="0"/>
        </w:rPr>
        <w:tab/>
        <w:t>Rescission of contracts (TPA s. 75A)</w:t>
      </w:r>
      <w:bookmarkEnd w:id="245"/>
      <w:bookmarkEnd w:id="246"/>
      <w:bookmarkEnd w:id="247"/>
      <w:bookmarkEnd w:id="248"/>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249" w:name="_Toc72897832"/>
      <w:bookmarkStart w:id="250" w:name="_Toc89517777"/>
      <w:bookmarkStart w:id="251" w:name="_Toc89846311"/>
      <w:bookmarkStart w:id="252" w:name="_Toc92520844"/>
      <w:bookmarkStart w:id="253" w:name="_Toc92520948"/>
      <w:bookmarkStart w:id="254" w:name="_Toc97343999"/>
      <w:bookmarkStart w:id="255" w:name="_Toc102292928"/>
      <w:bookmarkStart w:id="256" w:name="_Toc102872499"/>
      <w:bookmarkStart w:id="257" w:name="_Toc106069693"/>
      <w:bookmarkStart w:id="258" w:name="_Toc106438125"/>
      <w:bookmarkStart w:id="259" w:name="_Toc106591639"/>
      <w:bookmarkStart w:id="260" w:name="_Toc108929677"/>
      <w:bookmarkStart w:id="261" w:name="_Toc204498015"/>
      <w:bookmarkStart w:id="262" w:name="_Toc204498118"/>
      <w:r>
        <w:rPr>
          <w:rStyle w:val="CharPartNo"/>
        </w:rPr>
        <w:t>Part IV</w:t>
      </w:r>
      <w:r>
        <w:rPr>
          <w:rStyle w:val="CharDivNo"/>
        </w:rPr>
        <w:t> </w:t>
      </w:r>
      <w:r>
        <w:t>—</w:t>
      </w:r>
      <w:r>
        <w:rPr>
          <w:rStyle w:val="CharDivText"/>
        </w:rPr>
        <w:t> </w:t>
      </w:r>
      <w:r>
        <w:rPr>
          <w:rStyle w:val="CharPartText"/>
        </w:rPr>
        <w:t>Codes of practice</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520019759"/>
      <w:bookmarkStart w:id="264" w:name="_Toc528632402"/>
      <w:bookmarkStart w:id="265" w:name="_Toc108929678"/>
      <w:bookmarkStart w:id="266" w:name="_Toc204498119"/>
      <w:r>
        <w:rPr>
          <w:rStyle w:val="CharSectno"/>
        </w:rPr>
        <w:t>42</w:t>
      </w:r>
      <w:r>
        <w:rPr>
          <w:snapToGrid w:val="0"/>
        </w:rPr>
        <w:t>.</w:t>
      </w:r>
      <w:r>
        <w:rPr>
          <w:snapToGrid w:val="0"/>
        </w:rPr>
        <w:tab/>
        <w:t>Preparation of draft code of practice</w:t>
      </w:r>
      <w:bookmarkEnd w:id="263"/>
      <w:bookmarkEnd w:id="264"/>
      <w:bookmarkEnd w:id="265"/>
      <w:bookmarkEnd w:id="266"/>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267" w:name="_Toc520019760"/>
      <w:bookmarkStart w:id="268" w:name="_Toc528632403"/>
      <w:bookmarkStart w:id="269" w:name="_Toc108929679"/>
      <w:bookmarkStart w:id="270" w:name="_Toc204498120"/>
      <w:r>
        <w:rPr>
          <w:rStyle w:val="CharSectno"/>
        </w:rPr>
        <w:t>43</w:t>
      </w:r>
      <w:r>
        <w:rPr>
          <w:snapToGrid w:val="0"/>
        </w:rPr>
        <w:t>.</w:t>
      </w:r>
      <w:r>
        <w:rPr>
          <w:snapToGrid w:val="0"/>
        </w:rPr>
        <w:tab/>
        <w:t>Regulations — codes of practice</w:t>
      </w:r>
      <w:bookmarkEnd w:id="267"/>
      <w:bookmarkEnd w:id="268"/>
      <w:bookmarkEnd w:id="269"/>
      <w:bookmarkEnd w:id="270"/>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271" w:name="_Toc520019761"/>
      <w:bookmarkStart w:id="272" w:name="_Toc528632404"/>
      <w:bookmarkStart w:id="273" w:name="_Toc108929680"/>
      <w:bookmarkStart w:id="274" w:name="_Toc204498121"/>
      <w:r>
        <w:rPr>
          <w:rStyle w:val="CharSectno"/>
        </w:rPr>
        <w:t>44</w:t>
      </w:r>
      <w:r>
        <w:rPr>
          <w:snapToGrid w:val="0"/>
        </w:rPr>
        <w:t>.</w:t>
      </w:r>
      <w:r>
        <w:rPr>
          <w:snapToGrid w:val="0"/>
        </w:rPr>
        <w:tab/>
        <w:t>Undertakings following contravention of code</w:t>
      </w:r>
      <w:bookmarkEnd w:id="271"/>
      <w:bookmarkEnd w:id="272"/>
      <w:bookmarkEnd w:id="273"/>
      <w:bookmarkEnd w:id="274"/>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275" w:name="_Toc520019762"/>
      <w:bookmarkStart w:id="276" w:name="_Toc528632405"/>
      <w:bookmarkStart w:id="277" w:name="_Toc108929681"/>
      <w:bookmarkStart w:id="278" w:name="_Toc204498122"/>
      <w:r>
        <w:rPr>
          <w:rStyle w:val="CharSectno"/>
        </w:rPr>
        <w:t>45</w:t>
      </w:r>
      <w:r>
        <w:rPr>
          <w:snapToGrid w:val="0"/>
        </w:rPr>
        <w:t>.</w:t>
      </w:r>
      <w:r>
        <w:rPr>
          <w:snapToGrid w:val="0"/>
        </w:rPr>
        <w:tab/>
        <w:t>Register of Undertakings</w:t>
      </w:r>
      <w:bookmarkEnd w:id="275"/>
      <w:bookmarkEnd w:id="276"/>
      <w:bookmarkEnd w:id="277"/>
      <w:bookmarkEnd w:id="278"/>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279" w:name="_Toc520019763"/>
      <w:bookmarkStart w:id="280" w:name="_Toc528632406"/>
      <w:r>
        <w:tab/>
        <w:t>[Section 45 amended by No. 55 of 2004 s. 337.]</w:t>
      </w:r>
    </w:p>
    <w:p>
      <w:pPr>
        <w:pStyle w:val="Heading5"/>
        <w:rPr>
          <w:snapToGrid w:val="0"/>
        </w:rPr>
      </w:pPr>
      <w:bookmarkStart w:id="281" w:name="_Toc108929682"/>
      <w:bookmarkStart w:id="282" w:name="_Toc204498123"/>
      <w:r>
        <w:rPr>
          <w:rStyle w:val="CharSectno"/>
        </w:rPr>
        <w:t>46</w:t>
      </w:r>
      <w:r>
        <w:rPr>
          <w:snapToGrid w:val="0"/>
        </w:rPr>
        <w:t>.</w:t>
      </w:r>
      <w:r>
        <w:rPr>
          <w:snapToGrid w:val="0"/>
        </w:rPr>
        <w:tab/>
        <w:t>Order by State Administrative Tribunal relating to code of practice</w:t>
      </w:r>
      <w:bookmarkEnd w:id="279"/>
      <w:bookmarkEnd w:id="280"/>
      <w:bookmarkEnd w:id="281"/>
      <w:bookmarkEnd w:id="282"/>
    </w:p>
    <w:p>
      <w:pPr>
        <w:pStyle w:val="Ednotesubsection"/>
      </w:pPr>
      <w:r>
        <w:tab/>
        <w:t>[(1)</w:t>
      </w:r>
      <w:r>
        <w:tab/>
        <w:t>repealed]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spacing w:before="100"/>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spacing w:before="100"/>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spacing w:before="100"/>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283" w:name="_Toc520019764"/>
      <w:bookmarkStart w:id="284" w:name="_Toc528632407"/>
      <w:r>
        <w:tab/>
        <w:t>[Section 46 amended by No. 55 of 2004 s. 338 and 339.]</w:t>
      </w:r>
    </w:p>
    <w:p>
      <w:pPr>
        <w:pStyle w:val="Heading5"/>
        <w:rPr>
          <w:snapToGrid w:val="0"/>
        </w:rPr>
      </w:pPr>
      <w:bookmarkStart w:id="285" w:name="_Toc108929683"/>
      <w:bookmarkStart w:id="286" w:name="_Toc204498124"/>
      <w:r>
        <w:rPr>
          <w:rStyle w:val="CharSectno"/>
        </w:rPr>
        <w:t>47</w:t>
      </w:r>
      <w:r>
        <w:rPr>
          <w:snapToGrid w:val="0"/>
        </w:rPr>
        <w:t>.</w:t>
      </w:r>
      <w:r>
        <w:rPr>
          <w:snapToGrid w:val="0"/>
        </w:rPr>
        <w:tab/>
        <w:t>Commissioner may proceed for another</w:t>
      </w:r>
      <w:bookmarkEnd w:id="283"/>
      <w:bookmarkEnd w:id="284"/>
      <w:bookmarkEnd w:id="285"/>
      <w:bookmarkEnd w:id="286"/>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287" w:name="_Toc72897839"/>
      <w:bookmarkStart w:id="288" w:name="_Toc89517784"/>
      <w:r>
        <w:tab/>
        <w:t>[Section 47 amended by No. 55 of 2004 s. 339.]</w:t>
      </w:r>
    </w:p>
    <w:p>
      <w:pPr>
        <w:pStyle w:val="Heading2"/>
      </w:pPr>
      <w:bookmarkStart w:id="289" w:name="_Toc89846318"/>
      <w:bookmarkStart w:id="290" w:name="_Toc92520851"/>
      <w:bookmarkStart w:id="291" w:name="_Toc92520955"/>
      <w:bookmarkStart w:id="292" w:name="_Toc97344006"/>
      <w:bookmarkStart w:id="293" w:name="_Toc102292935"/>
      <w:bookmarkStart w:id="294" w:name="_Toc102872506"/>
      <w:bookmarkStart w:id="295" w:name="_Toc106069700"/>
      <w:bookmarkStart w:id="296" w:name="_Toc106438132"/>
      <w:bookmarkStart w:id="297" w:name="_Toc106591646"/>
      <w:bookmarkStart w:id="298" w:name="_Toc108929684"/>
      <w:bookmarkStart w:id="299" w:name="_Toc204498022"/>
      <w:bookmarkStart w:id="300" w:name="_Toc204498125"/>
      <w:r>
        <w:rPr>
          <w:rStyle w:val="CharPartNo"/>
        </w:rPr>
        <w:t>Part V</w:t>
      </w:r>
      <w:r>
        <w:t> — </w:t>
      </w:r>
      <w:r>
        <w:rPr>
          <w:rStyle w:val="CharPartText"/>
        </w:rPr>
        <w:t>Product safety</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3"/>
        <w:rPr>
          <w:snapToGrid w:val="0"/>
        </w:rPr>
      </w:pPr>
      <w:bookmarkStart w:id="301" w:name="_Toc72897840"/>
      <w:bookmarkStart w:id="302" w:name="_Toc89517785"/>
      <w:bookmarkStart w:id="303" w:name="_Toc89846319"/>
      <w:bookmarkStart w:id="304" w:name="_Toc92520852"/>
      <w:bookmarkStart w:id="305" w:name="_Toc92520956"/>
      <w:bookmarkStart w:id="306" w:name="_Toc97344007"/>
      <w:bookmarkStart w:id="307" w:name="_Toc102292936"/>
      <w:bookmarkStart w:id="308" w:name="_Toc102872507"/>
      <w:bookmarkStart w:id="309" w:name="_Toc106069701"/>
      <w:bookmarkStart w:id="310" w:name="_Toc106438133"/>
      <w:bookmarkStart w:id="311" w:name="_Toc106591647"/>
      <w:bookmarkStart w:id="312" w:name="_Toc108929685"/>
      <w:bookmarkStart w:id="313" w:name="_Toc204498023"/>
      <w:bookmarkStart w:id="314" w:name="_Toc204498126"/>
      <w:r>
        <w:rPr>
          <w:rStyle w:val="CharDivNo"/>
        </w:rPr>
        <w:t>Division 1</w:t>
      </w:r>
      <w:r>
        <w:rPr>
          <w:snapToGrid w:val="0"/>
        </w:rPr>
        <w:t> — </w:t>
      </w:r>
      <w:r>
        <w:rPr>
          <w:rStyle w:val="CharDivText"/>
        </w:rPr>
        <w:t>Preliminary</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520019765"/>
      <w:bookmarkStart w:id="316" w:name="_Toc528632408"/>
      <w:bookmarkStart w:id="317" w:name="_Toc108929686"/>
      <w:bookmarkStart w:id="318" w:name="_Toc204498127"/>
      <w:r>
        <w:rPr>
          <w:rStyle w:val="CharSectno"/>
        </w:rPr>
        <w:t>48</w:t>
      </w:r>
      <w:r>
        <w:rPr>
          <w:snapToGrid w:val="0"/>
        </w:rPr>
        <w:t>.</w:t>
      </w:r>
      <w:r>
        <w:rPr>
          <w:snapToGrid w:val="0"/>
        </w:rPr>
        <w:tab/>
        <w:t>Application of this Part</w:t>
      </w:r>
      <w:bookmarkEnd w:id="315"/>
      <w:bookmarkEnd w:id="316"/>
      <w:bookmarkEnd w:id="317"/>
      <w:bookmarkEnd w:id="318"/>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319" w:name="_Toc72897842"/>
      <w:bookmarkStart w:id="320" w:name="_Toc89517787"/>
      <w:bookmarkStart w:id="321" w:name="_Toc89846321"/>
      <w:bookmarkStart w:id="322" w:name="_Toc92520854"/>
      <w:bookmarkStart w:id="323" w:name="_Toc92520958"/>
      <w:bookmarkStart w:id="324" w:name="_Toc97344009"/>
      <w:bookmarkStart w:id="325" w:name="_Toc102292938"/>
      <w:bookmarkStart w:id="326" w:name="_Toc102872509"/>
      <w:bookmarkStart w:id="327" w:name="_Toc106069703"/>
      <w:bookmarkStart w:id="328" w:name="_Toc106438135"/>
      <w:bookmarkStart w:id="329" w:name="_Toc106591649"/>
      <w:bookmarkStart w:id="330" w:name="_Toc108929687"/>
      <w:bookmarkStart w:id="331" w:name="_Toc204498025"/>
      <w:bookmarkStart w:id="332" w:name="_Toc204498128"/>
      <w:r>
        <w:rPr>
          <w:rStyle w:val="CharDivNo"/>
        </w:rPr>
        <w:t>Division 2</w:t>
      </w:r>
      <w:r>
        <w:rPr>
          <w:snapToGrid w:val="0"/>
        </w:rPr>
        <w:t> — </w:t>
      </w:r>
      <w:r>
        <w:rPr>
          <w:rStyle w:val="CharDivText"/>
        </w:rPr>
        <w:t>Prohibition or restriction on supply of dangerous goods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rPr>
          <w:snapToGrid w:val="0"/>
        </w:rPr>
      </w:pPr>
      <w:bookmarkStart w:id="333" w:name="_Toc520019766"/>
      <w:bookmarkStart w:id="334" w:name="_Toc528632409"/>
      <w:bookmarkStart w:id="335" w:name="_Toc108929688"/>
      <w:bookmarkStart w:id="336" w:name="_Toc204498129"/>
      <w:r>
        <w:rPr>
          <w:rStyle w:val="CharSectno"/>
        </w:rPr>
        <w:t>49</w:t>
      </w:r>
      <w:r>
        <w:rPr>
          <w:snapToGrid w:val="0"/>
        </w:rPr>
        <w:t>.</w:t>
      </w:r>
      <w:r>
        <w:rPr>
          <w:snapToGrid w:val="0"/>
        </w:rPr>
        <w:tab/>
        <w:t>Warning notice to public (TPA s. 65B, 65S)</w:t>
      </w:r>
      <w:bookmarkEnd w:id="333"/>
      <w:bookmarkEnd w:id="334"/>
      <w:bookmarkEnd w:id="335"/>
      <w:bookmarkEnd w:id="336"/>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337" w:name="_Toc520019767"/>
      <w:bookmarkStart w:id="338" w:name="_Toc528632410"/>
      <w:bookmarkStart w:id="339" w:name="_Toc108929689"/>
      <w:bookmarkStart w:id="340" w:name="_Toc204498130"/>
      <w:r>
        <w:rPr>
          <w:rStyle w:val="CharSectno"/>
        </w:rPr>
        <w:t>50</w:t>
      </w:r>
      <w:r>
        <w:rPr>
          <w:snapToGrid w:val="0"/>
        </w:rPr>
        <w:t>.</w:t>
      </w:r>
      <w:r>
        <w:rPr>
          <w:snapToGrid w:val="0"/>
        </w:rPr>
        <w:tab/>
        <w:t>Safety standards (TPA s. 65C, 65E)</w:t>
      </w:r>
      <w:bookmarkEnd w:id="337"/>
      <w:bookmarkEnd w:id="338"/>
      <w:bookmarkEnd w:id="339"/>
      <w:bookmarkEnd w:id="340"/>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341" w:name="_Toc520019768"/>
      <w:bookmarkStart w:id="342" w:name="_Toc528632411"/>
      <w:bookmarkStart w:id="343" w:name="_Toc108929690"/>
      <w:bookmarkStart w:id="344" w:name="_Toc204498131"/>
      <w:r>
        <w:rPr>
          <w:rStyle w:val="CharSectno"/>
        </w:rPr>
        <w:t>51</w:t>
      </w:r>
      <w:r>
        <w:rPr>
          <w:snapToGrid w:val="0"/>
        </w:rPr>
        <w:t>.</w:t>
      </w:r>
      <w:r>
        <w:rPr>
          <w:snapToGrid w:val="0"/>
        </w:rPr>
        <w:tab/>
        <w:t>Prohibition on supply of goods not complying with safety standards (TPA s. 65C)</w:t>
      </w:r>
      <w:bookmarkEnd w:id="341"/>
      <w:bookmarkEnd w:id="342"/>
      <w:bookmarkEnd w:id="343"/>
      <w:bookmarkEnd w:id="344"/>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345" w:name="_Toc520019769"/>
      <w:bookmarkStart w:id="346" w:name="_Toc528632412"/>
      <w:bookmarkStart w:id="347" w:name="_Toc108929691"/>
      <w:bookmarkStart w:id="348" w:name="_Toc204498132"/>
      <w:r>
        <w:rPr>
          <w:rStyle w:val="CharSectno"/>
        </w:rPr>
        <w:t>52</w:t>
      </w:r>
      <w:r>
        <w:rPr>
          <w:snapToGrid w:val="0"/>
        </w:rPr>
        <w:t>.</w:t>
      </w:r>
      <w:r>
        <w:rPr>
          <w:snapToGrid w:val="0"/>
        </w:rPr>
        <w:tab/>
        <w:t>Offence to contravene banning order</w:t>
      </w:r>
      <w:bookmarkEnd w:id="345"/>
      <w:bookmarkEnd w:id="346"/>
      <w:bookmarkEnd w:id="347"/>
      <w:bookmarkEnd w:id="348"/>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349" w:name="_Toc520019770"/>
      <w:bookmarkStart w:id="350" w:name="_Toc528632413"/>
      <w:bookmarkStart w:id="351" w:name="_Toc108929692"/>
      <w:bookmarkStart w:id="352" w:name="_Toc204498133"/>
      <w:r>
        <w:rPr>
          <w:rStyle w:val="CharSectno"/>
        </w:rPr>
        <w:t>53</w:t>
      </w:r>
      <w:r>
        <w:rPr>
          <w:snapToGrid w:val="0"/>
        </w:rPr>
        <w:t>.</w:t>
      </w:r>
      <w:r>
        <w:rPr>
          <w:snapToGrid w:val="0"/>
        </w:rPr>
        <w:tab/>
        <w:t>Remedy for supply of goods etc., in contravention of Act or order</w:t>
      </w:r>
      <w:bookmarkEnd w:id="349"/>
      <w:bookmarkEnd w:id="350"/>
      <w:bookmarkEnd w:id="351"/>
      <w:bookmarkEnd w:id="352"/>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353" w:name="_Toc72897848"/>
      <w:bookmarkStart w:id="354" w:name="_Toc89517793"/>
      <w:bookmarkStart w:id="355" w:name="_Toc89846327"/>
      <w:bookmarkStart w:id="356" w:name="_Toc92520860"/>
      <w:bookmarkStart w:id="357" w:name="_Toc92520964"/>
      <w:bookmarkStart w:id="358" w:name="_Toc97344015"/>
      <w:bookmarkStart w:id="359" w:name="_Toc102292944"/>
      <w:bookmarkStart w:id="360" w:name="_Toc102872515"/>
      <w:bookmarkStart w:id="361" w:name="_Toc106069709"/>
      <w:bookmarkStart w:id="362" w:name="_Toc106438141"/>
      <w:bookmarkStart w:id="363" w:name="_Toc106591655"/>
      <w:bookmarkStart w:id="364" w:name="_Toc108929693"/>
      <w:bookmarkStart w:id="365" w:name="_Toc204498031"/>
      <w:bookmarkStart w:id="366" w:name="_Toc204498134"/>
      <w:r>
        <w:rPr>
          <w:rStyle w:val="CharDivNo"/>
        </w:rPr>
        <w:t>Division 3</w:t>
      </w:r>
      <w:r>
        <w:rPr>
          <w:snapToGrid w:val="0"/>
        </w:rPr>
        <w:t> — </w:t>
      </w:r>
      <w:r>
        <w:rPr>
          <w:rStyle w:val="CharDivText"/>
        </w:rPr>
        <w:t>Product recall etc.</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520019771"/>
      <w:bookmarkStart w:id="368" w:name="_Toc528632414"/>
      <w:bookmarkStart w:id="369" w:name="_Toc108929694"/>
      <w:bookmarkStart w:id="370" w:name="_Toc204498135"/>
      <w:r>
        <w:rPr>
          <w:rStyle w:val="CharSectno"/>
        </w:rPr>
        <w:t>54</w:t>
      </w:r>
      <w:r>
        <w:rPr>
          <w:snapToGrid w:val="0"/>
        </w:rPr>
        <w:t>.</w:t>
      </w:r>
      <w:r>
        <w:rPr>
          <w:snapToGrid w:val="0"/>
        </w:rPr>
        <w:tab/>
        <w:t>Recall etc., of defective goods</w:t>
      </w:r>
      <w:bookmarkEnd w:id="367"/>
      <w:bookmarkEnd w:id="368"/>
      <w:bookmarkEnd w:id="369"/>
      <w:bookmarkEnd w:id="370"/>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defect</w:t>
      </w:r>
      <w:r>
        <w:rPr>
          <w:b/>
        </w:rPr>
        <w:t>”</w:t>
      </w:r>
      <w:r>
        <w:t>, in relation to goods, includes a dangerous characteristic of the goods;</w:t>
      </w:r>
    </w:p>
    <w:p>
      <w:pPr>
        <w:pStyle w:val="Defstart"/>
        <w:keepNext/>
      </w:pPr>
      <w:r>
        <w:rPr>
          <w:b/>
        </w:rPr>
        <w:tab/>
        <w:t>“</w:t>
      </w:r>
      <w:r>
        <w:rPr>
          <w:rStyle w:val="CharDefText"/>
        </w:rPr>
        <w:t>defective goods</w:t>
      </w:r>
      <w:r>
        <w:rPr>
          <w:b/>
        </w:rPr>
        <w:t>”</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371" w:name="_Toc520019772"/>
      <w:bookmarkStart w:id="372" w:name="_Toc528632415"/>
      <w:bookmarkStart w:id="373" w:name="_Toc108929695"/>
      <w:bookmarkStart w:id="374" w:name="_Toc204498136"/>
      <w:r>
        <w:rPr>
          <w:rStyle w:val="CharSectno"/>
        </w:rPr>
        <w:t>55</w:t>
      </w:r>
      <w:r>
        <w:rPr>
          <w:snapToGrid w:val="0"/>
        </w:rPr>
        <w:t>.</w:t>
      </w:r>
      <w:r>
        <w:rPr>
          <w:snapToGrid w:val="0"/>
        </w:rPr>
        <w:tab/>
        <w:t>Pre</w:t>
      </w:r>
      <w:r>
        <w:rPr>
          <w:snapToGrid w:val="0"/>
        </w:rPr>
        <w:noBreakHyphen/>
        <w:t>requisites to the making of a product recall order (TPA s. 65J, 65L, 65P)</w:t>
      </w:r>
      <w:bookmarkEnd w:id="371"/>
      <w:bookmarkEnd w:id="372"/>
      <w:bookmarkEnd w:id="373"/>
      <w:bookmarkEnd w:id="374"/>
    </w:p>
    <w:p>
      <w:pPr>
        <w:pStyle w:val="Subsection"/>
        <w:spacing w:before="140"/>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spacing w:before="140"/>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spacing w:before="140"/>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spacing w:before="140"/>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spacing w:before="140"/>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spacing w:before="140"/>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375" w:name="_Toc520019773"/>
      <w:bookmarkStart w:id="376" w:name="_Toc528632416"/>
      <w:bookmarkStart w:id="377" w:name="_Toc108929696"/>
      <w:bookmarkStart w:id="378" w:name="_Toc204498137"/>
      <w:r>
        <w:rPr>
          <w:rStyle w:val="CharSectno"/>
        </w:rPr>
        <w:t>56</w:t>
      </w:r>
      <w:r>
        <w:rPr>
          <w:snapToGrid w:val="0"/>
        </w:rPr>
        <w:t>.</w:t>
      </w:r>
      <w:r>
        <w:rPr>
          <w:snapToGrid w:val="0"/>
        </w:rPr>
        <w:tab/>
        <w:t>Certain amounts recoverable as debt or damages (TPA s. 65H)</w:t>
      </w:r>
      <w:bookmarkEnd w:id="375"/>
      <w:bookmarkEnd w:id="376"/>
      <w:bookmarkEnd w:id="377"/>
      <w:bookmarkEnd w:id="378"/>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379" w:name="_Toc520019774"/>
      <w:bookmarkStart w:id="380" w:name="_Toc528632417"/>
      <w:bookmarkStart w:id="381" w:name="_Toc108929697"/>
      <w:bookmarkStart w:id="382" w:name="_Toc204498138"/>
      <w:r>
        <w:rPr>
          <w:rStyle w:val="CharSectno"/>
        </w:rPr>
        <w:t>57</w:t>
      </w:r>
      <w:r>
        <w:rPr>
          <w:snapToGrid w:val="0"/>
        </w:rPr>
        <w:t>.</w:t>
      </w:r>
      <w:r>
        <w:rPr>
          <w:snapToGrid w:val="0"/>
        </w:rPr>
        <w:tab/>
        <w:t>Certain action not to affect insurance contracts (TPA s. 65T)</w:t>
      </w:r>
      <w:bookmarkEnd w:id="379"/>
      <w:bookmarkEnd w:id="380"/>
      <w:bookmarkEnd w:id="381"/>
      <w:bookmarkEnd w:id="382"/>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383" w:name="_Toc72897853"/>
      <w:bookmarkStart w:id="384" w:name="_Toc89517798"/>
      <w:bookmarkStart w:id="385" w:name="_Toc89846332"/>
      <w:bookmarkStart w:id="386" w:name="_Toc92520865"/>
      <w:bookmarkStart w:id="387" w:name="_Toc92520969"/>
      <w:bookmarkStart w:id="388" w:name="_Toc97344020"/>
      <w:bookmarkStart w:id="389" w:name="_Toc102292949"/>
      <w:bookmarkStart w:id="390" w:name="_Toc102872520"/>
      <w:bookmarkStart w:id="391" w:name="_Toc106069714"/>
      <w:bookmarkStart w:id="392" w:name="_Toc106438146"/>
      <w:bookmarkStart w:id="393" w:name="_Toc106591660"/>
      <w:bookmarkStart w:id="394" w:name="_Toc108929698"/>
      <w:bookmarkStart w:id="395" w:name="_Toc204498036"/>
      <w:bookmarkStart w:id="396" w:name="_Toc204498139"/>
      <w:r>
        <w:rPr>
          <w:rStyle w:val="CharPartNo"/>
        </w:rPr>
        <w:t>Part VI</w:t>
      </w:r>
      <w:r>
        <w:t> — </w:t>
      </w:r>
      <w:r>
        <w:rPr>
          <w:rStyle w:val="CharPartText"/>
        </w:rPr>
        <w:t>Product information</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3"/>
        <w:rPr>
          <w:snapToGrid w:val="0"/>
        </w:rPr>
      </w:pPr>
      <w:bookmarkStart w:id="397" w:name="_Toc72897854"/>
      <w:bookmarkStart w:id="398" w:name="_Toc89517799"/>
      <w:bookmarkStart w:id="399" w:name="_Toc89846333"/>
      <w:bookmarkStart w:id="400" w:name="_Toc92520866"/>
      <w:bookmarkStart w:id="401" w:name="_Toc92520970"/>
      <w:bookmarkStart w:id="402" w:name="_Toc97344021"/>
      <w:bookmarkStart w:id="403" w:name="_Toc102292950"/>
      <w:bookmarkStart w:id="404" w:name="_Toc102872521"/>
      <w:bookmarkStart w:id="405" w:name="_Toc106069715"/>
      <w:bookmarkStart w:id="406" w:name="_Toc106438147"/>
      <w:bookmarkStart w:id="407" w:name="_Toc106591661"/>
      <w:bookmarkStart w:id="408" w:name="_Toc108929699"/>
      <w:bookmarkStart w:id="409" w:name="_Toc204498037"/>
      <w:bookmarkStart w:id="410" w:name="_Toc204498140"/>
      <w:r>
        <w:rPr>
          <w:rStyle w:val="CharDivNo"/>
        </w:rPr>
        <w:t>Division 1</w:t>
      </w:r>
      <w:r>
        <w:rPr>
          <w:snapToGrid w:val="0"/>
        </w:rPr>
        <w:t> — </w:t>
      </w:r>
      <w:r>
        <w:rPr>
          <w:rStyle w:val="CharDivText"/>
        </w:rPr>
        <w:t>Preliminary</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520019775"/>
      <w:bookmarkStart w:id="412" w:name="_Toc528632418"/>
      <w:bookmarkStart w:id="413" w:name="_Toc108929700"/>
      <w:bookmarkStart w:id="414" w:name="_Toc204498141"/>
      <w:r>
        <w:rPr>
          <w:rStyle w:val="CharSectno"/>
        </w:rPr>
        <w:t>58</w:t>
      </w:r>
      <w:r>
        <w:rPr>
          <w:snapToGrid w:val="0"/>
        </w:rPr>
        <w:t>.</w:t>
      </w:r>
      <w:r>
        <w:rPr>
          <w:snapToGrid w:val="0"/>
        </w:rPr>
        <w:tab/>
        <w:t>The provision of information</w:t>
      </w:r>
      <w:bookmarkEnd w:id="411"/>
      <w:bookmarkEnd w:id="412"/>
      <w:bookmarkEnd w:id="413"/>
      <w:bookmarkEnd w:id="414"/>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415" w:name="_Toc72897856"/>
      <w:bookmarkStart w:id="416" w:name="_Toc89517801"/>
      <w:bookmarkStart w:id="417" w:name="_Toc89846335"/>
      <w:bookmarkStart w:id="418" w:name="_Toc92520868"/>
      <w:bookmarkStart w:id="419" w:name="_Toc92520972"/>
      <w:bookmarkStart w:id="420" w:name="_Toc97344023"/>
      <w:bookmarkStart w:id="421" w:name="_Toc102292952"/>
      <w:bookmarkStart w:id="422" w:name="_Toc102872523"/>
      <w:bookmarkStart w:id="423" w:name="_Toc106069717"/>
      <w:bookmarkStart w:id="424" w:name="_Toc106438149"/>
      <w:bookmarkStart w:id="425" w:name="_Toc106591663"/>
      <w:bookmarkStart w:id="426" w:name="_Toc108929701"/>
      <w:bookmarkStart w:id="427" w:name="_Toc204498039"/>
      <w:bookmarkStart w:id="428" w:name="_Toc204498142"/>
      <w:r>
        <w:rPr>
          <w:rStyle w:val="CharDivNo"/>
        </w:rPr>
        <w:t>Division 2</w:t>
      </w:r>
      <w:r>
        <w:rPr>
          <w:snapToGrid w:val="0"/>
        </w:rPr>
        <w:t> — </w:t>
      </w:r>
      <w:r>
        <w:rPr>
          <w:rStyle w:val="CharDivText"/>
        </w:rPr>
        <w:t>Product information standards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rPr>
          <w:snapToGrid w:val="0"/>
        </w:rPr>
      </w:pPr>
      <w:bookmarkStart w:id="429" w:name="_Toc520019776"/>
      <w:bookmarkStart w:id="430" w:name="_Toc528632419"/>
      <w:bookmarkStart w:id="431" w:name="_Toc108929702"/>
      <w:bookmarkStart w:id="432" w:name="_Toc204498143"/>
      <w:r>
        <w:rPr>
          <w:rStyle w:val="CharSectno"/>
        </w:rPr>
        <w:t>59</w:t>
      </w:r>
      <w:r>
        <w:rPr>
          <w:snapToGrid w:val="0"/>
        </w:rPr>
        <w:t>.</w:t>
      </w:r>
      <w:r>
        <w:rPr>
          <w:snapToGrid w:val="0"/>
        </w:rPr>
        <w:tab/>
        <w:t>Prescribing of product information standards (TPA s. 65D(2))</w:t>
      </w:r>
      <w:bookmarkEnd w:id="429"/>
      <w:bookmarkEnd w:id="430"/>
      <w:bookmarkEnd w:id="431"/>
      <w:bookmarkEnd w:id="432"/>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bookmarkStart w:id="433" w:name="_Toc520019777"/>
      <w:bookmarkStart w:id="434" w:name="_Toc528632420"/>
      <w:r>
        <w:tab/>
        <w:t>[Section 59 amended by No. 74 of 2003 s. 53(4).]</w:t>
      </w:r>
    </w:p>
    <w:p>
      <w:pPr>
        <w:pStyle w:val="Heading5"/>
        <w:rPr>
          <w:snapToGrid w:val="0"/>
        </w:rPr>
      </w:pPr>
      <w:bookmarkStart w:id="435" w:name="_Toc108929703"/>
      <w:bookmarkStart w:id="436" w:name="_Toc204498144"/>
      <w:r>
        <w:rPr>
          <w:rStyle w:val="CharSectno"/>
        </w:rPr>
        <w:t>60</w:t>
      </w:r>
      <w:r>
        <w:rPr>
          <w:snapToGrid w:val="0"/>
        </w:rPr>
        <w:t>.</w:t>
      </w:r>
      <w:r>
        <w:rPr>
          <w:snapToGrid w:val="0"/>
        </w:rPr>
        <w:tab/>
        <w:t>Compliance with product information standard (TPA s. 65D(1) and (7))</w:t>
      </w:r>
      <w:bookmarkEnd w:id="433"/>
      <w:bookmarkEnd w:id="434"/>
      <w:bookmarkEnd w:id="435"/>
      <w:bookmarkEnd w:id="436"/>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437" w:name="_Toc72897859"/>
      <w:bookmarkStart w:id="438" w:name="_Toc89517804"/>
      <w:bookmarkStart w:id="439" w:name="_Toc89846338"/>
      <w:bookmarkStart w:id="440" w:name="_Toc92520871"/>
      <w:bookmarkStart w:id="441" w:name="_Toc92520975"/>
      <w:bookmarkStart w:id="442" w:name="_Toc97344026"/>
      <w:bookmarkStart w:id="443" w:name="_Toc102292955"/>
      <w:bookmarkStart w:id="444" w:name="_Toc102872526"/>
      <w:bookmarkStart w:id="445" w:name="_Toc106069720"/>
      <w:bookmarkStart w:id="446" w:name="_Toc106438152"/>
      <w:bookmarkStart w:id="447" w:name="_Toc106591666"/>
      <w:bookmarkStart w:id="448" w:name="_Toc108929704"/>
      <w:bookmarkStart w:id="449" w:name="_Toc204498042"/>
      <w:bookmarkStart w:id="450" w:name="_Toc204498145"/>
      <w:r>
        <w:rPr>
          <w:rStyle w:val="CharDivNo"/>
        </w:rPr>
        <w:t>Division 3</w:t>
      </w:r>
      <w:r>
        <w:rPr>
          <w:snapToGrid w:val="0"/>
        </w:rPr>
        <w:t> — </w:t>
      </w:r>
      <w:r>
        <w:rPr>
          <w:rStyle w:val="CharDivText"/>
        </w:rPr>
        <w:t>Information providers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rPr>
          <w:snapToGrid w:val="0"/>
        </w:rPr>
      </w:pPr>
      <w:bookmarkStart w:id="451" w:name="_Toc520019778"/>
      <w:bookmarkStart w:id="452" w:name="_Toc528632421"/>
      <w:bookmarkStart w:id="453" w:name="_Toc108929705"/>
      <w:bookmarkStart w:id="454" w:name="_Toc204498146"/>
      <w:r>
        <w:rPr>
          <w:rStyle w:val="CharSectno"/>
        </w:rPr>
        <w:t>61</w:t>
      </w:r>
      <w:r>
        <w:rPr>
          <w:snapToGrid w:val="0"/>
        </w:rPr>
        <w:t>.</w:t>
      </w:r>
      <w:r>
        <w:rPr>
          <w:snapToGrid w:val="0"/>
        </w:rPr>
        <w:tab/>
        <w:t>Offence to provide materially inaccurate information in respect of goods, or services or interests in land</w:t>
      </w:r>
      <w:bookmarkEnd w:id="451"/>
      <w:bookmarkEnd w:id="452"/>
      <w:bookmarkEnd w:id="453"/>
      <w:bookmarkEnd w:id="454"/>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455" w:name="_Toc520019779"/>
      <w:bookmarkStart w:id="456" w:name="_Toc528632422"/>
      <w:bookmarkStart w:id="457" w:name="_Toc108929706"/>
      <w:bookmarkStart w:id="458" w:name="_Toc204498147"/>
      <w:r>
        <w:rPr>
          <w:rStyle w:val="CharSectno"/>
        </w:rPr>
        <w:t>62</w:t>
      </w:r>
      <w:r>
        <w:rPr>
          <w:snapToGrid w:val="0"/>
        </w:rPr>
        <w:t>.</w:t>
      </w:r>
      <w:r>
        <w:rPr>
          <w:snapToGrid w:val="0"/>
        </w:rPr>
        <w:tab/>
        <w:t>Prescribed information other than product information standards</w:t>
      </w:r>
      <w:bookmarkEnd w:id="455"/>
      <w:bookmarkEnd w:id="456"/>
      <w:bookmarkEnd w:id="457"/>
      <w:bookmarkEnd w:id="458"/>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459" w:name="_Toc520019780"/>
      <w:bookmarkStart w:id="460" w:name="_Toc528632423"/>
      <w:bookmarkStart w:id="461" w:name="_Toc108929707"/>
      <w:bookmarkStart w:id="462" w:name="_Toc204498148"/>
      <w:r>
        <w:rPr>
          <w:rStyle w:val="CharSectno"/>
        </w:rPr>
        <w:t>63</w:t>
      </w:r>
      <w:r>
        <w:rPr>
          <w:snapToGrid w:val="0"/>
        </w:rPr>
        <w:t>.</w:t>
      </w:r>
      <w:r>
        <w:rPr>
          <w:snapToGrid w:val="0"/>
        </w:rPr>
        <w:tab/>
        <w:t>Application of certain provisions to information providers (TPA s. 65A)</w:t>
      </w:r>
      <w:bookmarkEnd w:id="459"/>
      <w:bookmarkEnd w:id="460"/>
      <w:bookmarkEnd w:id="461"/>
      <w:bookmarkEnd w:id="462"/>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rPr>
          <w:snapToGrid w:val="0"/>
        </w:rPr>
      </w:pPr>
      <w:r>
        <w:rPr>
          <w:snapToGrid w:val="0"/>
        </w:rPr>
        <w:tab/>
        <w:t>(2)</w:t>
      </w:r>
      <w:r>
        <w:rPr>
          <w:snapToGrid w:val="0"/>
        </w:rPr>
        <w:tab/>
        <w:t>For the purposes of this section, a publication by a prescribed information provider is a prescribed publication if — </w:t>
      </w:r>
    </w:p>
    <w:p>
      <w:pPr>
        <w:pStyle w:val="Indenta"/>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rPr>
          <w:snapToGrid w:val="0"/>
        </w:rPr>
      </w:pPr>
      <w:r>
        <w:rPr>
          <w:snapToGrid w:val="0"/>
        </w:rPr>
        <w:tab/>
        <w:t>(b)</w:t>
      </w:r>
      <w:r>
        <w:rPr>
          <w:snapToGrid w:val="0"/>
        </w:rPr>
        <w:tab/>
        <w:t>in the case of a person who is a prescribed information provider by virtue of paragraph (a), (b) or (c) of the definition of “prescribed information provider”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t>“</w:t>
      </w:r>
      <w:r>
        <w:rPr>
          <w:rStyle w:val="CharDefText"/>
        </w:rPr>
        <w:t>consortium</w:t>
      </w:r>
      <w:r>
        <w:rPr>
          <w:b/>
        </w:rPr>
        <w:t>”</w:t>
      </w:r>
      <w:r>
        <w:t xml:space="preserve"> has the same meaning as it has in Part IIIB of the </w:t>
      </w:r>
      <w:r>
        <w:rPr>
          <w:i/>
        </w:rPr>
        <w:t>Broadcasting and Television Act 1942</w:t>
      </w:r>
      <w:r>
        <w:rPr>
          <w:iCs/>
          <w:vertAlign w:val="superscript"/>
        </w:rPr>
        <w:t> 6</w:t>
      </w:r>
      <w:r>
        <w:t xml:space="preserve"> of the Commonwealth;</w:t>
      </w:r>
    </w:p>
    <w:p>
      <w:pPr>
        <w:pStyle w:val="Defstart"/>
      </w:pPr>
      <w:r>
        <w:rPr>
          <w:b/>
        </w:rPr>
        <w:tab/>
        <w:t>“</w:t>
      </w:r>
      <w:r>
        <w:rPr>
          <w:rStyle w:val="CharDefText"/>
        </w:rPr>
        <w:t>prescribed information provider</w:t>
      </w:r>
      <w:r>
        <w:rPr>
          <w:b/>
        </w:rPr>
        <w:t>”</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iCs/>
          <w:vertAlign w:val="superscript"/>
        </w:rPr>
        <w:t> 6</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t>“</w:t>
      </w:r>
      <w:r>
        <w:rPr>
          <w:rStyle w:val="CharDefText"/>
        </w:rPr>
        <w:t>relevant goods or services</w:t>
      </w:r>
      <w:r>
        <w:rPr>
          <w:b/>
        </w:rPr>
        <w:t>”</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t>“</w:t>
      </w:r>
      <w:r>
        <w:rPr>
          <w:rStyle w:val="CharDefText"/>
        </w:rPr>
        <w:t>relevant interests in land</w:t>
      </w:r>
      <w:r>
        <w:rPr>
          <w:b/>
        </w:rPr>
        <w:t>”</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t>“</w:t>
      </w:r>
      <w:r>
        <w:rPr>
          <w:rStyle w:val="CharDefText"/>
        </w:rPr>
        <w:t>licensee</w:t>
      </w:r>
      <w:r>
        <w:rPr>
          <w:b/>
        </w:rPr>
        <w:t>”</w:t>
      </w:r>
      <w:r>
        <w:t xml:space="preserve">, </w:t>
      </w:r>
      <w:r>
        <w:rPr>
          <w:b/>
        </w:rPr>
        <w:t>“</w:t>
      </w:r>
      <w:r>
        <w:rPr>
          <w:rStyle w:val="CharDefText"/>
        </w:rPr>
        <w:t>commercial broadcasting station</w:t>
      </w:r>
      <w:r>
        <w:rPr>
          <w:b/>
        </w:rPr>
        <w:t>”</w:t>
      </w:r>
      <w:r>
        <w:t xml:space="preserve"> and </w:t>
      </w:r>
      <w:r>
        <w:rPr>
          <w:b/>
        </w:rPr>
        <w:t>“</w:t>
      </w:r>
      <w:r>
        <w:rPr>
          <w:rStyle w:val="CharDefText"/>
        </w:rPr>
        <w:t>commercial television station</w:t>
      </w:r>
      <w:r>
        <w:rPr>
          <w:b/>
        </w:rPr>
        <w:t>”</w:t>
      </w:r>
      <w:r>
        <w:t xml:space="preserve"> have the meanings ascribed thereto in the </w:t>
      </w:r>
      <w:r>
        <w:rPr>
          <w:i/>
        </w:rPr>
        <w:t>Broadcasting and Television Act 1942</w:t>
      </w:r>
      <w:r>
        <w:rPr>
          <w:iCs/>
          <w:vertAlign w:val="superscript"/>
        </w:rPr>
        <w:t> 6</w:t>
      </w:r>
      <w:r>
        <w:t xml:space="preserve"> of the Commonwealth; and</w:t>
      </w:r>
    </w:p>
    <w:p>
      <w:pPr>
        <w:pStyle w:val="Defstart"/>
      </w:pPr>
      <w:r>
        <w:rPr>
          <w:b/>
        </w:rPr>
        <w:tab/>
        <w:t>“</w:t>
      </w:r>
      <w:r>
        <w:rPr>
          <w:rStyle w:val="CharDefText"/>
        </w:rPr>
        <w:t>newspaper</w:t>
      </w:r>
      <w:r>
        <w:rPr>
          <w:b/>
        </w:rPr>
        <w:t>”</w:t>
      </w:r>
      <w:r>
        <w:t xml:space="preserve"> includes any periodical publication.</w:t>
      </w:r>
    </w:p>
    <w:p>
      <w:pPr>
        <w:pStyle w:val="Heading3"/>
        <w:rPr>
          <w:snapToGrid w:val="0"/>
        </w:rPr>
      </w:pPr>
      <w:bookmarkStart w:id="463" w:name="_Toc72897863"/>
      <w:bookmarkStart w:id="464" w:name="_Toc89517808"/>
      <w:bookmarkStart w:id="465" w:name="_Toc89846342"/>
      <w:bookmarkStart w:id="466" w:name="_Toc92520875"/>
      <w:bookmarkStart w:id="467" w:name="_Toc92520979"/>
      <w:bookmarkStart w:id="468" w:name="_Toc97344030"/>
      <w:bookmarkStart w:id="469" w:name="_Toc102292959"/>
      <w:bookmarkStart w:id="470" w:name="_Toc102872530"/>
      <w:bookmarkStart w:id="471" w:name="_Toc106069724"/>
      <w:bookmarkStart w:id="472" w:name="_Toc106438156"/>
      <w:bookmarkStart w:id="473" w:name="_Toc106591670"/>
      <w:bookmarkStart w:id="474" w:name="_Toc108929708"/>
      <w:bookmarkStart w:id="475" w:name="_Toc204498046"/>
      <w:bookmarkStart w:id="476" w:name="_Toc204498149"/>
      <w:r>
        <w:rPr>
          <w:rStyle w:val="CharDivNo"/>
        </w:rPr>
        <w:t>Division 4</w:t>
      </w:r>
      <w:r>
        <w:rPr>
          <w:snapToGrid w:val="0"/>
        </w:rPr>
        <w:t> — </w:t>
      </w:r>
      <w:r>
        <w:rPr>
          <w:rStyle w:val="CharDivText"/>
        </w:rPr>
        <w:t>Product quality standards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rPr>
          <w:snapToGrid w:val="0"/>
        </w:rPr>
      </w:pPr>
      <w:bookmarkStart w:id="477" w:name="_Toc520019781"/>
      <w:bookmarkStart w:id="478" w:name="_Toc528632424"/>
      <w:bookmarkStart w:id="479" w:name="_Toc108929709"/>
      <w:bookmarkStart w:id="480" w:name="_Toc204498150"/>
      <w:r>
        <w:rPr>
          <w:rStyle w:val="CharSectno"/>
        </w:rPr>
        <w:t>64</w:t>
      </w:r>
      <w:r>
        <w:rPr>
          <w:snapToGrid w:val="0"/>
        </w:rPr>
        <w:t>.</w:t>
      </w:r>
      <w:r>
        <w:rPr>
          <w:snapToGrid w:val="0"/>
        </w:rPr>
        <w:tab/>
        <w:t>Prescribing of product quality standards</w:t>
      </w:r>
      <w:bookmarkEnd w:id="477"/>
      <w:bookmarkEnd w:id="478"/>
      <w:bookmarkEnd w:id="479"/>
      <w:bookmarkEnd w:id="480"/>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t>“</w:t>
      </w:r>
      <w:r>
        <w:rPr>
          <w:rStyle w:val="CharDefText"/>
        </w:rPr>
        <w:t>fibre</w:t>
      </w:r>
      <w:r>
        <w:rPr>
          <w:b/>
        </w:rPr>
        <w:t>”</w:t>
      </w:r>
      <w:r>
        <w:t xml:space="preserve"> means wool, hair, silk, cotton, linen, and any other fibrous material, whether natural or artificial;</w:t>
      </w:r>
    </w:p>
    <w:p>
      <w:pPr>
        <w:pStyle w:val="Defstart"/>
        <w:spacing w:before="70"/>
      </w:pPr>
      <w:r>
        <w:rPr>
          <w:b/>
        </w:rPr>
        <w:tab/>
        <w:t>“</w:t>
      </w:r>
      <w:r>
        <w:rPr>
          <w:rStyle w:val="CharDefText"/>
        </w:rPr>
        <w:t>furniture</w:t>
      </w:r>
      <w:r>
        <w:rPr>
          <w:b/>
        </w:rPr>
        <w:t>”</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t>“</w:t>
      </w:r>
      <w:r>
        <w:rPr>
          <w:rStyle w:val="CharDefText"/>
        </w:rPr>
        <w:t>textile products</w:t>
      </w:r>
      <w:r>
        <w:rPr>
          <w:b/>
        </w:rPr>
        <w:t>”</w:t>
      </w:r>
      <w:r>
        <w:t>—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481" w:name="_Toc520019782"/>
      <w:bookmarkStart w:id="482" w:name="_Toc528632425"/>
      <w:bookmarkStart w:id="483" w:name="_Toc108929710"/>
      <w:bookmarkStart w:id="484" w:name="_Toc204498151"/>
      <w:r>
        <w:rPr>
          <w:rStyle w:val="CharSectno"/>
        </w:rPr>
        <w:t>65</w:t>
      </w:r>
      <w:r>
        <w:rPr>
          <w:snapToGrid w:val="0"/>
        </w:rPr>
        <w:t>.</w:t>
      </w:r>
      <w:r>
        <w:rPr>
          <w:snapToGrid w:val="0"/>
        </w:rPr>
        <w:tab/>
        <w:t>Prohibition on supply of goods not complying with product quality standards</w:t>
      </w:r>
      <w:bookmarkEnd w:id="481"/>
      <w:bookmarkEnd w:id="482"/>
      <w:bookmarkEnd w:id="483"/>
      <w:bookmarkEnd w:id="484"/>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485" w:name="_Toc72897866"/>
      <w:bookmarkStart w:id="486" w:name="_Toc89517811"/>
      <w:bookmarkStart w:id="487" w:name="_Toc89846345"/>
      <w:bookmarkStart w:id="488" w:name="_Toc92520878"/>
      <w:bookmarkStart w:id="489" w:name="_Toc92520982"/>
      <w:bookmarkStart w:id="490" w:name="_Toc97344033"/>
      <w:bookmarkStart w:id="491" w:name="_Toc102292962"/>
      <w:bookmarkStart w:id="492" w:name="_Toc102872533"/>
      <w:bookmarkStart w:id="493" w:name="_Toc106069727"/>
      <w:bookmarkStart w:id="494" w:name="_Toc106438159"/>
      <w:bookmarkStart w:id="495" w:name="_Toc106591673"/>
      <w:bookmarkStart w:id="496" w:name="_Toc108929711"/>
      <w:bookmarkStart w:id="497" w:name="_Toc204498049"/>
      <w:bookmarkStart w:id="498" w:name="_Toc204498152"/>
      <w:r>
        <w:rPr>
          <w:rStyle w:val="CharDivNo"/>
        </w:rPr>
        <w:t>Division 5</w:t>
      </w:r>
      <w:r>
        <w:rPr>
          <w:snapToGrid w:val="0"/>
        </w:rPr>
        <w:t> — </w:t>
      </w:r>
      <w:r>
        <w:rPr>
          <w:rStyle w:val="CharDivText"/>
        </w:rPr>
        <w:t>Packaging standards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rPr>
          <w:snapToGrid w:val="0"/>
        </w:rPr>
      </w:pPr>
      <w:bookmarkStart w:id="499" w:name="_Toc520019783"/>
      <w:bookmarkStart w:id="500" w:name="_Toc528632426"/>
      <w:bookmarkStart w:id="501" w:name="_Toc108929712"/>
      <w:bookmarkStart w:id="502" w:name="_Toc204498153"/>
      <w:r>
        <w:rPr>
          <w:rStyle w:val="CharSectno"/>
        </w:rPr>
        <w:t>66</w:t>
      </w:r>
      <w:r>
        <w:rPr>
          <w:snapToGrid w:val="0"/>
        </w:rPr>
        <w:t>.</w:t>
      </w:r>
      <w:r>
        <w:rPr>
          <w:snapToGrid w:val="0"/>
        </w:rPr>
        <w:tab/>
        <w:t>Prescribing of packaging standards</w:t>
      </w:r>
      <w:bookmarkEnd w:id="499"/>
      <w:bookmarkEnd w:id="500"/>
      <w:bookmarkEnd w:id="501"/>
      <w:bookmarkEnd w:id="502"/>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503" w:name="_Toc520019784"/>
      <w:bookmarkStart w:id="504" w:name="_Toc528632427"/>
      <w:bookmarkStart w:id="505" w:name="_Toc108929713"/>
      <w:bookmarkStart w:id="506" w:name="_Toc204498154"/>
      <w:r>
        <w:rPr>
          <w:rStyle w:val="CharSectno"/>
        </w:rPr>
        <w:t>67</w:t>
      </w:r>
      <w:r>
        <w:rPr>
          <w:snapToGrid w:val="0"/>
        </w:rPr>
        <w:t>.</w:t>
      </w:r>
      <w:r>
        <w:rPr>
          <w:snapToGrid w:val="0"/>
        </w:rPr>
        <w:tab/>
        <w:t>Prohibition on supply of goods not complying with packaging standards</w:t>
      </w:r>
      <w:bookmarkEnd w:id="503"/>
      <w:bookmarkEnd w:id="504"/>
      <w:bookmarkEnd w:id="505"/>
      <w:bookmarkEnd w:id="506"/>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507" w:name="_Toc72897869"/>
      <w:bookmarkStart w:id="508" w:name="_Toc89517814"/>
      <w:bookmarkStart w:id="509" w:name="_Toc89846348"/>
      <w:bookmarkStart w:id="510" w:name="_Toc92520881"/>
      <w:bookmarkStart w:id="511" w:name="_Toc92520985"/>
      <w:bookmarkStart w:id="512" w:name="_Toc97344036"/>
      <w:bookmarkStart w:id="513" w:name="_Toc102292965"/>
      <w:bookmarkStart w:id="514" w:name="_Toc102872536"/>
      <w:bookmarkStart w:id="515" w:name="_Toc106069730"/>
      <w:bookmarkStart w:id="516" w:name="_Toc106438162"/>
      <w:bookmarkStart w:id="517" w:name="_Toc106591676"/>
      <w:bookmarkStart w:id="518" w:name="_Toc108929714"/>
      <w:bookmarkStart w:id="519" w:name="_Toc204498052"/>
      <w:bookmarkStart w:id="520" w:name="_Toc204498155"/>
      <w:r>
        <w:rPr>
          <w:rStyle w:val="CharPartNo"/>
        </w:rPr>
        <w:t>Part VII</w:t>
      </w:r>
      <w:r>
        <w:rPr>
          <w:rStyle w:val="CharDivNo"/>
        </w:rPr>
        <w:t> </w:t>
      </w:r>
      <w:r>
        <w:t>—</w:t>
      </w:r>
      <w:r>
        <w:rPr>
          <w:rStyle w:val="CharDivText"/>
        </w:rPr>
        <w:t> </w:t>
      </w:r>
      <w:r>
        <w:rPr>
          <w:rStyle w:val="CharPartText"/>
        </w:rPr>
        <w:t>Enforcement and remedies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rPr>
          <w:snapToGrid w:val="0"/>
        </w:rPr>
      </w:pPr>
      <w:bookmarkStart w:id="521" w:name="_Toc520019785"/>
      <w:bookmarkStart w:id="522" w:name="_Toc528632428"/>
      <w:bookmarkStart w:id="523" w:name="_Toc108929715"/>
      <w:bookmarkStart w:id="524" w:name="_Toc204498156"/>
      <w:r>
        <w:rPr>
          <w:rStyle w:val="CharSectno"/>
        </w:rPr>
        <w:t>68</w:t>
      </w:r>
      <w:r>
        <w:rPr>
          <w:snapToGrid w:val="0"/>
        </w:rPr>
        <w:t>.</w:t>
      </w:r>
      <w:r>
        <w:rPr>
          <w:snapToGrid w:val="0"/>
        </w:rPr>
        <w:tab/>
        <w:t>Interpretation (TPA s. 75B)</w:t>
      </w:r>
      <w:bookmarkEnd w:id="521"/>
      <w:bookmarkEnd w:id="522"/>
      <w:bookmarkEnd w:id="523"/>
      <w:bookmarkEnd w:id="524"/>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525" w:name="_Toc520019786"/>
      <w:bookmarkStart w:id="526" w:name="_Toc528632429"/>
      <w:bookmarkStart w:id="527" w:name="_Toc108929716"/>
      <w:bookmarkStart w:id="528" w:name="_Toc204498157"/>
      <w:r>
        <w:rPr>
          <w:rStyle w:val="CharSectno"/>
        </w:rPr>
        <w:t>69</w:t>
      </w:r>
      <w:r>
        <w:rPr>
          <w:snapToGrid w:val="0"/>
        </w:rPr>
        <w:t>.</w:t>
      </w:r>
      <w:r>
        <w:rPr>
          <w:snapToGrid w:val="0"/>
        </w:rPr>
        <w:tab/>
        <w:t>Offences generally (TPA s. 79)</w:t>
      </w:r>
      <w:bookmarkEnd w:id="525"/>
      <w:bookmarkEnd w:id="526"/>
      <w:bookmarkEnd w:id="527"/>
      <w:bookmarkEnd w:id="52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a provision of this Act (other than section 10 or 11, 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w:t>
      </w:r>
    </w:p>
    <w:p>
      <w:pPr>
        <w:pStyle w:val="Heading5"/>
        <w:rPr>
          <w:snapToGrid w:val="0"/>
        </w:rPr>
      </w:pPr>
      <w:bookmarkStart w:id="529" w:name="_Toc520019787"/>
      <w:bookmarkStart w:id="530" w:name="_Toc528632430"/>
      <w:bookmarkStart w:id="531" w:name="_Toc108929717"/>
      <w:bookmarkStart w:id="532" w:name="_Toc204498158"/>
      <w:r>
        <w:rPr>
          <w:rStyle w:val="CharSectno"/>
        </w:rPr>
        <w:t>70</w:t>
      </w:r>
      <w:r>
        <w:rPr>
          <w:snapToGrid w:val="0"/>
        </w:rPr>
        <w:t>.</w:t>
      </w:r>
      <w:r>
        <w:rPr>
          <w:snapToGrid w:val="0"/>
        </w:rPr>
        <w:tab/>
        <w:t>Offences against the regulations</w:t>
      </w:r>
      <w:bookmarkEnd w:id="529"/>
      <w:bookmarkEnd w:id="530"/>
      <w:bookmarkEnd w:id="531"/>
      <w:bookmarkEnd w:id="532"/>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Repealed by No. 4 of 2004 s. 58.]</w:t>
      </w:r>
    </w:p>
    <w:p>
      <w:pPr>
        <w:pStyle w:val="Heading5"/>
        <w:rPr>
          <w:snapToGrid w:val="0"/>
        </w:rPr>
      </w:pPr>
      <w:bookmarkStart w:id="533" w:name="_Toc520019789"/>
      <w:bookmarkStart w:id="534" w:name="_Toc528632432"/>
      <w:bookmarkStart w:id="535" w:name="_Toc108929718"/>
      <w:bookmarkStart w:id="536" w:name="_Toc204498159"/>
      <w:r>
        <w:rPr>
          <w:rStyle w:val="CharSectno"/>
        </w:rPr>
        <w:t>72</w:t>
      </w:r>
      <w:r>
        <w:rPr>
          <w:snapToGrid w:val="0"/>
        </w:rPr>
        <w:t>.</w:t>
      </w:r>
      <w:r>
        <w:rPr>
          <w:snapToGrid w:val="0"/>
        </w:rPr>
        <w:tab/>
        <w:t>Who may institute prosecutions (TPA s. 163)</w:t>
      </w:r>
      <w:bookmarkEnd w:id="533"/>
      <w:bookmarkEnd w:id="534"/>
      <w:bookmarkEnd w:id="535"/>
      <w:bookmarkEnd w:id="536"/>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537" w:name="_Toc520019790"/>
      <w:bookmarkStart w:id="538" w:name="_Toc528632433"/>
      <w:bookmarkStart w:id="539" w:name="_Toc108929719"/>
      <w:bookmarkStart w:id="540" w:name="_Toc204498160"/>
      <w:r>
        <w:rPr>
          <w:rStyle w:val="CharSectno"/>
        </w:rPr>
        <w:t>73</w:t>
      </w:r>
      <w:r>
        <w:rPr>
          <w:snapToGrid w:val="0"/>
        </w:rPr>
        <w:t>.</w:t>
      </w:r>
      <w:r>
        <w:rPr>
          <w:snapToGrid w:val="0"/>
        </w:rPr>
        <w:tab/>
        <w:t>Modified penalties by way of infringement notice for certain offences</w:t>
      </w:r>
      <w:bookmarkEnd w:id="537"/>
      <w:bookmarkEnd w:id="538"/>
      <w:bookmarkEnd w:id="539"/>
      <w:bookmarkEnd w:id="540"/>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of Consumer Affairs</w:t>
      </w:r>
      <w:r>
        <w:rPr>
          <w:snapToGrid w:val="0"/>
          <w:vertAlign w:val="superscript"/>
        </w:rPr>
        <w:t xml:space="preserve"> 3</w:t>
      </w:r>
      <w:r>
        <w:rPr>
          <w:snapToGrid w:val="0"/>
        </w:rPr>
        <w:t xml:space="preserve">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w:t>
      </w:r>
    </w:p>
    <w:p>
      <w:pPr>
        <w:pStyle w:val="Heading5"/>
        <w:rPr>
          <w:snapToGrid w:val="0"/>
        </w:rPr>
      </w:pPr>
      <w:bookmarkStart w:id="541" w:name="_Toc520019791"/>
      <w:bookmarkStart w:id="542" w:name="_Toc528632434"/>
      <w:bookmarkStart w:id="543" w:name="_Toc108929720"/>
      <w:bookmarkStart w:id="544" w:name="_Toc204498161"/>
      <w:r>
        <w:rPr>
          <w:rStyle w:val="CharSectno"/>
        </w:rPr>
        <w:t>74</w:t>
      </w:r>
      <w:r>
        <w:rPr>
          <w:snapToGrid w:val="0"/>
        </w:rPr>
        <w:t>.</w:t>
      </w:r>
      <w:r>
        <w:rPr>
          <w:snapToGrid w:val="0"/>
        </w:rPr>
        <w:tab/>
        <w:t>Injunctions in restraint of conduct (TPA s. 80)</w:t>
      </w:r>
      <w:bookmarkEnd w:id="541"/>
      <w:bookmarkEnd w:id="542"/>
      <w:bookmarkEnd w:id="543"/>
      <w:bookmarkEnd w:id="544"/>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545" w:name="_Toc520019792"/>
      <w:bookmarkStart w:id="546" w:name="_Toc528632435"/>
      <w:bookmarkStart w:id="547" w:name="_Toc108929721"/>
      <w:bookmarkStart w:id="548" w:name="_Toc204498162"/>
      <w:r>
        <w:rPr>
          <w:rStyle w:val="CharSectno"/>
        </w:rPr>
        <w:t>75</w:t>
      </w:r>
      <w:r>
        <w:rPr>
          <w:snapToGrid w:val="0"/>
        </w:rPr>
        <w:t>.</w:t>
      </w:r>
      <w:r>
        <w:rPr>
          <w:snapToGrid w:val="0"/>
        </w:rPr>
        <w:tab/>
        <w:t>Other injunctions</w:t>
      </w:r>
      <w:bookmarkEnd w:id="545"/>
      <w:bookmarkEnd w:id="546"/>
      <w:bookmarkEnd w:id="547"/>
      <w:bookmarkEnd w:id="548"/>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a provision of any other legislation administered by the Commissioner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w:t>
      </w:r>
    </w:p>
    <w:p>
      <w:pPr>
        <w:pStyle w:val="Heading5"/>
        <w:rPr>
          <w:snapToGrid w:val="0"/>
        </w:rPr>
      </w:pPr>
      <w:bookmarkStart w:id="549" w:name="_Toc520019793"/>
      <w:bookmarkStart w:id="550" w:name="_Toc528632436"/>
      <w:bookmarkStart w:id="551" w:name="_Toc108929722"/>
      <w:bookmarkStart w:id="552" w:name="_Toc204498163"/>
      <w:r>
        <w:rPr>
          <w:rStyle w:val="CharSectno"/>
        </w:rPr>
        <w:t>76</w:t>
      </w:r>
      <w:r>
        <w:rPr>
          <w:snapToGrid w:val="0"/>
        </w:rPr>
        <w:t>.</w:t>
      </w:r>
      <w:r>
        <w:rPr>
          <w:snapToGrid w:val="0"/>
        </w:rPr>
        <w:tab/>
        <w:t>Injunctions generally (TPA s. 80)</w:t>
      </w:r>
      <w:bookmarkEnd w:id="549"/>
      <w:bookmarkEnd w:id="550"/>
      <w:bookmarkEnd w:id="551"/>
      <w:bookmarkEnd w:id="552"/>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An interim injunction may be granted under this Part pending final determination of the application.</w:t>
      </w:r>
    </w:p>
    <w:p>
      <w:pPr>
        <w:pStyle w:val="Subsection"/>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rPr>
          <w:snapToGrid w:val="0"/>
        </w:rPr>
      </w:pPr>
      <w:r>
        <w:rPr>
          <w:snapToGrid w:val="0"/>
        </w:rPr>
        <w:tab/>
        <w:t>(7)</w:t>
      </w:r>
      <w:r>
        <w:rPr>
          <w:snapToGrid w:val="0"/>
        </w:rPr>
        <w:tab/>
        <w:t>An injunction under this Part may be rescinded or varied at any time.</w:t>
      </w:r>
    </w:p>
    <w:p>
      <w:pPr>
        <w:pStyle w:val="Subsection"/>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553" w:name="_Toc520019794"/>
      <w:bookmarkStart w:id="554" w:name="_Toc528632437"/>
      <w:bookmarkStart w:id="555" w:name="_Toc108929723"/>
      <w:bookmarkStart w:id="556" w:name="_Toc204498164"/>
      <w:r>
        <w:rPr>
          <w:rStyle w:val="CharSectno"/>
        </w:rPr>
        <w:t>77</w:t>
      </w:r>
      <w:r>
        <w:rPr>
          <w:snapToGrid w:val="0"/>
        </w:rPr>
        <w:t>.</w:t>
      </w:r>
      <w:r>
        <w:rPr>
          <w:snapToGrid w:val="0"/>
        </w:rPr>
        <w:tab/>
        <w:t>Other orders (TPA s. 87)</w:t>
      </w:r>
      <w:bookmarkEnd w:id="553"/>
      <w:bookmarkEnd w:id="554"/>
      <w:bookmarkEnd w:id="555"/>
      <w:bookmarkEnd w:id="556"/>
    </w:p>
    <w:p>
      <w:pPr>
        <w:pStyle w:val="Subsection"/>
        <w:keepNext/>
        <w:spacing w:before="10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0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spacing w:before="60"/>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spacing w:before="60"/>
        <w:rPr>
          <w:snapToGrid w:val="0"/>
        </w:rPr>
      </w:pPr>
      <w:r>
        <w:rPr>
          <w:snapToGrid w:val="0"/>
        </w:rPr>
        <w:tab/>
        <w:t>(i)</w:t>
      </w:r>
      <w:r>
        <w:rPr>
          <w:snapToGrid w:val="0"/>
        </w:rPr>
        <w:tab/>
        <w:t>varies, or has the effect of varying, the first</w:t>
      </w:r>
      <w:r>
        <w:rPr>
          <w:snapToGrid w:val="0"/>
        </w:rPr>
        <w:noBreakHyphen/>
        <w:t>mentioned instrument; or</w:t>
      </w:r>
    </w:p>
    <w:p>
      <w:pPr>
        <w:pStyle w:val="Indenti"/>
        <w:spacing w:before="60"/>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spacing w:before="120"/>
        <w:rPr>
          <w:snapToGrid w:val="0"/>
        </w:rPr>
      </w:pPr>
      <w:r>
        <w:rPr>
          <w:snapToGrid w:val="0"/>
        </w:rPr>
        <w:tab/>
        <w:t>(4)</w:t>
      </w:r>
      <w:r>
        <w:rPr>
          <w:snapToGrid w:val="0"/>
        </w:rPr>
        <w:tab/>
        <w:t>An application under subsection (2) in relation to a contravention of section 11 may be made at any time within 2 years after the cause of action accrued or, in any other case, at any time within 3 years after the cause of action accrued.</w:t>
      </w:r>
    </w:p>
    <w:p>
      <w:pPr>
        <w:pStyle w:val="Subsection"/>
        <w:spacing w:before="120"/>
        <w:rPr>
          <w:snapToGrid w:val="0"/>
        </w:rPr>
      </w:pPr>
      <w:r>
        <w:rPr>
          <w:snapToGrid w:val="0"/>
        </w:rPr>
        <w:tab/>
        <w:t>(5)</w:t>
      </w:r>
      <w:r>
        <w:rPr>
          <w:snapToGrid w:val="0"/>
        </w:rPr>
        <w:tab/>
        <w:t>For the purpose of determining whether to make an order under this section in relation to a contravention of section 11, the Court may have regard to the conduct of the parties to the proceedings since the contravention occurred.</w:t>
      </w:r>
    </w:p>
    <w:p>
      <w:pPr>
        <w:pStyle w:val="Subsection"/>
        <w:spacing w:before="120"/>
        <w:rPr>
          <w:snapToGrid w:val="0"/>
        </w:rPr>
      </w:pPr>
      <w:r>
        <w:rPr>
          <w:snapToGrid w:val="0"/>
        </w:rPr>
        <w:tab/>
        <w:t>(6)</w:t>
      </w:r>
      <w:r>
        <w:rPr>
          <w:snapToGrid w:val="0"/>
        </w:rPr>
        <w:tab/>
        <w:t xml:space="preserve">The Court shall not make an order under this section in relation to a contravention of section 11 in relation to a contract of insurance to which the </w:t>
      </w:r>
      <w:r>
        <w:rPr>
          <w:i/>
          <w:snapToGrid w:val="0"/>
        </w:rPr>
        <w:t>Insurance Contracts Act 1984</w:t>
      </w:r>
      <w:r>
        <w:rPr>
          <w:snapToGrid w:val="0"/>
        </w:rPr>
        <w:t xml:space="preserve"> of the Commonwealth applies.</w:t>
      </w:r>
    </w:p>
    <w:p>
      <w:pPr>
        <w:pStyle w:val="Subsection"/>
        <w:spacing w:before="120"/>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Heading5"/>
        <w:spacing w:before="180"/>
        <w:rPr>
          <w:snapToGrid w:val="0"/>
        </w:rPr>
      </w:pPr>
      <w:bookmarkStart w:id="557" w:name="_Toc520019795"/>
      <w:bookmarkStart w:id="558" w:name="_Toc528632438"/>
      <w:bookmarkStart w:id="559" w:name="_Toc108929724"/>
      <w:bookmarkStart w:id="560" w:name="_Toc204498165"/>
      <w:r>
        <w:rPr>
          <w:rStyle w:val="CharSectno"/>
        </w:rPr>
        <w:t>78</w:t>
      </w:r>
      <w:r>
        <w:rPr>
          <w:snapToGrid w:val="0"/>
        </w:rPr>
        <w:t>.</w:t>
      </w:r>
      <w:r>
        <w:rPr>
          <w:snapToGrid w:val="0"/>
        </w:rPr>
        <w:tab/>
        <w:t>Power of Supreme Court and District Court to prohibit payment or transfer of money or other property (TPA s. 87A)</w:t>
      </w:r>
      <w:bookmarkEnd w:id="557"/>
      <w:bookmarkEnd w:id="558"/>
      <w:bookmarkEnd w:id="559"/>
      <w:bookmarkEnd w:id="560"/>
    </w:p>
    <w:p>
      <w:pPr>
        <w:pStyle w:val="Subsection"/>
        <w:keepNext/>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proceedings have been commenced in the Supreme Court or the District Court against a person for an offence against this Act;</w:t>
      </w:r>
    </w:p>
    <w:p>
      <w:pPr>
        <w:pStyle w:val="Indenta"/>
        <w:spacing w:before="60"/>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spacing w:before="60"/>
        <w:rPr>
          <w:snapToGrid w:val="0"/>
        </w:rPr>
      </w:pPr>
      <w:r>
        <w:rPr>
          <w:snapToGrid w:val="0"/>
        </w:rPr>
        <w:tab/>
        <w:t>(c)</w:t>
      </w:r>
      <w:r>
        <w:rPr>
          <w:snapToGrid w:val="0"/>
        </w:rPr>
        <w:tab/>
        <w:t>an action has been commenced under section 79(1) against a person in relation to a contravention of a provision of this Act; or</w:t>
      </w:r>
    </w:p>
    <w:p>
      <w:pPr>
        <w:pStyle w:val="Indenta"/>
        <w:spacing w:before="60"/>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spacing w:before="60"/>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b/>
          <w:snapToGrid w:val="0"/>
        </w:rPr>
        <w:t>“</w:t>
      </w:r>
      <w:r>
        <w:rPr>
          <w:rStyle w:val="CharDefText"/>
        </w:rPr>
        <w:t>relevant person</w:t>
      </w:r>
      <w:r>
        <w:rPr>
          <w:b/>
          <w:snapToGrid w:val="0"/>
        </w:rPr>
        <w:t>”</w:t>
      </w:r>
      <w:r>
        <w:rPr>
          <w:snapToGrid w:val="0"/>
        </w:rPr>
        <w:t>), where the relevant person is liable or may become liable under this Act to pay moneys by way of a fine, damages, compensation, refund or otherwise or to transfer, sell or return other property; and</w:t>
      </w:r>
    </w:p>
    <w:p>
      <w:pPr>
        <w:pStyle w:val="Indenta"/>
        <w:spacing w:before="60"/>
        <w:rPr>
          <w:snapToGrid w:val="0"/>
        </w:rPr>
      </w:pPr>
      <w:r>
        <w:rPr>
          <w:snapToGrid w:val="0"/>
        </w:rPr>
        <w:tab/>
        <w:t>(f)</w:t>
      </w:r>
      <w:r>
        <w:rPr>
          <w:snapToGrid w:val="0"/>
        </w:rPr>
        <w:tab/>
        <w:t>it will not unduly prejudice the rights and interests of any other person.</w:t>
      </w:r>
    </w:p>
    <w:p>
      <w:pPr>
        <w:pStyle w:val="Subsection"/>
        <w:keepNext/>
        <w:spacing w:before="140"/>
        <w:rPr>
          <w:snapToGrid w:val="0"/>
        </w:rPr>
      </w:pPr>
      <w:r>
        <w:rPr>
          <w:snapToGrid w:val="0"/>
        </w:rPr>
        <w:tab/>
        <w:t>(2)</w:t>
      </w:r>
      <w:r>
        <w:rPr>
          <w:snapToGrid w:val="0"/>
        </w:rPr>
        <w:tab/>
        <w:t>The orders referred to in subsection (1) are — </w:t>
      </w:r>
    </w:p>
    <w:p>
      <w:pPr>
        <w:pStyle w:val="Indenta"/>
        <w:spacing w:before="60"/>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spacing w:before="60"/>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spacing w:before="60"/>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spacing w:before="60"/>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spacing w:before="140"/>
        <w:rPr>
          <w:snapToGrid w:val="0"/>
        </w:rPr>
      </w:pPr>
      <w:r>
        <w:rPr>
          <w:snapToGrid w:val="0"/>
        </w:rPr>
        <w:tab/>
        <w:t>(3)</w:t>
      </w:r>
      <w:r>
        <w:rPr>
          <w:snapToGrid w:val="0"/>
        </w:rPr>
        <w:tab/>
        <w:t>Subject to subsection (4), an order under this section may be expressed to operate — </w:t>
      </w:r>
    </w:p>
    <w:p>
      <w:pPr>
        <w:pStyle w:val="Indenta"/>
        <w:spacing w:before="60"/>
        <w:rPr>
          <w:snapToGrid w:val="0"/>
        </w:rPr>
      </w:pPr>
      <w:r>
        <w:rPr>
          <w:snapToGrid w:val="0"/>
        </w:rPr>
        <w:tab/>
        <w:t>(a)</w:t>
      </w:r>
      <w:r>
        <w:rPr>
          <w:snapToGrid w:val="0"/>
        </w:rPr>
        <w:tab/>
        <w:t>for a period specified in the order; or</w:t>
      </w:r>
    </w:p>
    <w:p>
      <w:pPr>
        <w:pStyle w:val="Indenta"/>
        <w:spacing w:before="60"/>
        <w:rPr>
          <w:snapToGrid w:val="0"/>
        </w:rPr>
      </w:pPr>
      <w:r>
        <w:rPr>
          <w:snapToGrid w:val="0"/>
        </w:rPr>
        <w:tab/>
        <w:t>(b)</w:t>
      </w:r>
      <w:r>
        <w:rPr>
          <w:snapToGrid w:val="0"/>
        </w:rPr>
        <w:tab/>
        <w:t>until proceedings under any other provision of this Part in relation to which the order was made have been concluded.</w:t>
      </w:r>
    </w:p>
    <w:p>
      <w:pPr>
        <w:pStyle w:val="Subsection"/>
        <w:spacing w:before="120"/>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spacing w:before="120"/>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spacing w:before="120"/>
        <w:rPr>
          <w:snapToGrid w:val="0"/>
        </w:rPr>
      </w:pPr>
      <w:r>
        <w:rPr>
          <w:snapToGrid w:val="0"/>
        </w:rPr>
        <w:tab/>
        <w:t>(6)</w:t>
      </w:r>
      <w:r>
        <w:rPr>
          <w:snapToGrid w:val="0"/>
        </w:rPr>
        <w:tab/>
        <w:t>Nothing in this section affects the powers that the Supreme Court or the District Court has apart from this section.</w:t>
      </w:r>
    </w:p>
    <w:p>
      <w:pPr>
        <w:pStyle w:val="Subsection"/>
        <w:spacing w:before="120"/>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spacing w:before="120"/>
        <w:rPr>
          <w:snapToGrid w:val="0"/>
        </w:rPr>
      </w:pPr>
      <w:r>
        <w:rPr>
          <w:snapToGrid w:val="0"/>
        </w:rPr>
        <w:tab/>
        <w:t>(8)</w:t>
      </w:r>
      <w:r>
        <w:rPr>
          <w:snapToGrid w:val="0"/>
        </w:rPr>
        <w:tab/>
        <w:t>A reference in this section to a person who is an associate of a relevant person is a reference to — </w:t>
      </w:r>
    </w:p>
    <w:p>
      <w:pPr>
        <w:pStyle w:val="Indenta"/>
        <w:spacing w:before="60"/>
        <w:rPr>
          <w:snapToGrid w:val="0"/>
        </w:rPr>
      </w:pPr>
      <w:r>
        <w:rPr>
          <w:snapToGrid w:val="0"/>
        </w:rPr>
        <w:tab/>
        <w:t>(a)</w:t>
      </w:r>
      <w:r>
        <w:rPr>
          <w:snapToGrid w:val="0"/>
        </w:rPr>
        <w:tab/>
        <w:t>a person holding money or other property on behalf of the relevant person; or</w:t>
      </w:r>
    </w:p>
    <w:p>
      <w:pPr>
        <w:pStyle w:val="Indenta"/>
        <w:spacing w:before="60"/>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561" w:name="_Toc520019796"/>
      <w:bookmarkStart w:id="562" w:name="_Toc528632439"/>
      <w:bookmarkStart w:id="563" w:name="_Toc108929725"/>
      <w:bookmarkStart w:id="564" w:name="_Toc204498166"/>
      <w:r>
        <w:rPr>
          <w:rStyle w:val="CharSectno"/>
        </w:rPr>
        <w:t>79</w:t>
      </w:r>
      <w:r>
        <w:rPr>
          <w:snapToGrid w:val="0"/>
        </w:rPr>
        <w:t>.</w:t>
      </w:r>
      <w:r>
        <w:rPr>
          <w:snapToGrid w:val="0"/>
        </w:rPr>
        <w:tab/>
        <w:t>Actions for damages (TPA s. 82)</w:t>
      </w:r>
      <w:bookmarkEnd w:id="561"/>
      <w:bookmarkEnd w:id="562"/>
      <w:bookmarkEnd w:id="563"/>
      <w:bookmarkEnd w:id="564"/>
    </w:p>
    <w:p>
      <w:pPr>
        <w:pStyle w:val="Subsection"/>
        <w:rPr>
          <w:snapToGrid w:val="0"/>
        </w:rPr>
      </w:pPr>
      <w:r>
        <w:rPr>
          <w:snapToGrid w:val="0"/>
        </w:rPr>
        <w:tab/>
        <w:t>(1)</w:t>
      </w:r>
      <w:r>
        <w:rPr>
          <w:snapToGrid w:val="0"/>
        </w:rPr>
        <w:tab/>
        <w:t>A person who suffers loss or damage by conduct of another person that was done in contravention of a provision of Part II (section 11 excepted),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Heading5"/>
        <w:rPr>
          <w:snapToGrid w:val="0"/>
        </w:rPr>
      </w:pPr>
      <w:bookmarkStart w:id="565" w:name="_Toc520019797"/>
      <w:bookmarkStart w:id="566" w:name="_Toc528632440"/>
      <w:bookmarkStart w:id="567" w:name="_Toc108929726"/>
      <w:bookmarkStart w:id="568" w:name="_Toc204498167"/>
      <w:r>
        <w:rPr>
          <w:rStyle w:val="CharSectno"/>
        </w:rPr>
        <w:t>80</w:t>
      </w:r>
      <w:r>
        <w:rPr>
          <w:snapToGrid w:val="0"/>
        </w:rPr>
        <w:t>.</w:t>
      </w:r>
      <w:r>
        <w:rPr>
          <w:snapToGrid w:val="0"/>
        </w:rPr>
        <w:tab/>
        <w:t>Finding in proceedings under this Part to be evidence (TPA s. 83)</w:t>
      </w:r>
      <w:bookmarkEnd w:id="565"/>
      <w:bookmarkEnd w:id="566"/>
      <w:bookmarkEnd w:id="567"/>
      <w:bookmarkEnd w:id="568"/>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569" w:name="_Toc520019798"/>
      <w:bookmarkStart w:id="570" w:name="_Toc528632441"/>
      <w:bookmarkStart w:id="571" w:name="_Toc108929727"/>
      <w:bookmarkStart w:id="572" w:name="_Toc204498168"/>
      <w:r>
        <w:rPr>
          <w:rStyle w:val="CharSectno"/>
        </w:rPr>
        <w:t>81</w:t>
      </w:r>
      <w:r>
        <w:rPr>
          <w:snapToGrid w:val="0"/>
        </w:rPr>
        <w:t>.</w:t>
      </w:r>
      <w:r>
        <w:rPr>
          <w:snapToGrid w:val="0"/>
        </w:rPr>
        <w:tab/>
        <w:t>Offences by directors, employers, and vicarious liability</w:t>
      </w:r>
      <w:bookmarkEnd w:id="569"/>
      <w:bookmarkEnd w:id="570"/>
      <w:bookmarkEnd w:id="571"/>
      <w:bookmarkEnd w:id="572"/>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573" w:name="_Toc520019799"/>
      <w:bookmarkStart w:id="574" w:name="_Toc528632442"/>
      <w:bookmarkStart w:id="575" w:name="_Toc108929728"/>
      <w:bookmarkStart w:id="576" w:name="_Toc204498169"/>
      <w:r>
        <w:rPr>
          <w:rStyle w:val="CharSectno"/>
        </w:rPr>
        <w:t>82</w:t>
      </w:r>
      <w:r>
        <w:rPr>
          <w:snapToGrid w:val="0"/>
        </w:rPr>
        <w:t>.</w:t>
      </w:r>
      <w:r>
        <w:rPr>
          <w:snapToGrid w:val="0"/>
        </w:rPr>
        <w:tab/>
        <w:t>Conduct and state of mind of directors, employees or agents (TPA s. 84)</w:t>
      </w:r>
      <w:bookmarkEnd w:id="573"/>
      <w:bookmarkEnd w:id="574"/>
      <w:bookmarkEnd w:id="575"/>
      <w:bookmarkEnd w:id="576"/>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577" w:name="_Toc520019800"/>
      <w:bookmarkStart w:id="578" w:name="_Toc528632443"/>
      <w:bookmarkStart w:id="579" w:name="_Toc108929729"/>
      <w:bookmarkStart w:id="580" w:name="_Toc204498170"/>
      <w:r>
        <w:rPr>
          <w:rStyle w:val="CharSectno"/>
        </w:rPr>
        <w:t>83</w:t>
      </w:r>
      <w:r>
        <w:rPr>
          <w:snapToGrid w:val="0"/>
        </w:rPr>
        <w:t>.</w:t>
      </w:r>
      <w:r>
        <w:rPr>
          <w:snapToGrid w:val="0"/>
        </w:rPr>
        <w:tab/>
        <w:t>Defences (TPA s. 85)</w:t>
      </w:r>
      <w:bookmarkEnd w:id="577"/>
      <w:bookmarkEnd w:id="578"/>
      <w:bookmarkEnd w:id="579"/>
      <w:bookmarkEnd w:id="580"/>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b/>
          <w:snapToGrid w:val="0"/>
        </w:rPr>
        <w:t>“</w:t>
      </w:r>
      <w:r>
        <w:rPr>
          <w:rStyle w:val="CharDefText"/>
        </w:rPr>
        <w:t>another person</w:t>
      </w:r>
      <w:r>
        <w:rPr>
          <w:b/>
          <w:snapToGrid w:val="0"/>
        </w:rPr>
        <w:t>”</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581" w:name="_Toc520019801"/>
      <w:bookmarkStart w:id="582" w:name="_Toc528632444"/>
      <w:bookmarkStart w:id="583" w:name="_Toc108929730"/>
      <w:bookmarkStart w:id="584" w:name="_Toc204498171"/>
      <w:r>
        <w:rPr>
          <w:rStyle w:val="CharSectno"/>
        </w:rPr>
        <w:t>84</w:t>
      </w:r>
      <w:r>
        <w:rPr>
          <w:snapToGrid w:val="0"/>
        </w:rPr>
        <w:t>.</w:t>
      </w:r>
      <w:r>
        <w:rPr>
          <w:snapToGrid w:val="0"/>
        </w:rPr>
        <w:tab/>
        <w:t>Regulations</w:t>
      </w:r>
      <w:bookmarkEnd w:id="581"/>
      <w:bookmarkEnd w:id="582"/>
      <w:bookmarkEnd w:id="583"/>
      <w:bookmarkEnd w:id="58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pPr>
      <w:bookmarkStart w:id="585" w:name="_Toc72897886"/>
      <w:bookmarkStart w:id="586" w:name="_Toc89517831"/>
      <w:bookmarkStart w:id="587" w:name="_Toc89846365"/>
      <w:bookmarkStart w:id="588" w:name="_Toc92520898"/>
      <w:bookmarkStart w:id="589" w:name="_Toc92521002"/>
      <w:bookmarkStart w:id="590" w:name="_Toc97344053"/>
      <w:bookmarkStart w:id="591" w:name="_Toc102292982"/>
      <w:bookmarkStart w:id="592" w:name="_Toc102872553"/>
      <w:bookmarkStart w:id="593" w:name="_Toc106069747"/>
      <w:bookmarkStart w:id="594" w:name="_Toc106438179"/>
      <w:bookmarkStart w:id="595" w:name="_Toc106591693"/>
      <w:bookmarkStart w:id="596" w:name="_Toc108929731"/>
      <w:bookmarkStart w:id="597" w:name="_Toc204498069"/>
      <w:bookmarkStart w:id="598" w:name="_Toc204498172"/>
      <w:r>
        <w:t>Notes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nSubsection"/>
        <w:rPr>
          <w:snapToGrid w:val="0"/>
        </w:rPr>
      </w:pPr>
      <w:r>
        <w:rPr>
          <w:snapToGrid w:val="0"/>
          <w:vertAlign w:val="superscript"/>
        </w:rPr>
        <w:t>1</w:t>
      </w:r>
      <w:r>
        <w:rPr>
          <w:snapToGrid w:val="0"/>
        </w:rPr>
        <w:tab/>
        <w:t xml:space="preserve">This reprint is a compilation as at 24 June 2005 of the </w:t>
      </w:r>
      <w:r>
        <w:rPr>
          <w:i/>
          <w:noProof/>
          <w:snapToGrid w:val="0"/>
        </w:rPr>
        <w:t>Fair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99" w:name="_Toc108929732"/>
      <w:bookmarkStart w:id="600" w:name="_Toc204498173"/>
      <w:r>
        <w:rPr>
          <w:snapToGrid w:val="0"/>
        </w:rPr>
        <w:t>Compilation table</w:t>
      </w:r>
      <w:bookmarkEnd w:id="599"/>
      <w:bookmarkEnd w:id="6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Fair Trading Act 1987</w:t>
            </w:r>
          </w:p>
        </w:tc>
        <w:tc>
          <w:tcPr>
            <w:tcW w:w="1134" w:type="dxa"/>
            <w:tcBorders>
              <w:top w:val="single" w:sz="8" w:space="0" w:color="auto"/>
            </w:tcBorders>
          </w:tcPr>
          <w:p>
            <w:pPr>
              <w:pStyle w:val="nTable"/>
              <w:spacing w:after="40"/>
              <w:rPr>
                <w:sz w:val="19"/>
              </w:rPr>
            </w:pPr>
            <w:r>
              <w:rPr>
                <w:sz w:val="19"/>
              </w:rPr>
              <w:t>108 of 1987</w:t>
            </w:r>
          </w:p>
        </w:tc>
        <w:tc>
          <w:tcPr>
            <w:tcW w:w="1134" w:type="dxa"/>
            <w:tcBorders>
              <w:top w:val="single" w:sz="8" w:space="0" w:color="auto"/>
            </w:tcBorders>
          </w:tcPr>
          <w:p>
            <w:pPr>
              <w:pStyle w:val="nTable"/>
              <w:spacing w:after="40"/>
              <w:rPr>
                <w:sz w:val="19"/>
              </w:rPr>
            </w:pPr>
            <w:r>
              <w:rPr>
                <w:sz w:val="19"/>
              </w:rPr>
              <w:t>19 Dec 1987</w:t>
            </w:r>
          </w:p>
        </w:tc>
        <w:tc>
          <w:tcPr>
            <w:tcW w:w="2552" w:type="dxa"/>
            <w:tcBorders>
              <w:top w:val="single" w:sz="8" w:space="0" w:color="auto"/>
            </w:tcBorders>
          </w:tcPr>
          <w:p>
            <w:pPr>
              <w:pStyle w:val="nTable"/>
              <w:spacing w:after="40"/>
              <w:rPr>
                <w:sz w:val="19"/>
              </w:rPr>
            </w:pPr>
            <w:r>
              <w:rPr>
                <w:sz w:val="19"/>
              </w:rPr>
              <w:t xml:space="preserve">Pt. I, III, IV and VII: 8 Apr 1988 (see s. 2 and </w:t>
            </w:r>
            <w:r>
              <w:rPr>
                <w:i/>
                <w:sz w:val="19"/>
              </w:rPr>
              <w:t>Gazette</w:t>
            </w:r>
            <w:r>
              <w:rPr>
                <w:sz w:val="19"/>
              </w:rPr>
              <w:t xml:space="preserve"> 8 Apr 1988 p. 1107);</w:t>
            </w:r>
            <w:r>
              <w:rPr>
                <w:sz w:val="19"/>
              </w:rPr>
              <w:br/>
              <w:t xml:space="preserve">balance: 9 Sep 1988 (see s. 2 and </w:t>
            </w:r>
            <w:r>
              <w:rPr>
                <w:i/>
                <w:sz w:val="19"/>
              </w:rPr>
              <w:t>Gazette</w:t>
            </w:r>
            <w:r>
              <w:rPr>
                <w:sz w:val="19"/>
              </w:rPr>
              <w:t xml:space="preserve"> 9 Sep 1988 p. 3518)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 xml:space="preserve">Sentencing (Consequential Provisions) Act 1995 </w:t>
            </w:r>
            <w:r>
              <w:rPr>
                <w:sz w:val="19"/>
              </w:rPr>
              <w:t>Pt. 29</w:t>
            </w:r>
          </w:p>
        </w:tc>
        <w:tc>
          <w:tcPr>
            <w:tcW w:w="1134" w:type="dxa"/>
          </w:tcPr>
          <w:p>
            <w:pPr>
              <w:pStyle w:val="nTable"/>
              <w:spacing w:after="40"/>
              <w:rPr>
                <w:sz w:val="19"/>
              </w:rPr>
            </w:pPr>
            <w:r>
              <w:rPr>
                <w:sz w:val="19"/>
              </w:rPr>
              <w:t xml:space="preserve">78 of 1995 </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39(10) and 59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53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bl>
    <w:p>
      <w:pPr>
        <w:pStyle w:val="nSubsection"/>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pPr>
      <w:r>
        <w:rPr>
          <w:vertAlign w:val="superscript"/>
        </w:rPr>
        <w:t>3</w:t>
      </w:r>
      <w:r>
        <w:tab/>
        <w:t xml:space="preserve">The department concerned with the administration of this Act was formerly known as the Department of Consumer Affairs, the Ministry of Consumer Affairs, and the Ministry of Fair Trading. Under the </w:t>
      </w:r>
      <w:r>
        <w:rPr>
          <w:i/>
        </w:rPr>
        <w:t>Alteration of Statutory Designations Order (No. 2) 2001</w:t>
      </w:r>
      <w:r>
        <w:t>, on the date as at which this reprint was prepared, that department is called the Department of Consumer and Employment Protection.</w:t>
      </w:r>
    </w:p>
    <w:p>
      <w:pPr>
        <w:pStyle w:val="nSubsection"/>
      </w:pPr>
      <w:r>
        <w:rPr>
          <w:vertAlign w:val="superscript"/>
        </w:rPr>
        <w:t>4</w:t>
      </w:r>
      <w:r>
        <w:tab/>
        <w:t xml:space="preserve">On the date as at which this reprint was prepared, the Minister responsible for the administration of this Act is the Minister for Consumer and Employment Protection. </w:t>
      </w:r>
    </w:p>
    <w:p>
      <w:pPr>
        <w:pStyle w:val="nSubsection"/>
        <w:rPr>
          <w:iCs/>
          <w:snapToGrid w:val="0"/>
        </w:rPr>
      </w:pPr>
      <w:r>
        <w:rPr>
          <w:snapToGrid w:val="0"/>
          <w:vertAlign w:val="superscript"/>
        </w:rPr>
        <w:t>5</w:t>
      </w:r>
      <w:r>
        <w:rPr>
          <w:snapToGrid w:val="0"/>
        </w:rPr>
        <w:tab/>
        <w:t xml:space="preserve">Formerly referred to </w:t>
      </w:r>
      <w:r>
        <w:rPr>
          <w:i/>
          <w:iCs/>
          <w:snapToGrid w:val="0"/>
        </w:rPr>
        <w:t>The Sale of Goods Act 1895</w:t>
      </w:r>
      <w:r>
        <w:rPr>
          <w:snapToGrid w:val="0"/>
        </w:rPr>
        <w:t xml:space="preserve">, the short title of which was changed to the </w:t>
      </w:r>
      <w:r>
        <w:rPr>
          <w:i/>
          <w:iCs/>
          <w:snapToGrid w:val="0"/>
        </w:rPr>
        <w:t>Sale of Goods Act 1895</w:t>
      </w:r>
      <w:r>
        <w:rPr>
          <w:snapToGrid w:val="0"/>
        </w:rPr>
        <w:t xml:space="preserve"> by the </w:t>
      </w:r>
      <w:r>
        <w:rPr>
          <w:i/>
        </w:rPr>
        <w:t>Statutes (Repeals and Minor Amendments) Act 2003</w:t>
      </w:r>
      <w:r>
        <w:rPr>
          <w:iCs/>
        </w:rPr>
        <w:t xml:space="preserve"> s. </w:t>
      </w:r>
      <w:r>
        <w:t>150(1)</w:t>
      </w:r>
      <w:r>
        <w:rPr>
          <w:iCs/>
        </w:rPr>
        <w:t xml:space="preserve">. The reference was changed under the </w:t>
      </w:r>
      <w:r>
        <w:rPr>
          <w:i/>
        </w:rPr>
        <w:t>Reprints Act 1984</w:t>
      </w:r>
      <w:r>
        <w:rPr>
          <w:iCs/>
        </w:rPr>
        <w:t xml:space="preserve"> s. 7(3)(gb).</w:t>
      </w:r>
    </w:p>
    <w:p>
      <w:pPr>
        <w:pStyle w:val="nSubsection"/>
      </w:pPr>
      <w:r>
        <w:rPr>
          <w:vertAlign w:val="superscript"/>
        </w:rPr>
        <w:t>6</w:t>
      </w:r>
      <w:r>
        <w:tab/>
        <w:t xml:space="preserve">Now see the </w:t>
      </w:r>
      <w:r>
        <w:rPr>
          <w:i/>
          <w:iCs/>
        </w:rPr>
        <w:t>Broadcasting Services Act 1992</w:t>
      </w:r>
      <w:r>
        <w:t xml:space="preserve"> of the Commonwealth.</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the </w:t>
      </w:r>
      <w:r>
        <w:rPr>
          <w:i/>
          <w:iCs/>
        </w:rPr>
        <w:t>State Administrative Tribunal Regulations 2004</w:t>
      </w:r>
      <w:r>
        <w:rPr>
          <w:iCs/>
        </w:rPr>
        <w:t xml:space="preserve"> r. 28 and 42 deal with certain transitional issues, some of which may be relevant to this Act.</w:t>
      </w:r>
    </w:p>
    <w:p>
      <w:pPr>
        <w:rPr>
          <w:snapToGrid w:val="0"/>
        </w:rPr>
      </w:pPr>
    </w:p>
    <w:p>
      <w:pPr>
        <w:rPr>
          <w:snapToGrid w:val="0"/>
        </w:r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Fair Trading Act 1987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Fair Trading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9AFA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E42E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46E7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7071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C8E2C1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1245A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C6616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3AD63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E851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2A04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4A0B4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1E028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409"/>
    <w:docVar w:name="WAFER_20151204120409" w:val="RemoveTrackChanges"/>
    <w:docVar w:name="WAFER_20151204120409_GUID" w:val="b450428a-6ffe-44d3-a1aa-acdeb9a4f3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28587</Words>
  <Characters>134934</Characters>
  <Application>Microsoft Office Word</Application>
  <DocSecurity>0</DocSecurity>
  <Lines>3459</Lines>
  <Paragraphs>1572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161949</CharactersWithSpaces>
  <SharedDoc>false</SharedDoc>
  <HLinks>
    <vt:vector size="6" baseType="variant">
      <vt:variant>
        <vt:i4>3014716</vt:i4>
      </vt:variant>
      <vt:variant>
        <vt:i4>9366</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1987 - 02-a0-06</dc:title>
  <dc:subject/>
  <dc:creator/>
  <cp:keywords/>
  <dc:description/>
  <cp:lastModifiedBy>svcMRProcess</cp:lastModifiedBy>
  <cp:revision>4</cp:revision>
  <cp:lastPrinted>2005-06-27T00:34:00Z</cp:lastPrinted>
  <dcterms:created xsi:type="dcterms:W3CDTF">2018-08-29T02:35:00Z</dcterms:created>
  <dcterms:modified xsi:type="dcterms:W3CDTF">2018-08-29T02:35:00Z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20050624</vt:lpwstr>
  </property>
  <property fmtid="{D5CDD505-2E9C-101B-9397-08002B2CF9AE}" pid="4" name="DocumentType">
    <vt:lpwstr>Act</vt:lpwstr>
  </property>
  <property fmtid="{D5CDD505-2E9C-101B-9397-08002B2CF9AE}" pid="5" name="OwlsUID">
    <vt:i4>265</vt:i4>
  </property>
  <property fmtid="{D5CDD505-2E9C-101B-9397-08002B2CF9AE}" pid="6" name="ReprintNo">
    <vt:lpwstr>2</vt:lpwstr>
  </property>
  <property fmtid="{D5CDD505-2E9C-101B-9397-08002B2CF9AE}" pid="7" name="AsAtDate">
    <vt:lpwstr>24 Jun 2005</vt:lpwstr>
  </property>
  <property fmtid="{D5CDD505-2E9C-101B-9397-08002B2CF9AE}" pid="8" name="Suffix">
    <vt:lpwstr>02-a0-06</vt:lpwstr>
  </property>
</Properties>
</file>