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Electricity Act 1945</w:t>
      </w:r>
    </w:p>
    <w:p>
      <w:pPr>
        <w:pStyle w:val="NameofActRegPage1"/>
        <w:spacing w:before="1800" w:after="4200"/>
      </w:pPr>
      <w:r>
        <w:fldChar w:fldCharType="begin"/>
      </w:r>
      <w:r>
        <w:instrText xml:space="preserve"> STYLEREF "Name Of Act/Reg"</w:instrText>
      </w:r>
      <w:r>
        <w:fldChar w:fldCharType="separate"/>
      </w:r>
      <w:r>
        <w:rPr>
          <w:noProof/>
        </w:rPr>
        <w:t>Electricity (Licensing)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_Toc202598670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_Toc202598671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_Toc202598672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_Toc202598675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_Toc202598676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_Toc202598677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_Toc202598678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_Toc202598679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_Toc202598680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_Toc202598681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_Toc202598682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_Toc202598683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_Toc202598684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_Toc202598685 \h </w:instrText>
      </w:r>
      <w:r>
        <w:fldChar w:fldCharType="separate"/>
      </w:r>
      <w:r>
        <w:t>14</w:t>
      </w:r>
      <w:r>
        <w:fldChar w:fldCharType="end"/>
      </w:r>
    </w:p>
    <w:p>
      <w:pPr>
        <w:pStyle w:val="TOC8"/>
        <w:rPr>
          <w:sz w:val="24"/>
          <w:szCs w:val="24"/>
        </w:rPr>
      </w:pPr>
      <w:r>
        <w:rPr>
          <w:szCs w:val="24"/>
        </w:rPr>
        <w:t>15</w:t>
      </w:r>
      <w:r>
        <w:rPr>
          <w:rFonts w:ascii="Times" w:hAnsi="Times"/>
          <w:szCs w:val="24"/>
        </w:rPr>
        <w:t>.</w:t>
      </w:r>
      <w:r>
        <w:rPr>
          <w:rFonts w:ascii="Times" w:hAnsi="Times"/>
          <w:szCs w:val="24"/>
        </w:rPr>
        <w:tab/>
        <w:t>Protection from liability</w:t>
      </w:r>
      <w:r>
        <w:tab/>
      </w:r>
      <w:r>
        <w:fldChar w:fldCharType="begin"/>
      </w:r>
      <w:r>
        <w:instrText xml:space="preserve"> PAGEREF _Toc202598686 \h </w:instrText>
      </w:r>
      <w:r>
        <w:fldChar w:fldCharType="separate"/>
      </w:r>
      <w:r>
        <w:t>15</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_Toc202598688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_Toc202598689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_Toc202598690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_Toc202598691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_Toc202598692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_Toc202598693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New Zealand</w:t>
      </w:r>
      <w:r>
        <w:tab/>
      </w:r>
      <w:r>
        <w:fldChar w:fldCharType="begin"/>
      </w:r>
      <w:r>
        <w:instrText xml:space="preserve"> PAGEREF _Toc202598694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_Toc202598695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_Toc202598696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_Toc202598697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_Toc202598698 \h </w:instrText>
      </w:r>
      <w:r>
        <w:fldChar w:fldCharType="separate"/>
      </w:r>
      <w:r>
        <w:t>28</w:t>
      </w:r>
      <w:r>
        <w:fldChar w:fldCharType="end"/>
      </w:r>
    </w:p>
    <w:p>
      <w:pPr>
        <w:pStyle w:val="TOC8"/>
        <w:rPr>
          <w:sz w:val="24"/>
          <w:szCs w:val="24"/>
        </w:rPr>
      </w:pPr>
      <w:r>
        <w:rPr>
          <w:szCs w:val="24"/>
        </w:rPr>
        <w:t>30.</w:t>
      </w:r>
      <w:r>
        <w:rPr>
          <w:szCs w:val="24"/>
        </w:rPr>
        <w:tab/>
        <w:t>Discipline</w:t>
      </w:r>
      <w:r>
        <w:tab/>
      </w:r>
      <w:r>
        <w:fldChar w:fldCharType="begin"/>
      </w:r>
      <w:r>
        <w:instrText xml:space="preserve"> PAGEREF _Toc202598699 \h </w:instrText>
      </w:r>
      <w:r>
        <w:fldChar w:fldCharType="separate"/>
      </w:r>
      <w:r>
        <w:t>29</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_Toc202598700 \h </w:instrText>
      </w:r>
      <w:r>
        <w:fldChar w:fldCharType="separate"/>
      </w:r>
      <w:r>
        <w:t>30</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_Toc202598701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_Toc202598702 \h </w:instrText>
      </w:r>
      <w:r>
        <w:fldChar w:fldCharType="separate"/>
      </w:r>
      <w:r>
        <w:t>32</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_Toc202598704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_Toc202598705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_Toc202598706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_Toc202598707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_Toc202598708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Nominee</w:t>
      </w:r>
      <w:r>
        <w:tab/>
      </w:r>
      <w:r>
        <w:fldChar w:fldCharType="begin"/>
      </w:r>
      <w:r>
        <w:instrText xml:space="preserve"> PAGEREF _Toc202598709 \h </w:instrText>
      </w:r>
      <w:r>
        <w:fldChar w:fldCharType="separate"/>
      </w:r>
      <w:r>
        <w:t>38</w:t>
      </w:r>
      <w:r>
        <w:fldChar w:fldCharType="end"/>
      </w:r>
    </w:p>
    <w:p>
      <w:pPr>
        <w:pStyle w:val="TOC8"/>
        <w:rPr>
          <w:sz w:val="24"/>
          <w:szCs w:val="24"/>
        </w:rPr>
      </w:pPr>
      <w:r>
        <w:rPr>
          <w:szCs w:val="24"/>
        </w:rPr>
        <w:t>38A.</w:t>
      </w:r>
      <w:r>
        <w:rPr>
          <w:szCs w:val="24"/>
        </w:rPr>
        <w:tab/>
        <w:t>Nominee not required to comply with certain directions</w:t>
      </w:r>
      <w:r>
        <w:tab/>
      </w:r>
      <w:r>
        <w:fldChar w:fldCharType="begin"/>
      </w:r>
      <w:r>
        <w:instrText xml:space="preserve"> PAGEREF _Toc202598710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_Toc202598711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_Toc202598712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_Toc202598713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_Toc202598714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_Toc202598715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_Toc202598716 \h </w:instrText>
      </w:r>
      <w:r>
        <w:fldChar w:fldCharType="separate"/>
      </w:r>
      <w:r>
        <w:t>42</w:t>
      </w:r>
      <w:r>
        <w:fldChar w:fldCharType="end"/>
      </w:r>
    </w:p>
    <w:p>
      <w:pPr>
        <w:pStyle w:val="TOC8"/>
        <w:rPr>
          <w:sz w:val="24"/>
          <w:szCs w:val="24"/>
        </w:rPr>
      </w:pPr>
      <w:r>
        <w:rPr>
          <w:szCs w:val="24"/>
        </w:rPr>
        <w:t>44A.</w:t>
      </w:r>
      <w:r>
        <w:rPr>
          <w:szCs w:val="24"/>
        </w:rPr>
        <w:tab/>
        <w:t>Board may require details of policy of insurance to be given</w:t>
      </w:r>
      <w:r>
        <w:tab/>
      </w:r>
      <w:r>
        <w:fldChar w:fldCharType="begin"/>
      </w:r>
      <w:r>
        <w:instrText xml:space="preserve"> PAGEREF _Toc202598717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_Toc202598718 \h </w:instrText>
      </w:r>
      <w:r>
        <w:fldChar w:fldCharType="separate"/>
      </w:r>
      <w:r>
        <w:t>43</w:t>
      </w:r>
      <w:r>
        <w:fldChar w:fldCharType="end"/>
      </w:r>
    </w:p>
    <w:p>
      <w:pPr>
        <w:pStyle w:val="TOC8"/>
        <w:rPr>
          <w:sz w:val="24"/>
          <w:szCs w:val="24"/>
        </w:rPr>
      </w:pPr>
      <w:r>
        <w:rPr>
          <w:szCs w:val="24"/>
        </w:rPr>
        <w:t>45A.</w:t>
      </w:r>
      <w:r>
        <w:rPr>
          <w:szCs w:val="24"/>
        </w:rPr>
        <w:tab/>
        <w:t>Discretionary examinations</w:t>
      </w:r>
      <w:r>
        <w:tab/>
      </w:r>
      <w:r>
        <w:fldChar w:fldCharType="begin"/>
      </w:r>
      <w:r>
        <w:instrText xml:space="preserve"> PAGEREF _Toc202598719 \h </w:instrText>
      </w:r>
      <w:r>
        <w:fldChar w:fldCharType="separate"/>
      </w:r>
      <w:r>
        <w:t>44</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_Toc202598720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_Toc202598721 \h </w:instrText>
      </w:r>
      <w:r>
        <w:fldChar w:fldCharType="separate"/>
      </w:r>
      <w:r>
        <w:t>46</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_Toc202598722 \h </w:instrText>
      </w:r>
      <w:r>
        <w:fldChar w:fldCharType="separate"/>
      </w:r>
      <w:r>
        <w:t>48</w:t>
      </w:r>
      <w:r>
        <w:fldChar w:fldCharType="end"/>
      </w:r>
    </w:p>
    <w:p>
      <w:pPr>
        <w:pStyle w:val="TOC8"/>
        <w:rPr>
          <w:sz w:val="24"/>
          <w:szCs w:val="24"/>
        </w:rPr>
      </w:pPr>
      <w:r>
        <w:rPr>
          <w:szCs w:val="24"/>
        </w:rPr>
        <w:t>47B.</w:t>
      </w:r>
      <w:r>
        <w:rPr>
          <w:szCs w:val="24"/>
        </w:rPr>
        <w:tab/>
        <w:t>Effect of, and revocation of, suspension</w:t>
      </w:r>
      <w:r>
        <w:tab/>
      </w:r>
      <w:r>
        <w:fldChar w:fldCharType="begin"/>
      </w:r>
      <w:r>
        <w:instrText xml:space="preserve"> PAGEREF _Toc202598723 \h </w:instrText>
      </w:r>
      <w:r>
        <w:fldChar w:fldCharType="separate"/>
      </w:r>
      <w:r>
        <w:t>49</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_Toc202598725 \h </w:instrText>
      </w:r>
      <w:r>
        <w:fldChar w:fldCharType="separate"/>
      </w:r>
      <w:r>
        <w:t>51</w:t>
      </w:r>
      <w:r>
        <w:fldChar w:fldCharType="end"/>
      </w:r>
    </w:p>
    <w:p>
      <w:pPr>
        <w:pStyle w:val="TOC8"/>
        <w:rPr>
          <w:sz w:val="24"/>
          <w:szCs w:val="24"/>
        </w:rPr>
      </w:pPr>
      <w:r>
        <w:rPr>
          <w:szCs w:val="24"/>
        </w:rPr>
        <w:t>49A.</w:t>
      </w:r>
      <w:r>
        <w:rPr>
          <w:szCs w:val="24"/>
        </w:rPr>
        <w:tab/>
        <w:t>Designers of electrical installation to ensure design is safe etc.</w:t>
      </w:r>
      <w:r>
        <w:tab/>
      </w:r>
      <w:r>
        <w:fldChar w:fldCharType="begin"/>
      </w:r>
      <w:r>
        <w:instrText xml:space="preserve"> PAGEREF _Toc202598726 \h </w:instrText>
      </w:r>
      <w:r>
        <w:fldChar w:fldCharType="separate"/>
      </w:r>
      <w:r>
        <w:t>53</w:t>
      </w:r>
      <w:r>
        <w:fldChar w:fldCharType="end"/>
      </w:r>
    </w:p>
    <w:p>
      <w:pPr>
        <w:pStyle w:val="TOC8"/>
        <w:rPr>
          <w:sz w:val="24"/>
          <w:szCs w:val="24"/>
        </w:rPr>
      </w:pPr>
      <w:r>
        <w:rPr>
          <w:szCs w:val="24"/>
        </w:rPr>
        <w:t>49B.</w:t>
      </w:r>
      <w:r>
        <w:rPr>
          <w:szCs w:val="24"/>
        </w:rPr>
        <w:tab/>
        <w:t>Electrical work to be carried out to safe standard and completed to trade finish</w:t>
      </w:r>
      <w:r>
        <w:tab/>
      </w:r>
      <w:r>
        <w:fldChar w:fldCharType="begin"/>
      </w:r>
      <w:r>
        <w:instrText xml:space="preserve"> PAGEREF _Toc202598727 \h </w:instrText>
      </w:r>
      <w:r>
        <w:fldChar w:fldCharType="separate"/>
      </w:r>
      <w:r>
        <w:t>53</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_Toc202598728 \h </w:instrText>
      </w:r>
      <w:r>
        <w:fldChar w:fldCharType="separate"/>
      </w:r>
      <w:r>
        <w:t>53</w:t>
      </w:r>
      <w:r>
        <w:fldChar w:fldCharType="end"/>
      </w:r>
    </w:p>
    <w:p>
      <w:pPr>
        <w:pStyle w:val="TOC8"/>
        <w:rPr>
          <w:sz w:val="24"/>
          <w:szCs w:val="24"/>
        </w:rPr>
      </w:pPr>
      <w:r>
        <w:rPr>
          <w:szCs w:val="24"/>
        </w:rPr>
        <w:t>50AA.</w:t>
      </w:r>
      <w:r>
        <w:rPr>
          <w:szCs w:val="24"/>
        </w:rPr>
        <w:tab/>
        <w:t>Requirement to be informed of experience and competence of apprentices etc.</w:t>
      </w:r>
      <w:r>
        <w:tab/>
      </w:r>
      <w:r>
        <w:fldChar w:fldCharType="begin"/>
      </w:r>
      <w:r>
        <w:instrText xml:space="preserve"> PAGEREF _Toc202598729 \h </w:instrText>
      </w:r>
      <w:r>
        <w:fldChar w:fldCharType="separate"/>
      </w:r>
      <w:r>
        <w:t>56</w:t>
      </w:r>
      <w:r>
        <w:fldChar w:fldCharType="end"/>
      </w:r>
    </w:p>
    <w:p>
      <w:pPr>
        <w:pStyle w:val="TOC8"/>
        <w:rPr>
          <w:sz w:val="24"/>
          <w:szCs w:val="24"/>
        </w:rPr>
      </w:pPr>
      <w:r>
        <w:rPr>
          <w:szCs w:val="24"/>
        </w:rPr>
        <w:t>50AB.</w:t>
      </w:r>
      <w:r>
        <w:rPr>
          <w:szCs w:val="24"/>
        </w:rPr>
        <w:tab/>
        <w:t>Employer to be satisfied that former apprentice has successfully completed training</w:t>
      </w:r>
      <w:r>
        <w:tab/>
      </w:r>
      <w:r>
        <w:fldChar w:fldCharType="begin"/>
      </w:r>
      <w:r>
        <w:instrText xml:space="preserve"> PAGEREF _Toc202598730 \h </w:instrText>
      </w:r>
      <w:r>
        <w:fldChar w:fldCharType="separate"/>
      </w:r>
      <w:r>
        <w:t>57</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_Toc202598731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_Toc202598732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_Toc202598733 \h </w:instrText>
      </w:r>
      <w:r>
        <w:fldChar w:fldCharType="separate"/>
      </w:r>
      <w:r>
        <w:t>59</w:t>
      </w:r>
      <w:r>
        <w:fldChar w:fldCharType="end"/>
      </w:r>
    </w:p>
    <w:p>
      <w:pPr>
        <w:pStyle w:val="TOC8"/>
        <w:rPr>
          <w:sz w:val="24"/>
          <w:szCs w:val="24"/>
        </w:rPr>
      </w:pPr>
      <w:r>
        <w:rPr>
          <w:szCs w:val="24"/>
        </w:rPr>
        <w:t>52A.</w:t>
      </w:r>
      <w:r>
        <w:rPr>
          <w:szCs w:val="24"/>
        </w:rPr>
        <w:tab/>
        <w:t>Notices sent to relevant network operator</w:t>
      </w:r>
      <w:r>
        <w:tab/>
      </w:r>
      <w:r>
        <w:fldChar w:fldCharType="begin"/>
      </w:r>
      <w:r>
        <w:instrText xml:space="preserve"> PAGEREF _Toc202598734 \h </w:instrText>
      </w:r>
      <w:r>
        <w:fldChar w:fldCharType="separate"/>
      </w:r>
      <w:r>
        <w:t>60</w:t>
      </w:r>
      <w:r>
        <w:fldChar w:fldCharType="end"/>
      </w:r>
    </w:p>
    <w:p>
      <w:pPr>
        <w:pStyle w:val="TOC8"/>
        <w:rPr>
          <w:sz w:val="24"/>
          <w:szCs w:val="24"/>
        </w:rPr>
      </w:pPr>
      <w:r>
        <w:rPr>
          <w:szCs w:val="24"/>
        </w:rPr>
        <w:t>52B.</w:t>
      </w:r>
      <w:r>
        <w:rPr>
          <w:szCs w:val="24"/>
        </w:rPr>
        <w:tab/>
        <w:t>Certificates of compliance</w:t>
      </w:r>
      <w:r>
        <w:tab/>
      </w:r>
      <w:r>
        <w:fldChar w:fldCharType="begin"/>
      </w:r>
      <w:r>
        <w:instrText xml:space="preserve"> PAGEREF _Toc202598735 \h </w:instrText>
      </w:r>
      <w:r>
        <w:fldChar w:fldCharType="separate"/>
      </w:r>
      <w:r>
        <w:t>60</w:t>
      </w:r>
      <w:r>
        <w:fldChar w:fldCharType="end"/>
      </w:r>
    </w:p>
    <w:p>
      <w:pPr>
        <w:pStyle w:val="TOC8"/>
        <w:rPr>
          <w:sz w:val="24"/>
          <w:szCs w:val="24"/>
        </w:rPr>
      </w:pPr>
      <w:r>
        <w:rPr>
          <w:szCs w:val="24"/>
        </w:rPr>
        <w:t>52C.</w:t>
      </w:r>
      <w:r>
        <w:rPr>
          <w:szCs w:val="24"/>
        </w:rPr>
        <w:tab/>
        <w:t>Duties of electrical contractor in relation to electrical installing work and electrical workers</w:t>
      </w:r>
      <w:r>
        <w:tab/>
      </w:r>
      <w:r>
        <w:fldChar w:fldCharType="begin"/>
      </w:r>
      <w:r>
        <w:instrText xml:space="preserve"> PAGEREF _Toc202598736 \h </w:instrText>
      </w:r>
      <w:r>
        <w:fldChar w:fldCharType="separate"/>
      </w:r>
      <w:r>
        <w:t>62</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_Toc202598737 \h </w:instrText>
      </w:r>
      <w:r>
        <w:fldChar w:fldCharType="separate"/>
      </w:r>
      <w:r>
        <w:t>63</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_Toc202598738 \h </w:instrText>
      </w:r>
      <w:r>
        <w:fldChar w:fldCharType="separate"/>
      </w:r>
      <w:r>
        <w:t>63</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_Toc202598739 \h </w:instrText>
      </w:r>
      <w:r>
        <w:fldChar w:fldCharType="separate"/>
      </w:r>
      <w:r>
        <w:t>64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_Toc202598741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_Toc202598742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_Toc202598743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_Toc202598744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Duplicate of licence or permit document</w:t>
      </w:r>
      <w:r>
        <w:tab/>
      </w:r>
      <w:r>
        <w:fldChar w:fldCharType="begin"/>
      </w:r>
      <w:r>
        <w:instrText xml:space="preserve"> PAGEREF _Toc202598745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_Toc202598746 \h </w:instrText>
      </w:r>
      <w:r>
        <w:fldChar w:fldCharType="separate"/>
      </w:r>
      <w:r>
        <w:t>68</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_Toc202598747 \h </w:instrText>
      </w:r>
      <w:r>
        <w:fldChar w:fldCharType="separate"/>
      </w:r>
      <w:r>
        <w:t>69</w:t>
      </w:r>
      <w:r>
        <w:fldChar w:fldCharType="end"/>
      </w:r>
    </w:p>
    <w:p>
      <w:pPr>
        <w:pStyle w:val="TOC8"/>
        <w:rPr>
          <w:sz w:val="24"/>
          <w:szCs w:val="24"/>
        </w:rPr>
      </w:pPr>
      <w:r>
        <w:rPr>
          <w:szCs w:val="24"/>
        </w:rPr>
        <w:t>63.</w:t>
      </w:r>
      <w:r>
        <w:rPr>
          <w:szCs w:val="24"/>
        </w:rPr>
        <w:tab/>
        <w:t>Electrical accidents to be reported</w:t>
      </w:r>
      <w:r>
        <w:tab/>
      </w:r>
      <w:r>
        <w:fldChar w:fldCharType="begin"/>
      </w:r>
      <w:r>
        <w:instrText xml:space="preserve"> PAGEREF _Toc202598748 \h </w:instrText>
      </w:r>
      <w:r>
        <w:fldChar w:fldCharType="separate"/>
      </w:r>
      <w:r>
        <w:t>69</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_Toc202598749 \h </w:instrText>
      </w:r>
      <w:r>
        <w:fldChar w:fldCharType="separate"/>
      </w:r>
      <w:r>
        <w:t>71</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_Toc202598750 \h </w:instrText>
      </w:r>
      <w:r>
        <w:fldChar w:fldCharType="separate"/>
      </w:r>
      <w:r>
        <w:t>71</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_Toc202598751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_Toc202598752 \h </w:instrText>
      </w:r>
      <w:r>
        <w:fldChar w:fldCharType="separate"/>
      </w:r>
      <w:r>
        <w:t>72</w:t>
      </w:r>
      <w:r>
        <w:fldChar w:fldCharType="end"/>
      </w:r>
    </w:p>
    <w:p>
      <w:pPr>
        <w:pStyle w:val="TOC8"/>
        <w:rPr>
          <w:sz w:val="24"/>
          <w:szCs w:val="24"/>
        </w:rPr>
      </w:pPr>
      <w:r>
        <w:rPr>
          <w:szCs w:val="24"/>
        </w:rPr>
        <w:t>65A.</w:t>
      </w:r>
      <w:r>
        <w:rPr>
          <w:szCs w:val="24"/>
        </w:rPr>
        <w:tab/>
        <w:t>Offences by members of firms</w:t>
      </w:r>
      <w:r>
        <w:tab/>
      </w:r>
      <w:r>
        <w:fldChar w:fldCharType="begin"/>
      </w:r>
      <w:r>
        <w:instrText xml:space="preserve"> PAGEREF _Toc202598753 \h </w:instrText>
      </w:r>
      <w:r>
        <w:fldChar w:fldCharType="separate"/>
      </w:r>
      <w:r>
        <w:t>72</w:t>
      </w:r>
      <w:r>
        <w:fldChar w:fldCharType="end"/>
      </w:r>
    </w:p>
    <w:p>
      <w:pPr>
        <w:pStyle w:val="TOC8"/>
        <w:rPr>
          <w:sz w:val="24"/>
          <w:szCs w:val="24"/>
        </w:rPr>
      </w:pPr>
      <w:r>
        <w:rPr>
          <w:szCs w:val="24"/>
        </w:rPr>
        <w:t>67.</w:t>
      </w:r>
      <w:r>
        <w:rPr>
          <w:szCs w:val="24"/>
        </w:rPr>
        <w:tab/>
        <w:t>Saving and transitional provisions</w:t>
      </w:r>
      <w:r>
        <w:tab/>
      </w:r>
      <w:r>
        <w:fldChar w:fldCharType="begin"/>
      </w:r>
      <w:r>
        <w:instrText xml:space="preserve"> PAGEREF _Toc202598754 \h </w:instrText>
      </w:r>
      <w:r>
        <w:fldChar w:fldCharType="separate"/>
      </w:r>
      <w:r>
        <w:t>73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_Toc202598758 \h </w:instrText>
      </w:r>
      <w:r>
        <w:fldChar w:fldCharType="separate"/>
      </w:r>
      <w:r>
        <w:t>76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2" w:name="_Toc54672560"/>
      <w:bookmarkStart w:id="3" w:name="_Toc77479415"/>
      <w:bookmarkStart w:id="4" w:name="_Toc92790598"/>
      <w:bookmarkStart w:id="5" w:name="_Toc92790732"/>
      <w:bookmarkStart w:id="6" w:name="_Toc92965237"/>
      <w:bookmarkStart w:id="7" w:name="_Toc92965341"/>
      <w:bookmarkStart w:id="8" w:name="_Toc101593786"/>
      <w:bookmarkStart w:id="9" w:name="_Toc112133162"/>
      <w:bookmarkStart w:id="10" w:name="_Toc112151061"/>
      <w:bookmarkStart w:id="11" w:name="_Toc133305740"/>
      <w:bookmarkStart w:id="12" w:name="_Toc135028252"/>
      <w:bookmarkStart w:id="13" w:name="_Toc135121805"/>
      <w:bookmarkStart w:id="14" w:name="_Toc136660990"/>
      <w:bookmarkStart w:id="15" w:name="_Toc136661181"/>
      <w:bookmarkStart w:id="16" w:name="_Toc136662491"/>
      <w:bookmarkStart w:id="17" w:name="_Toc139258248"/>
      <w:bookmarkStart w:id="18" w:name="_Toc170722045"/>
      <w:bookmarkStart w:id="19" w:name="_Toc186871584"/>
      <w:bookmarkStart w:id="20" w:name="_Toc202336059"/>
      <w:bookmarkStart w:id="21" w:name="_Toc202598579"/>
      <w:bookmarkStart w:id="22" w:name="_Toc202598669"/>
      <w:bookmarkStart w:id="23" w:name="_Toc31684935"/>
      <w:r>
        <w:rPr>
          <w:rStyle w:val="CharPartNo"/>
        </w:rPr>
        <w:t>Part 1</w:t>
      </w:r>
      <w:r>
        <w:rPr>
          <w:rStyle w:val="CharDivNo"/>
        </w:rPr>
        <w:t> </w:t>
      </w:r>
      <w: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92790599"/>
      <w:bookmarkStart w:id="25" w:name="_Toc92965238"/>
      <w:bookmarkStart w:id="26" w:name="_Toc112151062"/>
      <w:bookmarkStart w:id="27" w:name="_Toc202598670"/>
      <w:r>
        <w:rPr>
          <w:rStyle w:val="CharSectno"/>
        </w:rPr>
        <w:t>1</w:t>
      </w:r>
      <w:r>
        <w:rPr>
          <w:snapToGrid w:val="0"/>
        </w:rPr>
        <w:t>.</w:t>
      </w:r>
      <w:r>
        <w:rPr>
          <w:snapToGrid w:val="0"/>
        </w:rPr>
        <w:tab/>
        <w:t>Citation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28" w:name="_Toc31684936"/>
      <w:bookmarkStart w:id="29" w:name="_Toc92790600"/>
      <w:bookmarkStart w:id="30" w:name="_Toc92965239"/>
      <w:bookmarkStart w:id="31" w:name="_Toc112151063"/>
      <w:bookmarkStart w:id="32" w:name="_Toc202598671"/>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3" w:name="_Toc31684937"/>
      <w:bookmarkStart w:id="34" w:name="_Toc92790601"/>
      <w:bookmarkStart w:id="35" w:name="_Toc92965240"/>
      <w:bookmarkStart w:id="36" w:name="_Toc112151064"/>
      <w:bookmarkStart w:id="37" w:name="_Toc202598672"/>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tab/>
        <w:t>“</w:t>
      </w:r>
      <w:r>
        <w:rPr>
          <w:rStyle w:val="CharDefText"/>
        </w:rPr>
        <w:t>electrical contractor</w:t>
      </w:r>
      <w:r>
        <w:rPr>
          <w:b/>
        </w:rPr>
        <w:t>”</w:t>
      </w:r>
      <w:r>
        <w:t xml:space="preserve"> means a person who carries on business as an electrician but does not include an electrician when acting in the capacity of an employee of an electrical contractor;</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tab/>
      </w:r>
      <w:r>
        <w:rPr>
          <w:b/>
        </w:rPr>
        <w:t>“</w:t>
      </w:r>
      <w:r>
        <w:rPr>
          <w:rStyle w:val="CharDefText"/>
        </w:rPr>
        <w:t>electrician</w:t>
      </w:r>
      <w:r>
        <w:rPr>
          <w:b/>
        </w:rPr>
        <w:t>”</w:t>
      </w:r>
      <w:r>
        <w:t xml:space="preserve"> means an electrical worker who is authorised by a licence to carry out electrical installing work and electrical fitting work;</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network operator</w:t>
      </w:r>
      <w:r>
        <w:rPr>
          <w:b/>
        </w:rPr>
        <w:t>”</w:t>
      </w:r>
      <w:r>
        <w:t xml:space="preserve"> means a supply authority and any other person lawfully operating transmission or distribution works;</w:t>
      </w:r>
    </w:p>
    <w:p>
      <w:pPr>
        <w:pStyle w:val="Defstart"/>
      </w:pPr>
      <w:r>
        <w:tab/>
      </w:r>
      <w:r>
        <w:rPr>
          <w:b/>
        </w:rPr>
        <w:t>“</w:t>
      </w:r>
      <w:r>
        <w:rPr>
          <w:rStyle w:val="CharDefText"/>
        </w:rPr>
        <w:t>nominee</w:t>
      </w:r>
      <w:r>
        <w:rPr>
          <w:b/>
        </w:rPr>
        <w:t>”</w:t>
      </w:r>
      <w:r>
        <w:t>, in relation to a licence under Part 4, means a person for the time being nominated for the purposes of regulation 36(1), (2) or (3) or 37(1) in respect of that licence;</w:t>
      </w:r>
    </w:p>
    <w:p>
      <w:pPr>
        <w:pStyle w:val="Defstart"/>
      </w:pPr>
      <w:r>
        <w:tab/>
      </w:r>
      <w:r>
        <w:rPr>
          <w:b/>
        </w:rPr>
        <w:t>“</w:t>
      </w:r>
      <w:r>
        <w:rPr>
          <w:rStyle w:val="CharDefText"/>
        </w:rPr>
        <w:t>notifiable work</w:t>
      </w:r>
      <w:r>
        <w:rPr>
          <w:b/>
        </w:rPr>
        <w:t>”</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t>“</w:t>
      </w:r>
      <w:r>
        <w:rPr>
          <w:rStyle w:val="CharDefText"/>
        </w:rPr>
        <w:t>permit</w:t>
      </w:r>
      <w:r>
        <w:rPr>
          <w:b/>
        </w:rPr>
        <w:t>”</w:t>
      </w:r>
      <w:r>
        <w:t xml:space="preserve"> means a permit under Part 3;</w:t>
      </w:r>
    </w:p>
    <w:p>
      <w:pPr>
        <w:pStyle w:val="Defstart"/>
      </w:pPr>
      <w:r>
        <w:tab/>
      </w:r>
      <w:r>
        <w:rPr>
          <w:b/>
        </w:rPr>
        <w:t>“</w:t>
      </w:r>
      <w:r>
        <w:rPr>
          <w:rStyle w:val="CharDefText"/>
        </w:rPr>
        <w:t>prescribed policy of insurance</w:t>
      </w:r>
      <w:r>
        <w:rPr>
          <w:b/>
        </w:rPr>
        <w:t>”</w:t>
      </w:r>
      <w:r>
        <w:t xml:space="preserve"> means the policy of insurance required to be held under regulation 36(1)(a)(iv) in respect of the work of an electrical contractor;</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network operator;</w:t>
      </w:r>
    </w:p>
    <w:p>
      <w:pPr>
        <w:pStyle w:val="Defstart"/>
      </w:pPr>
      <w:r>
        <w:rPr>
          <w:b/>
        </w:rPr>
        <w:tab/>
        <w:t>“</w:t>
      </w:r>
      <w:r>
        <w:rPr>
          <w:rStyle w:val="CharDefText"/>
        </w:rPr>
        <w:t>relevant network operator</w:t>
      </w:r>
      <w:r>
        <w:rPr>
          <w:b/>
        </w:rPr>
        <w:t>”</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Ednotesubsection"/>
      </w:pPr>
      <w:r>
        <w:tab/>
        <w:t>[(2)</w:t>
      </w:r>
      <w:r>
        <w:tab/>
        <w:t>repealed</w:t>
      </w:r>
    </w:p>
    <w:p>
      <w:pPr>
        <w:pStyle w:val="Footnotesection"/>
      </w:pPr>
      <w:r>
        <w:tab/>
        <w:t>[Regulation 3 amended in Gazette 23 Dec 1994 p. 7134; 6 Sep 1996 p. 4410</w:t>
      </w:r>
      <w:r>
        <w:noBreakHyphen/>
        <w:t>11; 24 Mar 2000 p. 1639</w:t>
      </w:r>
      <w:r>
        <w:noBreakHyphen/>
        <w:t xml:space="preserve">40; 19 Apr 2005 p. 1296; 31 Dec 2007 p. 6492-3, 6537 and 6538-9.] </w:t>
      </w:r>
    </w:p>
    <w:p>
      <w:pPr>
        <w:pStyle w:val="Heading2"/>
      </w:pPr>
      <w:bookmarkStart w:id="38" w:name="_Toc54672564"/>
      <w:bookmarkStart w:id="39" w:name="_Toc77479419"/>
      <w:bookmarkStart w:id="40" w:name="_Toc92790602"/>
      <w:bookmarkStart w:id="41" w:name="_Toc92790736"/>
      <w:bookmarkStart w:id="42" w:name="_Toc92965241"/>
      <w:bookmarkStart w:id="43" w:name="_Toc92965345"/>
      <w:bookmarkStart w:id="44" w:name="_Toc101593790"/>
      <w:bookmarkStart w:id="45" w:name="_Toc112133166"/>
      <w:bookmarkStart w:id="46" w:name="_Toc112151065"/>
      <w:bookmarkStart w:id="47" w:name="_Toc133305744"/>
      <w:bookmarkStart w:id="48" w:name="_Toc135028256"/>
      <w:bookmarkStart w:id="49" w:name="_Toc135121809"/>
      <w:bookmarkStart w:id="50" w:name="_Toc136660994"/>
      <w:bookmarkStart w:id="51" w:name="_Toc136661185"/>
      <w:bookmarkStart w:id="52" w:name="_Toc136662495"/>
      <w:bookmarkStart w:id="53" w:name="_Toc139258252"/>
      <w:bookmarkStart w:id="54" w:name="_Toc170722049"/>
      <w:bookmarkStart w:id="55" w:name="_Toc186871588"/>
      <w:bookmarkStart w:id="56" w:name="_Toc202336063"/>
      <w:bookmarkStart w:id="57" w:name="_Toc202598583"/>
      <w:bookmarkStart w:id="58" w:name="_Toc202598673"/>
      <w:r>
        <w:rPr>
          <w:rStyle w:val="CharPartNo"/>
        </w:rPr>
        <w:t>Part 2</w:t>
      </w:r>
      <w:r>
        <w:t> — </w:t>
      </w:r>
      <w:r>
        <w:rPr>
          <w:rStyle w:val="CharPartText"/>
        </w:rPr>
        <w:t>The Electrical Licensing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54672565"/>
      <w:bookmarkStart w:id="60" w:name="_Toc77479420"/>
      <w:bookmarkStart w:id="61" w:name="_Toc92790603"/>
      <w:bookmarkStart w:id="62" w:name="_Toc92790737"/>
      <w:bookmarkStart w:id="63" w:name="_Toc92965242"/>
      <w:bookmarkStart w:id="64" w:name="_Toc92965346"/>
      <w:bookmarkStart w:id="65" w:name="_Toc101593791"/>
      <w:bookmarkStart w:id="66" w:name="_Toc112133167"/>
      <w:bookmarkStart w:id="67" w:name="_Toc112151066"/>
      <w:bookmarkStart w:id="68" w:name="_Toc133305745"/>
      <w:bookmarkStart w:id="69" w:name="_Toc135028257"/>
      <w:bookmarkStart w:id="70" w:name="_Toc135121810"/>
      <w:bookmarkStart w:id="71" w:name="_Toc136660995"/>
      <w:bookmarkStart w:id="72" w:name="_Toc136661186"/>
      <w:bookmarkStart w:id="73" w:name="_Toc136662496"/>
      <w:bookmarkStart w:id="74" w:name="_Toc139258253"/>
      <w:bookmarkStart w:id="75" w:name="_Toc170722050"/>
      <w:bookmarkStart w:id="76" w:name="_Toc186871589"/>
      <w:bookmarkStart w:id="77" w:name="_Toc202336064"/>
      <w:bookmarkStart w:id="78" w:name="_Toc202598584"/>
      <w:bookmarkStart w:id="79" w:name="_Toc202598674"/>
      <w:r>
        <w:rPr>
          <w:rStyle w:val="CharDivNo"/>
        </w:rPr>
        <w:t>Division 1</w:t>
      </w:r>
      <w:r>
        <w:rPr>
          <w:snapToGrid w:val="0"/>
        </w:rPr>
        <w:t> — </w:t>
      </w:r>
      <w:r>
        <w:rPr>
          <w:rStyle w:val="CharDivText"/>
        </w:rPr>
        <w:t>The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31684938"/>
      <w:bookmarkStart w:id="81" w:name="_Toc92790604"/>
      <w:bookmarkStart w:id="82" w:name="_Toc92965243"/>
      <w:bookmarkStart w:id="83" w:name="_Toc112151067"/>
      <w:bookmarkStart w:id="84" w:name="_Toc202598675"/>
      <w:r>
        <w:rPr>
          <w:rStyle w:val="CharSectno"/>
        </w:rPr>
        <w:t>4</w:t>
      </w:r>
      <w:r>
        <w:rPr>
          <w:snapToGrid w:val="0"/>
        </w:rPr>
        <w:t>.</w:t>
      </w:r>
      <w:r>
        <w:rPr>
          <w:snapToGrid w:val="0"/>
        </w:rPr>
        <w:tab/>
        <w:t>Establishment</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85" w:name="_Toc31684939"/>
      <w:bookmarkStart w:id="86" w:name="_Toc92790605"/>
      <w:bookmarkStart w:id="87" w:name="_Toc92965244"/>
      <w:bookmarkStart w:id="88" w:name="_Toc112151068"/>
      <w:bookmarkStart w:id="89" w:name="_Toc202598676"/>
      <w:r>
        <w:rPr>
          <w:rStyle w:val="CharSectno"/>
        </w:rPr>
        <w:t>5</w:t>
      </w:r>
      <w:r>
        <w:rPr>
          <w:snapToGrid w:val="0"/>
        </w:rPr>
        <w:t>.</w:t>
      </w:r>
      <w:r>
        <w:rPr>
          <w:snapToGrid w:val="0"/>
        </w:rPr>
        <w:tab/>
        <w:t>The Board</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rPr>
          <w:i w:val="0"/>
          <w:iCs/>
        </w:rPr>
        <w:t xml:space="preserve">; </w:t>
      </w:r>
      <w:r>
        <w:t xml:space="preserve">31 Dec 2007 p. 6493-4.] </w:t>
      </w:r>
    </w:p>
    <w:p>
      <w:pPr>
        <w:pStyle w:val="Heading5"/>
      </w:pPr>
      <w:bookmarkStart w:id="90" w:name="_Toc92790606"/>
      <w:bookmarkStart w:id="91" w:name="_Toc92965245"/>
      <w:bookmarkStart w:id="92" w:name="_Toc112151069"/>
      <w:bookmarkStart w:id="93" w:name="_Toc202598677"/>
      <w:bookmarkStart w:id="94" w:name="_Toc31684941"/>
      <w:r>
        <w:rPr>
          <w:rStyle w:val="CharSectno"/>
        </w:rPr>
        <w:t>6</w:t>
      </w:r>
      <w:r>
        <w:t>.</w:t>
      </w:r>
      <w:r>
        <w:tab/>
        <w:t>Appointments from submissions by approved bodies and from applicants</w:t>
      </w:r>
      <w:bookmarkEnd w:id="90"/>
      <w:bookmarkEnd w:id="91"/>
      <w:bookmarkEnd w:id="92"/>
      <w:bookmarkEnd w:id="93"/>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95" w:name="_Toc92790607"/>
      <w:bookmarkStart w:id="96" w:name="_Toc92965246"/>
      <w:bookmarkStart w:id="97" w:name="_Toc112151070"/>
      <w:bookmarkStart w:id="98" w:name="_Toc202598678"/>
      <w:r>
        <w:rPr>
          <w:rStyle w:val="CharSectno"/>
        </w:rPr>
        <w:t>7</w:t>
      </w:r>
      <w:r>
        <w:rPr>
          <w:snapToGrid w:val="0"/>
        </w:rPr>
        <w:t>.</w:t>
      </w:r>
      <w:r>
        <w:rPr>
          <w:snapToGrid w:val="0"/>
        </w:rPr>
        <w:tab/>
        <w:t>Tenure of office</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99" w:name="_Toc31684942"/>
      <w:bookmarkStart w:id="100" w:name="_Toc92790608"/>
      <w:bookmarkStart w:id="101" w:name="_Toc92965247"/>
      <w:bookmarkStart w:id="102" w:name="_Toc112151071"/>
      <w:bookmarkStart w:id="103" w:name="_Toc202598679"/>
      <w:r>
        <w:rPr>
          <w:rStyle w:val="CharSectno"/>
        </w:rPr>
        <w:t>8</w:t>
      </w:r>
      <w:r>
        <w:rPr>
          <w:snapToGrid w:val="0"/>
        </w:rPr>
        <w:t>.</w:t>
      </w:r>
      <w:r>
        <w:rPr>
          <w:snapToGrid w:val="0"/>
        </w:rPr>
        <w:tab/>
        <w:t>Vacation of office</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w:t>
      </w:r>
      <w:r>
        <w:rPr>
          <w:u w:val="double"/>
        </w:rPr>
        <w:t>ec 2007 p. 6494-5</w:t>
      </w:r>
      <w:r>
        <w:t>.]</w:t>
      </w:r>
    </w:p>
    <w:p>
      <w:pPr>
        <w:pStyle w:val="Heading5"/>
        <w:rPr>
          <w:snapToGrid w:val="0"/>
        </w:rPr>
      </w:pPr>
      <w:bookmarkStart w:id="104" w:name="_Toc31684943"/>
      <w:bookmarkStart w:id="105" w:name="_Toc92790609"/>
      <w:bookmarkStart w:id="106" w:name="_Toc92965248"/>
      <w:bookmarkStart w:id="107" w:name="_Toc112151072"/>
      <w:bookmarkStart w:id="108" w:name="_Toc202598680"/>
      <w:r>
        <w:rPr>
          <w:rStyle w:val="CharSectno"/>
        </w:rPr>
        <w:t>9</w:t>
      </w:r>
      <w:r>
        <w:rPr>
          <w:snapToGrid w:val="0"/>
        </w:rPr>
        <w:t>.</w:t>
      </w:r>
      <w:r>
        <w:rPr>
          <w:snapToGrid w:val="0"/>
        </w:rPr>
        <w:tab/>
        <w:t>Acting members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09" w:name="_Toc31684944"/>
      <w:bookmarkStart w:id="110" w:name="_Toc92790610"/>
      <w:bookmarkStart w:id="111" w:name="_Toc92965249"/>
      <w:bookmarkStart w:id="112" w:name="_Toc112151073"/>
      <w:bookmarkStart w:id="113" w:name="_Toc202598681"/>
      <w:r>
        <w:rPr>
          <w:rStyle w:val="CharSectno"/>
        </w:rPr>
        <w:t>10</w:t>
      </w:r>
      <w:r>
        <w:rPr>
          <w:snapToGrid w:val="0"/>
        </w:rPr>
        <w:t>.</w:t>
      </w:r>
      <w:r>
        <w:rPr>
          <w:snapToGrid w:val="0"/>
        </w:rPr>
        <w:tab/>
        <w:t>Meetings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14"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15" w:name="_Toc92790611"/>
      <w:bookmarkStart w:id="116" w:name="_Toc92965250"/>
      <w:bookmarkStart w:id="117" w:name="_Toc112151074"/>
      <w:bookmarkStart w:id="118" w:name="_Toc202598682"/>
      <w:r>
        <w:rPr>
          <w:rStyle w:val="CharSectno"/>
        </w:rPr>
        <w:t>11</w:t>
      </w:r>
      <w:r>
        <w:rPr>
          <w:snapToGrid w:val="0"/>
        </w:rPr>
        <w:t>.</w:t>
      </w:r>
      <w:r>
        <w:rPr>
          <w:snapToGrid w:val="0"/>
        </w:rPr>
        <w:tab/>
        <w:t>Procedures</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19" w:name="_Toc31684946"/>
      <w:bookmarkStart w:id="120" w:name="_Toc92790612"/>
      <w:bookmarkStart w:id="121" w:name="_Toc92965251"/>
      <w:bookmarkStart w:id="122" w:name="_Toc112151075"/>
      <w:bookmarkStart w:id="123" w:name="_Toc202598683"/>
      <w:r>
        <w:rPr>
          <w:rStyle w:val="CharSectno"/>
        </w:rPr>
        <w:t>12</w:t>
      </w:r>
      <w:r>
        <w:rPr>
          <w:snapToGrid w:val="0"/>
        </w:rPr>
        <w:t>.</w:t>
      </w:r>
      <w:r>
        <w:rPr>
          <w:snapToGrid w:val="0"/>
        </w:rPr>
        <w:tab/>
        <w:t>Remuneration and allowances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24" w:name="_Toc31684947"/>
      <w:bookmarkStart w:id="125" w:name="_Toc92790613"/>
      <w:bookmarkStart w:id="126" w:name="_Toc92965252"/>
      <w:bookmarkStart w:id="127" w:name="_Toc112151076"/>
      <w:bookmarkStart w:id="128" w:name="_Toc202598684"/>
      <w:r>
        <w:rPr>
          <w:rStyle w:val="CharSectno"/>
        </w:rPr>
        <w:t>13</w:t>
      </w:r>
      <w:r>
        <w:rPr>
          <w:snapToGrid w:val="0"/>
        </w:rPr>
        <w:t>.</w:t>
      </w:r>
      <w:r>
        <w:rPr>
          <w:snapToGrid w:val="0"/>
        </w:rPr>
        <w:tab/>
        <w:t>Functions of the Board</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t>“</w:t>
      </w:r>
      <w:r>
        <w:rPr>
          <w:rStyle w:val="CharDefText"/>
        </w:rPr>
        <w:t>department</w:t>
      </w:r>
      <w:r>
        <w:rPr>
          <w:b/>
        </w:rPr>
        <w:t>”</w:t>
      </w:r>
      <w:r>
        <w:t xml:space="preserve"> means the department of the Public Service principally assisting in the administration of the Act.</w:t>
      </w:r>
    </w:p>
    <w:p>
      <w:pPr>
        <w:pStyle w:val="Footnotesection"/>
      </w:pPr>
      <w:r>
        <w:tab/>
        <w:t xml:space="preserve">[Regulation 13 amended in Gazette 23 Dec 1994 p. 7134; 6 Sep 1996 p. 4411; 30 Dec 2004 p. 6990; 31 Dec 2007 p. 6495-6.] </w:t>
      </w:r>
    </w:p>
    <w:p>
      <w:pPr>
        <w:pStyle w:val="Heading5"/>
        <w:rPr>
          <w:snapToGrid w:val="0"/>
        </w:rPr>
      </w:pPr>
      <w:bookmarkStart w:id="129" w:name="_Toc31684948"/>
      <w:bookmarkStart w:id="130" w:name="_Toc92790614"/>
      <w:bookmarkStart w:id="131" w:name="_Toc92965253"/>
      <w:bookmarkStart w:id="132" w:name="_Toc112151077"/>
      <w:bookmarkStart w:id="133" w:name="_Toc202598685"/>
      <w:r>
        <w:rPr>
          <w:rStyle w:val="CharSectno"/>
        </w:rPr>
        <w:t>14</w:t>
      </w:r>
      <w:r>
        <w:rPr>
          <w:snapToGrid w:val="0"/>
        </w:rPr>
        <w:t>.</w:t>
      </w:r>
      <w:r>
        <w:rPr>
          <w:snapToGrid w:val="0"/>
        </w:rPr>
        <w:tab/>
        <w:t>Executive officer and other officers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34" w:name="_Toc202263204"/>
      <w:bookmarkStart w:id="135" w:name="_Toc202598686"/>
      <w:r>
        <w:rPr>
          <w:rStyle w:val="CharSectno"/>
        </w:rPr>
        <w:t>15</w:t>
      </w:r>
      <w:r>
        <w:rPr>
          <w:rFonts w:ascii="Times" w:hAnsi="Times"/>
        </w:rPr>
        <w:t>.</w:t>
      </w:r>
      <w:r>
        <w:rPr>
          <w:rFonts w:ascii="Times" w:hAnsi="Times"/>
        </w:rPr>
        <w:tab/>
        <w:t>Protection from liability</w:t>
      </w:r>
      <w:bookmarkEnd w:id="134"/>
      <w:bookmarkEnd w:id="13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 xml:space="preserve">[Regulation 15 inserted in Gazette 31 Dec 2007 p. 6496-7.] </w:t>
      </w:r>
    </w:p>
    <w:p>
      <w:pPr>
        <w:pStyle w:val="Ednotedivision"/>
      </w:pPr>
      <w:r>
        <w:t>[Divisions 2 and 3 (r. 16-18) repealed in Gazette 30 Dec 2004 p. 6990.]</w:t>
      </w:r>
    </w:p>
    <w:p>
      <w:pPr>
        <w:pStyle w:val="Heading2"/>
      </w:pPr>
      <w:bookmarkStart w:id="136" w:name="_Toc54672584"/>
      <w:bookmarkStart w:id="137" w:name="_Toc77479438"/>
      <w:bookmarkStart w:id="138" w:name="_Toc92790621"/>
      <w:bookmarkStart w:id="139" w:name="_Toc92790755"/>
      <w:bookmarkStart w:id="140" w:name="_Toc92965254"/>
      <w:bookmarkStart w:id="141" w:name="_Toc92965358"/>
      <w:bookmarkStart w:id="142" w:name="_Toc101593803"/>
      <w:bookmarkStart w:id="143" w:name="_Toc112133179"/>
      <w:bookmarkStart w:id="144" w:name="_Toc112151078"/>
      <w:bookmarkStart w:id="145" w:name="_Toc133305757"/>
      <w:bookmarkStart w:id="146" w:name="_Toc135028269"/>
      <w:bookmarkStart w:id="147" w:name="_Toc135121822"/>
      <w:bookmarkStart w:id="148" w:name="_Toc136661007"/>
      <w:bookmarkStart w:id="149" w:name="_Toc136661198"/>
      <w:bookmarkStart w:id="150" w:name="_Toc136662508"/>
      <w:bookmarkStart w:id="151" w:name="_Toc139258265"/>
      <w:bookmarkStart w:id="152" w:name="_Toc170722062"/>
      <w:bookmarkStart w:id="153" w:name="_Toc186871601"/>
      <w:bookmarkStart w:id="154" w:name="_Toc202336077"/>
      <w:bookmarkStart w:id="155" w:name="_Toc202598597"/>
      <w:bookmarkStart w:id="156" w:name="_Toc202598687"/>
      <w:r>
        <w:rPr>
          <w:rStyle w:val="CharPartNo"/>
        </w:rPr>
        <w:t>Part 3</w:t>
      </w:r>
      <w:r>
        <w:rPr>
          <w:rStyle w:val="CharDivNo"/>
        </w:rPr>
        <w:t> </w:t>
      </w:r>
      <w:r>
        <w:t>—</w:t>
      </w:r>
      <w:r>
        <w:rPr>
          <w:rStyle w:val="CharDivText"/>
        </w:rPr>
        <w:t> </w:t>
      </w:r>
      <w:r>
        <w:rPr>
          <w:rStyle w:val="CharPartText"/>
        </w:rPr>
        <w:t>Licensing of electrical workers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92790622"/>
      <w:bookmarkStart w:id="158" w:name="_Toc92965255"/>
      <w:bookmarkStart w:id="159" w:name="_Toc112151079"/>
      <w:bookmarkStart w:id="160" w:name="_Toc202598688"/>
      <w:r>
        <w:rPr>
          <w:rStyle w:val="CharSectno"/>
        </w:rPr>
        <w:t>19</w:t>
      </w:r>
      <w:r>
        <w:rPr>
          <w:snapToGrid w:val="0"/>
        </w:rPr>
        <w:t>.</w:t>
      </w:r>
      <w:r>
        <w:rPr>
          <w:snapToGrid w:val="0"/>
        </w:rPr>
        <w:tab/>
        <w:t>Electrical work prohibited unless authorised</w:t>
      </w:r>
      <w:bookmarkEnd w:id="157"/>
      <w:bookmarkEnd w:id="158"/>
      <w:bookmarkEnd w:id="159"/>
      <w:bookmarkEnd w:id="160"/>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t>“</w:t>
      </w:r>
      <w:r>
        <w:rPr>
          <w:rStyle w:val="CharDefText"/>
        </w:rPr>
        <w:t>professionally qualified engineer</w:t>
      </w:r>
      <w:r>
        <w:rPr>
          <w:b/>
        </w:rPr>
        <w:t>”</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 xml:space="preserve">[Regulation 19 amended in Gazette 23 Dec 1994 p. 7134 and 7135; 6 Sep 1996 p. 4412; 31 Dec 2007 p. 6497-500, 6537 and 6539.] </w:t>
      </w:r>
    </w:p>
    <w:p>
      <w:pPr>
        <w:pStyle w:val="Heading5"/>
        <w:rPr>
          <w:snapToGrid w:val="0"/>
        </w:rPr>
      </w:pPr>
      <w:bookmarkStart w:id="161" w:name="_Toc31684954"/>
      <w:bookmarkStart w:id="162" w:name="_Toc92790623"/>
      <w:bookmarkStart w:id="163" w:name="_Toc92965256"/>
      <w:bookmarkStart w:id="164" w:name="_Toc112151080"/>
      <w:bookmarkStart w:id="165" w:name="_Toc202598689"/>
      <w:r>
        <w:rPr>
          <w:rStyle w:val="CharSectno"/>
        </w:rPr>
        <w:t>20</w:t>
      </w:r>
      <w:r>
        <w:rPr>
          <w:snapToGrid w:val="0"/>
        </w:rPr>
        <w:t>.</w:t>
      </w:r>
      <w:r>
        <w:rPr>
          <w:snapToGrid w:val="0"/>
        </w:rPr>
        <w:tab/>
        <w:t>Effect of licence</w:t>
      </w:r>
      <w:bookmarkEnd w:id="161"/>
      <w:bookmarkEnd w:id="162"/>
      <w:bookmarkEnd w:id="163"/>
      <w:bookmarkEnd w:id="164"/>
      <w:bookmarkEnd w:id="165"/>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31 Dec 2007 p. 6500-1.] </w:t>
      </w:r>
    </w:p>
    <w:p>
      <w:pPr>
        <w:pStyle w:val="Heading5"/>
        <w:spacing w:before="180"/>
        <w:rPr>
          <w:snapToGrid w:val="0"/>
        </w:rPr>
      </w:pPr>
      <w:bookmarkStart w:id="166" w:name="_Toc31684955"/>
      <w:bookmarkStart w:id="167" w:name="_Toc92790624"/>
      <w:bookmarkStart w:id="168" w:name="_Toc92965257"/>
      <w:bookmarkStart w:id="169" w:name="_Toc112151081"/>
      <w:bookmarkStart w:id="170" w:name="_Toc202598690"/>
      <w:r>
        <w:rPr>
          <w:rStyle w:val="CharSectno"/>
        </w:rPr>
        <w:t>21</w:t>
      </w:r>
      <w:r>
        <w:rPr>
          <w:snapToGrid w:val="0"/>
        </w:rPr>
        <w:t>.</w:t>
      </w:r>
      <w:r>
        <w:rPr>
          <w:snapToGrid w:val="0"/>
        </w:rPr>
        <w:tab/>
        <w:t>Effect of permit</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71" w:name="_Toc31684956"/>
      <w:bookmarkStart w:id="172" w:name="_Toc92790625"/>
      <w:bookmarkStart w:id="173" w:name="_Toc92965258"/>
      <w:bookmarkStart w:id="174" w:name="_Toc112151082"/>
      <w:bookmarkStart w:id="175" w:name="_Toc202598691"/>
      <w:r>
        <w:rPr>
          <w:rStyle w:val="CharSectno"/>
        </w:rPr>
        <w:t>22</w:t>
      </w:r>
      <w:r>
        <w:rPr>
          <w:snapToGrid w:val="0"/>
        </w:rPr>
        <w:t>.</w:t>
      </w:r>
      <w:r>
        <w:rPr>
          <w:snapToGrid w:val="0"/>
        </w:rPr>
        <w:tab/>
        <w:t>Eligibility for licence</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w:t>
      </w:r>
      <w:r>
        <w:rPr>
          <w:snapToGrid w:val="0"/>
        </w:rPr>
        <w:t xml:space="preserve">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recognized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iCs/>
        </w:rPr>
        <w:t>Vocational Education and Training Act 1996</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31 Dec 2007 p. 6501-03.] </w:t>
      </w:r>
    </w:p>
    <w:p>
      <w:pPr>
        <w:pStyle w:val="Heading5"/>
        <w:rPr>
          <w:snapToGrid w:val="0"/>
        </w:rPr>
      </w:pPr>
      <w:bookmarkStart w:id="176" w:name="_Toc31684957"/>
      <w:bookmarkStart w:id="177" w:name="_Toc92790626"/>
      <w:bookmarkStart w:id="178" w:name="_Toc92965259"/>
      <w:bookmarkStart w:id="179" w:name="_Toc112151083"/>
      <w:bookmarkStart w:id="180" w:name="_Toc202598692"/>
      <w:r>
        <w:rPr>
          <w:rStyle w:val="CharSectno"/>
        </w:rPr>
        <w:t>23</w:t>
      </w:r>
      <w:r>
        <w:rPr>
          <w:snapToGrid w:val="0"/>
        </w:rPr>
        <w:t>.</w:t>
      </w:r>
      <w:r>
        <w:rPr>
          <w:snapToGrid w:val="0"/>
        </w:rPr>
        <w:tab/>
        <w:t>Application for licence or permit</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31 Dec 2007 p. 6503.] </w:t>
      </w:r>
    </w:p>
    <w:p>
      <w:pPr>
        <w:pStyle w:val="Heading5"/>
        <w:rPr>
          <w:snapToGrid w:val="0"/>
        </w:rPr>
      </w:pPr>
      <w:bookmarkStart w:id="181" w:name="_Toc31684958"/>
      <w:bookmarkStart w:id="182" w:name="_Toc92790627"/>
      <w:bookmarkStart w:id="183" w:name="_Toc92965260"/>
      <w:bookmarkStart w:id="184" w:name="_Toc112151084"/>
      <w:bookmarkStart w:id="185" w:name="_Toc202598693"/>
      <w:r>
        <w:rPr>
          <w:rStyle w:val="CharSectno"/>
        </w:rPr>
        <w:t>24</w:t>
      </w:r>
      <w:r>
        <w:rPr>
          <w:snapToGrid w:val="0"/>
        </w:rPr>
        <w:t>.</w:t>
      </w:r>
      <w:r>
        <w:rPr>
          <w:snapToGrid w:val="0"/>
        </w:rPr>
        <w:tab/>
        <w:t>Issue of licence or permit</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 xml:space="preserve">[Regulation 24 amended in Gazette 23 Dec 1994 p. 7134; 31 Dec 2007 p. 6503-04.] </w:t>
      </w:r>
    </w:p>
    <w:p>
      <w:pPr>
        <w:pStyle w:val="Heading5"/>
        <w:rPr>
          <w:snapToGrid w:val="0"/>
        </w:rPr>
      </w:pPr>
      <w:bookmarkStart w:id="186" w:name="_Toc31684959"/>
      <w:bookmarkStart w:id="187" w:name="_Toc92790628"/>
      <w:bookmarkStart w:id="188" w:name="_Toc92965261"/>
      <w:bookmarkStart w:id="189" w:name="_Toc112151085"/>
      <w:bookmarkStart w:id="190" w:name="_Toc202598694"/>
      <w:r>
        <w:rPr>
          <w:rStyle w:val="CharSectno"/>
        </w:rPr>
        <w:t>25</w:t>
      </w:r>
      <w:r>
        <w:rPr>
          <w:snapToGrid w:val="0"/>
        </w:rPr>
        <w:t>.</w:t>
      </w:r>
      <w:r>
        <w:rPr>
          <w:snapToGrid w:val="0"/>
        </w:rPr>
        <w:tab/>
        <w:t>Holders of licences issued in another State or Territory or in New Zealand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rPr>
          <w:snapToGrid w:val="0"/>
        </w:rPr>
      </w:pPr>
      <w:bookmarkStart w:id="191" w:name="_Toc31684960"/>
      <w:bookmarkStart w:id="192" w:name="_Toc92790629"/>
      <w:bookmarkStart w:id="193" w:name="_Toc92965262"/>
      <w:bookmarkStart w:id="194" w:name="_Toc112151086"/>
      <w:bookmarkStart w:id="195" w:name="_Toc202598695"/>
      <w:r>
        <w:rPr>
          <w:rStyle w:val="CharSectno"/>
        </w:rPr>
        <w:t>26</w:t>
      </w:r>
      <w:r>
        <w:rPr>
          <w:snapToGrid w:val="0"/>
        </w:rPr>
        <w:t>.</w:t>
      </w:r>
      <w:r>
        <w:rPr>
          <w:snapToGrid w:val="0"/>
        </w:rPr>
        <w:tab/>
        <w:t>Duration of registration of licence or permit</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196" w:name="_Toc31684961"/>
      <w:bookmarkStart w:id="197" w:name="_Toc92790630"/>
      <w:bookmarkStart w:id="198" w:name="_Toc92965263"/>
      <w:bookmarkStart w:id="199" w:name="_Toc112151087"/>
      <w:bookmarkStart w:id="200" w:name="_Toc202598696"/>
      <w:r>
        <w:rPr>
          <w:rStyle w:val="CharSectno"/>
        </w:rPr>
        <w:t>27</w:t>
      </w:r>
      <w:r>
        <w:rPr>
          <w:snapToGrid w:val="0"/>
        </w:rPr>
        <w:t>.</w:t>
      </w:r>
      <w:r>
        <w:rPr>
          <w:snapToGrid w:val="0"/>
        </w:rPr>
        <w:tab/>
        <w:t>Renewal of registration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31 Dec 2007 p. 6505-06.] </w:t>
      </w:r>
    </w:p>
    <w:p>
      <w:pPr>
        <w:pStyle w:val="Heading5"/>
        <w:rPr>
          <w:snapToGrid w:val="0"/>
        </w:rPr>
      </w:pPr>
      <w:bookmarkStart w:id="201" w:name="_Toc31684962"/>
      <w:bookmarkStart w:id="202" w:name="_Toc92790631"/>
      <w:bookmarkStart w:id="203" w:name="_Toc92965264"/>
      <w:bookmarkStart w:id="204" w:name="_Toc112151088"/>
      <w:bookmarkStart w:id="205" w:name="_Toc202598697"/>
      <w:r>
        <w:rPr>
          <w:rStyle w:val="CharSectno"/>
        </w:rPr>
        <w:t>28</w:t>
      </w:r>
      <w:r>
        <w:rPr>
          <w:snapToGrid w:val="0"/>
        </w:rPr>
        <w:t>.</w:t>
      </w:r>
      <w:r>
        <w:rPr>
          <w:snapToGrid w:val="0"/>
        </w:rPr>
        <w:tab/>
        <w:t>Address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pPr>
      <w:bookmarkStart w:id="206" w:name="_Toc31684963"/>
      <w:bookmarkStart w:id="207" w:name="_Toc92790632"/>
      <w:bookmarkStart w:id="208" w:name="_Toc92965265"/>
      <w:bookmarkStart w:id="209" w:name="_Toc112151089"/>
      <w:r>
        <w:tab/>
        <w:t xml:space="preserve">[Regulation 28 amended in Gazette 31 Dec 2007 p. 6507.] </w:t>
      </w:r>
    </w:p>
    <w:p>
      <w:pPr>
        <w:pStyle w:val="Heading5"/>
        <w:rPr>
          <w:snapToGrid w:val="0"/>
        </w:rPr>
      </w:pPr>
      <w:bookmarkStart w:id="210" w:name="_Toc202598698"/>
      <w:r>
        <w:rPr>
          <w:rStyle w:val="CharSectno"/>
        </w:rPr>
        <w:t>29</w:t>
      </w:r>
      <w:r>
        <w:rPr>
          <w:snapToGrid w:val="0"/>
        </w:rPr>
        <w:t>.</w:t>
      </w:r>
      <w:r>
        <w:rPr>
          <w:snapToGrid w:val="0"/>
        </w:rPr>
        <w:tab/>
        <w:t>Discretionary examinations and tests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11" w:name="_Toc92790635"/>
      <w:bookmarkStart w:id="212" w:name="_Toc92965266"/>
      <w:bookmarkStart w:id="213" w:name="_Toc112151090"/>
      <w:bookmarkStart w:id="214" w:name="_Toc31684966"/>
      <w:r>
        <w:tab/>
        <w:t>(4)</w:t>
      </w:r>
      <w:r>
        <w:tab/>
        <w:t>An order made by the Board under subregulation (3)(e) is to be in writing and a copy of the order given to the person against whom it is made.</w:t>
      </w:r>
    </w:p>
    <w:p>
      <w:pPr>
        <w:pStyle w:val="Footnotesection"/>
      </w:pPr>
      <w:r>
        <w:tab/>
        <w:t xml:space="preserve">[Regulation 29 amended in Gazette 31 Dec 2007 p. 6507-08.] </w:t>
      </w:r>
    </w:p>
    <w:p>
      <w:pPr>
        <w:pStyle w:val="Heading5"/>
      </w:pPr>
      <w:bookmarkStart w:id="215" w:name="_Toc202598699"/>
      <w:r>
        <w:rPr>
          <w:rStyle w:val="CharSectno"/>
        </w:rPr>
        <w:t>30</w:t>
      </w:r>
      <w:r>
        <w:t>.</w:t>
      </w:r>
      <w:r>
        <w:tab/>
        <w:t>Discipline</w:t>
      </w:r>
      <w:bookmarkEnd w:id="211"/>
      <w:bookmarkEnd w:id="212"/>
      <w:bookmarkEnd w:id="213"/>
      <w:bookmarkEnd w:id="215"/>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6990-1; 31 Dec 2007 p. 6508.]</w:t>
      </w:r>
    </w:p>
    <w:p>
      <w:pPr>
        <w:pStyle w:val="Heading5"/>
      </w:pPr>
      <w:bookmarkStart w:id="216" w:name="_Toc92790636"/>
      <w:bookmarkStart w:id="217" w:name="_Toc92965267"/>
      <w:bookmarkStart w:id="218" w:name="_Toc112151091"/>
      <w:bookmarkStart w:id="219" w:name="_Toc202598700"/>
      <w:r>
        <w:rPr>
          <w:rStyle w:val="CharSectno"/>
        </w:rPr>
        <w:t>31</w:t>
      </w:r>
      <w:r>
        <w:t>.</w:t>
      </w:r>
      <w:r>
        <w:tab/>
        <w:t>Disciplinary powers</w:t>
      </w:r>
      <w:bookmarkEnd w:id="216"/>
      <w:bookmarkEnd w:id="217"/>
      <w:bookmarkEnd w:id="218"/>
      <w:bookmarkEnd w:id="21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 amended in Gazette 31 Dec 2007 p. 6538.]</w:t>
      </w:r>
    </w:p>
    <w:p>
      <w:pPr>
        <w:pStyle w:val="Heading5"/>
      </w:pPr>
      <w:bookmarkStart w:id="220" w:name="_Toc92790637"/>
      <w:bookmarkStart w:id="221" w:name="_Toc92965268"/>
      <w:bookmarkStart w:id="222" w:name="_Toc112151092"/>
      <w:bookmarkStart w:id="223" w:name="_Toc202598701"/>
      <w:r>
        <w:rPr>
          <w:rStyle w:val="CharSectno"/>
        </w:rPr>
        <w:t>31A</w:t>
      </w:r>
      <w:r>
        <w:t>.</w:t>
      </w:r>
      <w:r>
        <w:tab/>
        <w:t>Alternative to bringing proceedings</w:t>
      </w:r>
      <w:bookmarkEnd w:id="220"/>
      <w:bookmarkEnd w:id="221"/>
      <w:bookmarkEnd w:id="222"/>
      <w:bookmarkEnd w:id="223"/>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 amended in Gazette 31 Dec 2007 p. 6538.]</w:t>
      </w:r>
    </w:p>
    <w:p>
      <w:pPr>
        <w:pStyle w:val="Heading5"/>
        <w:rPr>
          <w:snapToGrid w:val="0"/>
        </w:rPr>
      </w:pPr>
      <w:bookmarkStart w:id="224" w:name="_Toc92790638"/>
      <w:bookmarkStart w:id="225" w:name="_Toc92965269"/>
      <w:bookmarkStart w:id="226" w:name="_Toc112151093"/>
      <w:bookmarkStart w:id="227" w:name="_Toc202598702"/>
      <w:r>
        <w:rPr>
          <w:rStyle w:val="CharSectno"/>
        </w:rPr>
        <w:t>32</w:t>
      </w:r>
      <w:r>
        <w:rPr>
          <w:snapToGrid w:val="0"/>
        </w:rPr>
        <w:t>.</w:t>
      </w:r>
      <w:r>
        <w:rPr>
          <w:snapToGrid w:val="0"/>
        </w:rPr>
        <w:tab/>
        <w:t>Effect of, and revocation of, suspension</w:t>
      </w:r>
      <w:bookmarkEnd w:id="214"/>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28" w:name="_Toc54672599"/>
      <w:bookmarkStart w:id="229"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 31 Dec 2007 p. 6508.]</w:t>
      </w:r>
    </w:p>
    <w:p>
      <w:pPr>
        <w:pStyle w:val="Heading2"/>
      </w:pPr>
      <w:bookmarkStart w:id="230" w:name="_Toc92790639"/>
      <w:bookmarkStart w:id="231" w:name="_Toc92790773"/>
      <w:bookmarkStart w:id="232" w:name="_Toc92965270"/>
      <w:bookmarkStart w:id="233" w:name="_Toc92965374"/>
      <w:bookmarkStart w:id="234" w:name="_Toc101593819"/>
      <w:bookmarkStart w:id="235" w:name="_Toc112133195"/>
      <w:bookmarkStart w:id="236" w:name="_Toc112151094"/>
      <w:bookmarkStart w:id="237" w:name="_Toc133305773"/>
      <w:bookmarkStart w:id="238" w:name="_Toc135028285"/>
      <w:bookmarkStart w:id="239" w:name="_Toc135121838"/>
      <w:bookmarkStart w:id="240" w:name="_Toc136661023"/>
      <w:bookmarkStart w:id="241" w:name="_Toc136661214"/>
      <w:bookmarkStart w:id="242" w:name="_Toc136662524"/>
      <w:bookmarkStart w:id="243" w:name="_Toc139258281"/>
      <w:bookmarkStart w:id="244" w:name="_Toc170722078"/>
      <w:bookmarkStart w:id="245" w:name="_Toc186871617"/>
      <w:bookmarkStart w:id="246" w:name="_Toc202336093"/>
      <w:bookmarkStart w:id="247" w:name="_Toc202598613"/>
      <w:bookmarkStart w:id="248" w:name="_Toc20259870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92790640"/>
      <w:bookmarkStart w:id="250" w:name="_Toc92965271"/>
      <w:bookmarkStart w:id="251" w:name="_Toc112151095"/>
      <w:bookmarkStart w:id="252" w:name="_Toc202598704"/>
      <w:r>
        <w:rPr>
          <w:rStyle w:val="CharSectno"/>
        </w:rPr>
        <w:t>33</w:t>
      </w:r>
      <w:r>
        <w:rPr>
          <w:snapToGrid w:val="0"/>
        </w:rPr>
        <w:t>.</w:t>
      </w:r>
      <w:r>
        <w:rPr>
          <w:snapToGrid w:val="0"/>
        </w:rPr>
        <w:tab/>
        <w:t>Electrical contracting prohibited unless authorised</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253" w:name="_Toc31684968"/>
      <w:bookmarkStart w:id="254" w:name="_Toc92790641"/>
      <w:bookmarkStart w:id="255" w:name="_Toc92965272"/>
      <w:bookmarkStart w:id="256" w:name="_Toc112151096"/>
      <w:bookmarkStart w:id="257" w:name="_Toc202598705"/>
      <w:r>
        <w:rPr>
          <w:rStyle w:val="CharSectno"/>
        </w:rPr>
        <w:t>34</w:t>
      </w:r>
      <w:r>
        <w:rPr>
          <w:snapToGrid w:val="0"/>
        </w:rPr>
        <w:t>.</w:t>
      </w:r>
      <w:r>
        <w:rPr>
          <w:snapToGrid w:val="0"/>
        </w:rPr>
        <w:tab/>
        <w:t>Dealing with unlicensed contractor prohibited</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58" w:name="_Toc92790642"/>
      <w:bookmarkStart w:id="259" w:name="_Toc92965273"/>
      <w:bookmarkStart w:id="260" w:name="_Toc112151097"/>
      <w:bookmarkStart w:id="261" w:name="_Toc202598706"/>
      <w:r>
        <w:rPr>
          <w:rStyle w:val="CharSectno"/>
        </w:rPr>
        <w:t>35</w:t>
      </w:r>
      <w:r>
        <w:rPr>
          <w:snapToGrid w:val="0"/>
        </w:rPr>
        <w:t>.</w:t>
      </w:r>
      <w:r>
        <w:rPr>
          <w:snapToGrid w:val="0"/>
        </w:rPr>
        <w:tab/>
        <w:t>Falsely implying work is authorised</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62" w:name="_Toc31684970"/>
      <w:bookmarkStart w:id="263" w:name="_Toc92790643"/>
      <w:bookmarkStart w:id="264" w:name="_Toc92965274"/>
      <w:bookmarkStart w:id="265" w:name="_Toc112151098"/>
      <w:bookmarkStart w:id="266" w:name="_Toc202598707"/>
      <w:r>
        <w:rPr>
          <w:rStyle w:val="CharSectno"/>
        </w:rPr>
        <w:t>36</w:t>
      </w:r>
      <w:r>
        <w:rPr>
          <w:snapToGrid w:val="0"/>
        </w:rPr>
        <w:t>.</w:t>
      </w:r>
      <w:r>
        <w:rPr>
          <w:snapToGrid w:val="0"/>
        </w:rPr>
        <w:tab/>
        <w:t>Eligibility for electrical contractor’s licence</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pPr>
      <w:r>
        <w:tab/>
        <w:t>[Regulation 36 amended in Gazette 23 Dec 1994 p. 7135; 6 Sep 1996 p. 4414</w:t>
      </w:r>
      <w:r>
        <w:noBreakHyphen/>
        <w:t xml:space="preserve">15; 31 Dec 2007 p. 6509-10.] </w:t>
      </w:r>
    </w:p>
    <w:p>
      <w:pPr>
        <w:pStyle w:val="Heading5"/>
        <w:rPr>
          <w:snapToGrid w:val="0"/>
        </w:rPr>
      </w:pPr>
      <w:bookmarkStart w:id="267" w:name="_Toc31684971"/>
      <w:bookmarkStart w:id="268" w:name="_Toc92790644"/>
      <w:bookmarkStart w:id="269" w:name="_Toc92965275"/>
      <w:bookmarkStart w:id="270" w:name="_Toc112151099"/>
      <w:bookmarkStart w:id="271" w:name="_Toc202598708"/>
      <w:r>
        <w:rPr>
          <w:rStyle w:val="CharSectno"/>
        </w:rPr>
        <w:t>37</w:t>
      </w:r>
      <w:r>
        <w:rPr>
          <w:snapToGrid w:val="0"/>
        </w:rPr>
        <w:t>.</w:t>
      </w:r>
      <w:r>
        <w:rPr>
          <w:snapToGrid w:val="0"/>
        </w:rPr>
        <w:tab/>
        <w:t>In</w:t>
      </w:r>
      <w:r>
        <w:rPr>
          <w:snapToGrid w:val="0"/>
        </w:rPr>
        <w:noBreakHyphen/>
        <w:t>house electrical installing work licence</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272" w:name="_Toc31684972"/>
      <w:bookmarkStart w:id="273" w:name="_Toc92790645"/>
      <w:bookmarkStart w:id="274" w:name="_Toc92965276"/>
      <w:bookmarkStart w:id="275" w:name="_Toc112151100"/>
      <w:bookmarkStart w:id="276" w:name="_Toc202598709"/>
      <w:r>
        <w:rPr>
          <w:rStyle w:val="CharSectno"/>
        </w:rPr>
        <w:t>38</w:t>
      </w:r>
      <w:r>
        <w:rPr>
          <w:snapToGrid w:val="0"/>
        </w:rPr>
        <w:t>.</w:t>
      </w:r>
      <w:r>
        <w:rPr>
          <w:snapToGrid w:val="0"/>
        </w:rPr>
        <w:tab/>
      </w:r>
      <w:bookmarkEnd w:id="272"/>
      <w:bookmarkEnd w:id="273"/>
      <w:bookmarkEnd w:id="274"/>
      <w:bookmarkEnd w:id="275"/>
      <w:r>
        <w:rPr>
          <w:snapToGrid w:val="0"/>
        </w:rPr>
        <w:t>Nominee</w:t>
      </w:r>
      <w:bookmarkEnd w:id="27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pPr>
      <w:r>
        <w:tab/>
      </w:r>
      <w:r>
        <w:tab/>
        <w:t>by giving notice in writing to the Board together with the appropriate fee set out in Schedule 1.</w:t>
      </w:r>
    </w:p>
    <w:p>
      <w:pPr>
        <w:pStyle w:val="Subsection"/>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277" w:name="_Toc31684973"/>
      <w:bookmarkStart w:id="278" w:name="_Toc92790646"/>
      <w:bookmarkStart w:id="279" w:name="_Toc92965277"/>
      <w:bookmarkStart w:id="280" w:name="_Toc112151101"/>
      <w:r>
        <w:tab/>
        <w:t xml:space="preserve">[Regulation 38 amended in Gazette 31 Dec 2007 p. 6511 and 6538.] </w:t>
      </w:r>
    </w:p>
    <w:p>
      <w:pPr>
        <w:pStyle w:val="Heading5"/>
      </w:pPr>
      <w:bookmarkStart w:id="281" w:name="_Toc202263222"/>
      <w:bookmarkStart w:id="282" w:name="_Toc202598710"/>
      <w:r>
        <w:rPr>
          <w:rStyle w:val="CharSectno"/>
        </w:rPr>
        <w:t>38A</w:t>
      </w:r>
      <w:r>
        <w:t>.</w:t>
      </w:r>
      <w:r>
        <w:tab/>
        <w:t>Nominee not required to comply with certain directions</w:t>
      </w:r>
      <w:bookmarkEnd w:id="281"/>
      <w:bookmarkEnd w:id="28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283" w:name="_Toc202598711"/>
      <w:r>
        <w:rPr>
          <w:rStyle w:val="CharSectno"/>
        </w:rPr>
        <w:t>39</w:t>
      </w:r>
      <w:r>
        <w:rPr>
          <w:snapToGrid w:val="0"/>
        </w:rPr>
        <w:t>.</w:t>
      </w:r>
      <w:r>
        <w:rPr>
          <w:snapToGrid w:val="0"/>
        </w:rPr>
        <w:tab/>
        <w:t>Application for licence</w:t>
      </w:r>
      <w:bookmarkEnd w:id="277"/>
      <w:bookmarkEnd w:id="278"/>
      <w:bookmarkEnd w:id="279"/>
      <w:bookmarkEnd w:id="280"/>
      <w:bookmarkEnd w:id="283"/>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284" w:name="_Toc31684974"/>
      <w:bookmarkStart w:id="285" w:name="_Toc92790647"/>
      <w:bookmarkStart w:id="286" w:name="_Toc92965278"/>
      <w:bookmarkStart w:id="287" w:name="_Toc112151102"/>
      <w:bookmarkStart w:id="288" w:name="_Toc202598712"/>
      <w:r>
        <w:rPr>
          <w:rStyle w:val="CharSectno"/>
        </w:rPr>
        <w:t>40</w:t>
      </w:r>
      <w:r>
        <w:rPr>
          <w:snapToGrid w:val="0"/>
        </w:rPr>
        <w:t>.</w:t>
      </w:r>
      <w:r>
        <w:rPr>
          <w:snapToGrid w:val="0"/>
        </w:rPr>
        <w:tab/>
        <w:t>Issue of licence</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289" w:name="_Toc31684975"/>
      <w:bookmarkStart w:id="290" w:name="_Toc92790648"/>
      <w:bookmarkStart w:id="291" w:name="_Toc92965279"/>
      <w:bookmarkStart w:id="292"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293" w:name="_Toc202598713"/>
      <w:r>
        <w:rPr>
          <w:rStyle w:val="CharSectno"/>
        </w:rPr>
        <w:t>41</w:t>
      </w:r>
      <w:r>
        <w:rPr>
          <w:snapToGrid w:val="0"/>
        </w:rPr>
        <w:t>.</w:t>
      </w:r>
      <w:r>
        <w:rPr>
          <w:snapToGrid w:val="0"/>
        </w:rPr>
        <w:tab/>
        <w:t>Licence held by a firm</w:t>
      </w:r>
      <w:bookmarkEnd w:id="289"/>
      <w:bookmarkEnd w:id="290"/>
      <w:bookmarkEnd w:id="291"/>
      <w:bookmarkEnd w:id="292"/>
      <w:bookmarkEnd w:id="293"/>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94" w:name="_Toc31684976"/>
      <w:bookmarkStart w:id="295" w:name="_Toc92790649"/>
      <w:bookmarkStart w:id="296" w:name="_Toc92965280"/>
      <w:bookmarkStart w:id="297" w:name="_Toc112151104"/>
      <w:bookmarkStart w:id="298" w:name="_Toc202598714"/>
      <w:r>
        <w:rPr>
          <w:rStyle w:val="CharSectno"/>
        </w:rPr>
        <w:t>42</w:t>
      </w:r>
      <w:r>
        <w:rPr>
          <w:snapToGrid w:val="0"/>
        </w:rPr>
        <w:t>.</w:t>
      </w:r>
      <w:r>
        <w:rPr>
          <w:snapToGrid w:val="0"/>
        </w:rPr>
        <w:tab/>
        <w:t>Board to be notified</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99" w:name="_Toc31684977"/>
      <w:bookmarkStart w:id="300" w:name="_Toc92790650"/>
      <w:bookmarkStart w:id="301" w:name="_Toc92965281"/>
      <w:bookmarkStart w:id="302" w:name="_Toc112151105"/>
      <w:bookmarkStart w:id="303" w:name="_Toc202598715"/>
      <w:r>
        <w:rPr>
          <w:rStyle w:val="CharSectno"/>
        </w:rPr>
        <w:t>43</w:t>
      </w:r>
      <w:r>
        <w:rPr>
          <w:snapToGrid w:val="0"/>
        </w:rPr>
        <w:t>.</w:t>
      </w:r>
      <w:r>
        <w:rPr>
          <w:snapToGrid w:val="0"/>
        </w:rPr>
        <w:tab/>
        <w:t>Duration of registration</w:t>
      </w:r>
      <w:bookmarkEnd w:id="299"/>
      <w:bookmarkEnd w:id="300"/>
      <w:bookmarkEnd w:id="301"/>
      <w:bookmarkEnd w:id="302"/>
      <w:bookmarkEnd w:id="303"/>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04" w:name="_Toc31684978"/>
      <w:bookmarkStart w:id="305" w:name="_Toc92790651"/>
      <w:bookmarkStart w:id="306" w:name="_Toc92965282"/>
      <w:bookmarkStart w:id="307" w:name="_Toc112151106"/>
      <w:bookmarkStart w:id="308" w:name="_Toc202598716"/>
      <w:r>
        <w:rPr>
          <w:rStyle w:val="CharSectno"/>
        </w:rPr>
        <w:t>44</w:t>
      </w:r>
      <w:r>
        <w:rPr>
          <w:snapToGrid w:val="0"/>
        </w:rPr>
        <w:t>.</w:t>
      </w:r>
      <w:r>
        <w:rPr>
          <w:snapToGrid w:val="0"/>
        </w:rPr>
        <w:tab/>
        <w:t>Renewal of registration</w:t>
      </w:r>
      <w:bookmarkEnd w:id="304"/>
      <w:bookmarkEnd w:id="305"/>
      <w:bookmarkEnd w:id="306"/>
      <w:bookmarkEnd w:id="307"/>
      <w:bookmarkEnd w:id="308"/>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09" w:name="_Toc202263228"/>
      <w:bookmarkStart w:id="310" w:name="_Toc202598717"/>
      <w:bookmarkStart w:id="311" w:name="_Toc31684979"/>
      <w:bookmarkStart w:id="312" w:name="_Toc92790652"/>
      <w:bookmarkStart w:id="313" w:name="_Toc92965283"/>
      <w:bookmarkStart w:id="314" w:name="_Toc112151107"/>
      <w:r>
        <w:rPr>
          <w:rStyle w:val="CharSectno"/>
        </w:rPr>
        <w:t>44A</w:t>
      </w:r>
      <w:r>
        <w:t>.</w:t>
      </w:r>
      <w:r>
        <w:tab/>
        <w:t>Board may require details of policy of insurance to be given</w:t>
      </w:r>
      <w:bookmarkEnd w:id="309"/>
      <w:bookmarkEnd w:id="310"/>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 xml:space="preserve">[Regulation 44A inserted in Gazette 31 Dec 2007 p. 6513-4.] </w:t>
      </w:r>
    </w:p>
    <w:p>
      <w:pPr>
        <w:pStyle w:val="Heading5"/>
        <w:rPr>
          <w:snapToGrid w:val="0"/>
        </w:rPr>
      </w:pPr>
      <w:bookmarkStart w:id="315" w:name="_Toc202598718"/>
      <w:r>
        <w:rPr>
          <w:rStyle w:val="CharSectno"/>
        </w:rPr>
        <w:t>45</w:t>
      </w:r>
      <w:r>
        <w:rPr>
          <w:snapToGrid w:val="0"/>
        </w:rPr>
        <w:t>.</w:t>
      </w:r>
      <w:r>
        <w:rPr>
          <w:snapToGrid w:val="0"/>
        </w:rPr>
        <w:tab/>
        <w:t>Place of business</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spacing w:before="120"/>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16" w:name="_Toc92790655"/>
      <w:bookmarkStart w:id="317" w:name="_Toc92965284"/>
      <w:bookmarkStart w:id="318" w:name="_Toc112151108"/>
      <w:bookmarkStart w:id="319" w:name="_Toc54672615"/>
      <w:bookmarkStart w:id="320" w:name="_Toc77479469"/>
      <w:r>
        <w:tab/>
        <w:t>[Regulation 45 amended in Gazette 31 Dec 2007 p. 6514.]</w:t>
      </w:r>
    </w:p>
    <w:p>
      <w:pPr>
        <w:pStyle w:val="Heading5"/>
      </w:pPr>
      <w:bookmarkStart w:id="321" w:name="_Toc202263231"/>
      <w:bookmarkStart w:id="322" w:name="_Toc202598719"/>
      <w:r>
        <w:rPr>
          <w:rStyle w:val="CharSectno"/>
        </w:rPr>
        <w:t>45A</w:t>
      </w:r>
      <w:r>
        <w:t>.</w:t>
      </w:r>
      <w:r>
        <w:tab/>
        <w:t>Discretionary examinations</w:t>
      </w:r>
      <w:bookmarkEnd w:id="321"/>
      <w:bookmarkEnd w:id="322"/>
    </w:p>
    <w:p>
      <w:pPr>
        <w:pStyle w:val="Subsection"/>
      </w:pPr>
      <w:r>
        <w:tab/>
        <w:t>(1)</w:t>
      </w:r>
      <w:r>
        <w:tab/>
        <w:t xml:space="preserve">In this regulation — </w:t>
      </w:r>
    </w:p>
    <w:p>
      <w:pPr>
        <w:pStyle w:val="Defstart"/>
      </w:pPr>
      <w:r>
        <w:tab/>
      </w:r>
      <w:r>
        <w:rPr>
          <w:b/>
        </w:rPr>
        <w:t>“</w:t>
      </w:r>
      <w:r>
        <w:rPr>
          <w:rStyle w:val="CharDefText"/>
        </w:rPr>
        <w:t>relevant licence</w:t>
      </w:r>
      <w:r>
        <w:rPr>
          <w:b/>
        </w:rPr>
        <w:t>”</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 xml:space="preserve">[Regulation 45A inserted in Gazette 31 Dec 2007 p. 6514-16.] </w:t>
      </w:r>
    </w:p>
    <w:p>
      <w:pPr>
        <w:pStyle w:val="Heading5"/>
        <w:rPr>
          <w:snapToGrid w:val="0"/>
        </w:rPr>
      </w:pPr>
      <w:bookmarkStart w:id="323" w:name="_Toc202598720"/>
      <w:r>
        <w:rPr>
          <w:rStyle w:val="CharSectno"/>
        </w:rPr>
        <w:t>46</w:t>
      </w:r>
      <w:r>
        <w:rPr>
          <w:snapToGrid w:val="0"/>
        </w:rPr>
        <w:t>.</w:t>
      </w:r>
      <w:r>
        <w:rPr>
          <w:snapToGrid w:val="0"/>
        </w:rPr>
        <w:tab/>
        <w:t>Discipline</w:t>
      </w:r>
      <w:bookmarkEnd w:id="316"/>
      <w:bookmarkEnd w:id="317"/>
      <w:bookmarkEnd w:id="318"/>
      <w:bookmarkEnd w:id="323"/>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b/>
        </w:rPr>
        <w:t>“</w:t>
      </w:r>
      <w:r>
        <w:rPr>
          <w:rStyle w:val="CharDefText"/>
        </w:rPr>
        <w:t>holder of a licence</w:t>
      </w:r>
      <w:r>
        <w:rPr>
          <w:b/>
        </w:rPr>
        <w:t>”</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324" w:name="_Toc92790656"/>
      <w:bookmarkStart w:id="325" w:name="_Toc92965285"/>
      <w:bookmarkStart w:id="326" w:name="_Toc112151109"/>
      <w:bookmarkStart w:id="327" w:name="_Toc202598721"/>
      <w:r>
        <w:rPr>
          <w:rStyle w:val="CharSectno"/>
        </w:rPr>
        <w:t>47</w:t>
      </w:r>
      <w:r>
        <w:rPr>
          <w:snapToGrid w:val="0"/>
        </w:rPr>
        <w:t>.</w:t>
      </w:r>
      <w:r>
        <w:rPr>
          <w:snapToGrid w:val="0"/>
        </w:rPr>
        <w:tab/>
        <w:t>Disciplinary powers</w:t>
      </w:r>
      <w:bookmarkEnd w:id="324"/>
      <w:bookmarkEnd w:id="325"/>
      <w:bookmarkEnd w:id="326"/>
      <w:bookmarkEnd w:id="327"/>
    </w:p>
    <w:p>
      <w:pPr>
        <w:pStyle w:val="Subsection"/>
      </w:pPr>
      <w:r>
        <w:tab/>
        <w:t>(1aa)</w:t>
      </w:r>
      <w:r>
        <w:tab/>
        <w:t xml:space="preserve">In this regulation — </w:t>
      </w:r>
    </w:p>
    <w:p>
      <w:pPr>
        <w:pStyle w:val="Defstart"/>
      </w:pPr>
      <w:r>
        <w:rPr>
          <w:b/>
        </w:rPr>
        <w:tab/>
        <w:t>“</w:t>
      </w:r>
      <w:r>
        <w:rPr>
          <w:rStyle w:val="CharDefText"/>
        </w:rPr>
        <w:t>holder of a licence</w:t>
      </w:r>
      <w:r>
        <w:rPr>
          <w:b/>
        </w:rPr>
        <w:t>”</w:t>
      </w:r>
      <w:r>
        <w:t xml:space="preserve"> has the meaning given in regulation 46(1a).</w:t>
      </w:r>
    </w:p>
    <w:p>
      <w:pPr>
        <w:pStyle w:val="Subsection"/>
      </w:pPr>
      <w:r>
        <w:tab/>
        <w:t>(1ab)</w:t>
      </w:r>
      <w:r>
        <w:tab/>
        <w:t xml:space="preserve">In subregulation (2)(a), (b), (c), (f) and (g) — </w:t>
      </w:r>
    </w:p>
    <w:p>
      <w:pPr>
        <w:pStyle w:val="Defstart"/>
      </w:pPr>
      <w:r>
        <w:rPr>
          <w:b/>
        </w:rPr>
        <w:tab/>
        <w:t>“</w:t>
      </w:r>
      <w:r>
        <w:rPr>
          <w:rStyle w:val="CharDefText"/>
        </w:rPr>
        <w:t>person</w:t>
      </w:r>
      <w:r>
        <w:rPr>
          <w:b/>
        </w:rPr>
        <w:t>”</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6516-17.]</w:t>
      </w:r>
    </w:p>
    <w:p>
      <w:pPr>
        <w:pStyle w:val="Heading5"/>
        <w:rPr>
          <w:snapToGrid w:val="0"/>
        </w:rPr>
      </w:pPr>
      <w:bookmarkStart w:id="328" w:name="_Toc92790657"/>
      <w:bookmarkStart w:id="329" w:name="_Toc92965286"/>
      <w:bookmarkStart w:id="330" w:name="_Toc112151110"/>
      <w:bookmarkStart w:id="331" w:name="_Toc202598722"/>
      <w:r>
        <w:rPr>
          <w:rStyle w:val="CharSectno"/>
        </w:rPr>
        <w:t>47A</w:t>
      </w:r>
      <w:r>
        <w:rPr>
          <w:snapToGrid w:val="0"/>
        </w:rPr>
        <w:t>.</w:t>
      </w:r>
      <w:r>
        <w:rPr>
          <w:snapToGrid w:val="0"/>
        </w:rPr>
        <w:tab/>
        <w:t>Alternative to bringing proceedings</w:t>
      </w:r>
      <w:bookmarkEnd w:id="328"/>
      <w:bookmarkEnd w:id="329"/>
      <w:bookmarkEnd w:id="330"/>
      <w:bookmarkEnd w:id="331"/>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subregulation (1)(a), (d), (g) and (h) — </w:t>
      </w:r>
    </w:p>
    <w:p>
      <w:pPr>
        <w:pStyle w:val="Defstart"/>
      </w:pPr>
      <w:r>
        <w:rPr>
          <w:b/>
        </w:rPr>
        <w:tab/>
        <w:t>“</w:t>
      </w:r>
      <w:r>
        <w:rPr>
          <w:rStyle w:val="CharDefText"/>
        </w:rPr>
        <w:t>person</w:t>
      </w:r>
      <w:r>
        <w:rPr>
          <w:b/>
        </w:rPr>
        <w:t>”</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 amended in Gazette 31 Dec 2007 p. 6517.]</w:t>
      </w:r>
    </w:p>
    <w:p>
      <w:pPr>
        <w:pStyle w:val="Heading5"/>
      </w:pPr>
      <w:bookmarkStart w:id="332" w:name="_Toc202263236"/>
      <w:bookmarkStart w:id="333" w:name="_Toc202598723"/>
      <w:bookmarkStart w:id="334" w:name="_Toc92790658"/>
      <w:bookmarkStart w:id="335" w:name="_Toc92790792"/>
      <w:bookmarkStart w:id="336" w:name="_Toc92965287"/>
      <w:bookmarkStart w:id="337" w:name="_Toc92965391"/>
      <w:bookmarkStart w:id="338" w:name="_Toc101593836"/>
      <w:bookmarkStart w:id="339" w:name="_Toc112133212"/>
      <w:bookmarkStart w:id="340" w:name="_Toc112151111"/>
      <w:bookmarkStart w:id="341" w:name="_Toc133305790"/>
      <w:bookmarkStart w:id="342" w:name="_Toc135028302"/>
      <w:bookmarkStart w:id="343" w:name="_Toc135121855"/>
      <w:bookmarkStart w:id="344" w:name="_Toc136661040"/>
      <w:bookmarkStart w:id="345" w:name="_Toc136661231"/>
      <w:bookmarkStart w:id="346" w:name="_Toc136662541"/>
      <w:bookmarkStart w:id="347" w:name="_Toc139258298"/>
      <w:bookmarkStart w:id="348" w:name="_Toc170722095"/>
      <w:bookmarkStart w:id="349" w:name="_Toc186871634"/>
      <w:r>
        <w:rPr>
          <w:rStyle w:val="CharSectno"/>
        </w:rPr>
        <w:t>47B</w:t>
      </w:r>
      <w:r>
        <w:t>.</w:t>
      </w:r>
      <w:r>
        <w:tab/>
        <w:t>Effect of, and revocation of, suspension</w:t>
      </w:r>
      <w:bookmarkEnd w:id="332"/>
      <w:bookmarkEnd w:id="33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6517-8.]</w:t>
      </w:r>
    </w:p>
    <w:p>
      <w:pPr>
        <w:pStyle w:val="Heading2"/>
      </w:pPr>
      <w:bookmarkStart w:id="350" w:name="_Toc202336114"/>
      <w:bookmarkStart w:id="351" w:name="_Toc202598634"/>
      <w:bookmarkStart w:id="352" w:name="_Toc202598724"/>
      <w:r>
        <w:rPr>
          <w:rStyle w:val="CharPartNo"/>
        </w:rPr>
        <w:t>Part 5</w:t>
      </w:r>
      <w:r>
        <w:rPr>
          <w:rStyle w:val="CharDivNo"/>
        </w:rPr>
        <w:t> </w:t>
      </w:r>
      <w:r>
        <w:t>—</w:t>
      </w:r>
      <w:r>
        <w:rPr>
          <w:rStyle w:val="CharDivText"/>
        </w:rPr>
        <w:t> </w:t>
      </w:r>
      <w:r>
        <w:rPr>
          <w:rStyle w:val="CharPartText"/>
        </w:rPr>
        <w:t>Regulation of electrical work</w:t>
      </w:r>
      <w:bookmarkEnd w:id="319"/>
      <w:bookmarkEnd w:id="320"/>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53" w:name="_Toc31684982"/>
      <w:bookmarkStart w:id="354" w:name="_Toc92790659"/>
      <w:bookmarkStart w:id="355" w:name="_Toc92965288"/>
      <w:bookmarkStart w:id="356" w:name="_Toc112151112"/>
      <w:bookmarkStart w:id="357" w:name="_Toc202598725"/>
      <w:r>
        <w:rPr>
          <w:rStyle w:val="CharSectno"/>
        </w:rPr>
        <w:t>49</w:t>
      </w:r>
      <w:r>
        <w:rPr>
          <w:snapToGrid w:val="0"/>
        </w:rPr>
        <w:t>.</w:t>
      </w:r>
      <w:r>
        <w:rPr>
          <w:snapToGrid w:val="0"/>
        </w:rPr>
        <w:tab/>
        <w:t>Electrical work to be carried out in accordance with certain requirements</w:t>
      </w:r>
      <w:bookmarkEnd w:id="353"/>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spacing w:before="120"/>
        <w:rPr>
          <w:snapToGrid w:val="0"/>
        </w:rPr>
      </w:pPr>
      <w:r>
        <w:rPr>
          <w:snapToGrid w:val="0"/>
        </w:rPr>
        <w:tab/>
      </w:r>
      <w:r>
        <w:rPr>
          <w:snapToGrid w:val="0"/>
        </w:rPr>
        <w:tab/>
        <w:t xml:space="preserve">and the following standards, as published by </w:t>
      </w:r>
      <w:r>
        <w:t>Standards Australia</w:t>
      </w:r>
      <w:r>
        <w:rPr>
          <w:snapToGrid w:val="0"/>
        </w:rPr>
        <w:t xml:space="preserve"> and amended from time to time, where those standards are relevant to the electrical work being carried out, namely — </w:t>
      </w:r>
    </w:p>
    <w:p>
      <w:pPr>
        <w:pStyle w:val="Indenta"/>
        <w:spacing w:before="60"/>
        <w:rPr>
          <w:snapToGrid w:val="0"/>
        </w:rPr>
      </w:pPr>
      <w:r>
        <w:rPr>
          <w:snapToGrid w:val="0"/>
        </w:rPr>
        <w:tab/>
      </w:r>
      <w:r>
        <w:rPr>
          <w:snapToGrid w:val="0"/>
        </w:rPr>
        <w:tab/>
        <w:t>AS 2067: “Switchgear Assemblies and Ancillary Equipment for A/C Voltages above 1Kv”;</w:t>
      </w:r>
    </w:p>
    <w:p>
      <w:pPr>
        <w:pStyle w:val="Indenta"/>
        <w:spacing w:before="60"/>
        <w:rPr>
          <w:snapToGrid w:val="0"/>
        </w:rPr>
      </w:pPr>
      <w:r>
        <w:rPr>
          <w:snapToGrid w:val="0"/>
        </w:rPr>
        <w:tab/>
      </w:r>
      <w:r>
        <w:rPr>
          <w:snapToGrid w:val="0"/>
        </w:rPr>
        <w:tab/>
        <w:t>AS 2381: “Electrical equipment for explosive atmospheres — Selection, installation and maintenance”;</w:t>
      </w:r>
    </w:p>
    <w:p>
      <w:pPr>
        <w:pStyle w:val="Indenta"/>
        <w:spacing w:before="60"/>
        <w:rPr>
          <w:snapToGrid w:val="0"/>
        </w:rPr>
      </w:pPr>
      <w:r>
        <w:rPr>
          <w:snapToGrid w:val="0"/>
        </w:rPr>
        <w:tab/>
      </w:r>
      <w:r>
        <w:rPr>
          <w:snapToGrid w:val="0"/>
        </w:rPr>
        <w:tab/>
        <w:t>AS 2430: “Classification of hazardous areas”;</w:t>
      </w:r>
    </w:p>
    <w:p>
      <w:pPr>
        <w:pStyle w:val="Indenta"/>
        <w:spacing w:before="60"/>
        <w:rPr>
          <w:snapToGrid w:val="0"/>
        </w:rPr>
      </w:pPr>
      <w:r>
        <w:rPr>
          <w:snapToGrid w:val="0"/>
        </w:rPr>
        <w:tab/>
      </w:r>
      <w:r>
        <w:rPr>
          <w:snapToGrid w:val="0"/>
        </w:rPr>
        <w:tab/>
        <w:t>AS 3001 (sections 1 and 2 only): “Electrical installations — Movable premises (including caravans) and their site installations”;</w:t>
      </w:r>
    </w:p>
    <w:p>
      <w:pPr>
        <w:pStyle w:val="Indenta"/>
        <w:spacing w:before="60"/>
        <w:rPr>
          <w:snapToGrid w:val="0"/>
        </w:rPr>
      </w:pPr>
      <w:r>
        <w:rPr>
          <w:snapToGrid w:val="0"/>
        </w:rPr>
        <w:tab/>
      </w:r>
      <w:r>
        <w:rPr>
          <w:snapToGrid w:val="0"/>
        </w:rPr>
        <w:tab/>
        <w:t>AS 3002: “Electrical installations — Shows and carnivals”;</w:t>
      </w:r>
    </w:p>
    <w:p>
      <w:pPr>
        <w:pStyle w:val="Indenta"/>
        <w:spacing w:before="60"/>
        <w:rPr>
          <w:snapToGrid w:val="0"/>
        </w:rPr>
      </w:pPr>
      <w:r>
        <w:rPr>
          <w:snapToGrid w:val="0"/>
        </w:rPr>
        <w:tab/>
      </w:r>
      <w:r>
        <w:rPr>
          <w:snapToGrid w:val="0"/>
        </w:rPr>
        <w:tab/>
        <w:t>AS 3004 (sections 1 and 2 only): “Electrical installations — Marinas and pleasure craft at low voltage”;</w:t>
      </w:r>
    </w:p>
    <w:p>
      <w:pPr>
        <w:pStyle w:val="Indenta"/>
        <w:spacing w:before="60"/>
        <w:rPr>
          <w:snapToGrid w:val="0"/>
        </w:rPr>
      </w:pPr>
      <w:r>
        <w:rPr>
          <w:snapToGrid w:val="0"/>
        </w:rPr>
        <w:tab/>
      </w:r>
      <w:r>
        <w:rPr>
          <w:snapToGrid w:val="0"/>
        </w:rPr>
        <w:tab/>
        <w:t>AS 3005 (sections 1 and 2 only): “Electrical installations of tents and similar temporary structures for domestic purposes”;</w:t>
      </w:r>
    </w:p>
    <w:p>
      <w:pPr>
        <w:pStyle w:val="Indenta"/>
        <w:spacing w:before="60"/>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pPr>
      <w:r>
        <w:tab/>
        <w:t>(1a)</w:t>
      </w:r>
      <w:r>
        <w:tab/>
        <w:t xml:space="preserve">If — </w:t>
      </w:r>
    </w:p>
    <w:p>
      <w:pPr>
        <w:pStyle w:val="Indenta"/>
      </w:pPr>
      <w:r>
        <w:tab/>
        <w:t>(a)</w:t>
      </w:r>
      <w:r>
        <w:tab/>
        <w:t xml:space="preserve">an amendment (the </w:t>
      </w:r>
      <w:r>
        <w:rPr>
          <w:b/>
        </w:rPr>
        <w:t>“</w:t>
      </w:r>
      <w:r>
        <w:rPr>
          <w:rStyle w:val="CharDefText"/>
        </w:rPr>
        <w:t>SA amendment</w:t>
      </w:r>
      <w:r>
        <w:rPr>
          <w:b/>
        </w:rPr>
        <w:t>”</w:t>
      </w:r>
      <w:r>
        <w:t>) is published by Standards Australia to a standard referred to in subregulation (1); and</w:t>
      </w:r>
    </w:p>
    <w:p>
      <w:pPr>
        <w:pStyle w:val="Indenta"/>
      </w:pPr>
      <w:r>
        <w:tab/>
        <w:t>(b)</w:t>
      </w:r>
      <w:r>
        <w:tab/>
        <w:t>there is no corresponding amendment to the WA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31 Dec 2007 p. 6518-9.] </w:t>
      </w:r>
    </w:p>
    <w:p>
      <w:pPr>
        <w:pStyle w:val="Heading5"/>
      </w:pPr>
      <w:bookmarkStart w:id="358" w:name="_Toc202263239"/>
      <w:bookmarkStart w:id="359" w:name="_Toc202598726"/>
      <w:bookmarkStart w:id="360" w:name="_Toc31684983"/>
      <w:bookmarkStart w:id="361" w:name="_Toc92790660"/>
      <w:bookmarkStart w:id="362" w:name="_Toc92965289"/>
      <w:bookmarkStart w:id="363" w:name="_Toc112151113"/>
      <w:r>
        <w:rPr>
          <w:rStyle w:val="CharSectno"/>
        </w:rPr>
        <w:t>49A</w:t>
      </w:r>
      <w:r>
        <w:t>.</w:t>
      </w:r>
      <w:r>
        <w:tab/>
        <w:t>Designers of electrical installation to ensure design is safe etc.</w:t>
      </w:r>
      <w:bookmarkEnd w:id="358"/>
      <w:bookmarkEnd w:id="359"/>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364" w:name="_Toc202263240"/>
      <w:r>
        <w:tab/>
        <w:t>[Regulation 49A inserted in Gazette 31 Dec 2007 p. 6520.]</w:t>
      </w:r>
    </w:p>
    <w:p>
      <w:pPr>
        <w:pStyle w:val="Heading5"/>
      </w:pPr>
      <w:bookmarkStart w:id="365" w:name="_Toc202598727"/>
      <w:r>
        <w:rPr>
          <w:rStyle w:val="CharSectno"/>
        </w:rPr>
        <w:t>49B</w:t>
      </w:r>
      <w:r>
        <w:t>.</w:t>
      </w:r>
      <w:r>
        <w:tab/>
        <w:t>Electrical work to be carried out to safe standard and completed to trade finish</w:t>
      </w:r>
      <w:bookmarkEnd w:id="364"/>
      <w:bookmarkEnd w:id="365"/>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366" w:name="_Toc202598728"/>
      <w:r>
        <w:rPr>
          <w:rStyle w:val="CharSectno"/>
        </w:rPr>
        <w:t>50</w:t>
      </w:r>
      <w:r>
        <w:rPr>
          <w:snapToGrid w:val="0"/>
        </w:rPr>
        <w:t>.</w:t>
      </w:r>
      <w:r>
        <w:rPr>
          <w:snapToGrid w:val="0"/>
        </w:rPr>
        <w:tab/>
        <w:t>Duty to effectively supervise electrical work</w:t>
      </w:r>
      <w:bookmarkEnd w:id="360"/>
      <w:bookmarkEnd w:id="361"/>
      <w:bookmarkEnd w:id="362"/>
      <w:bookmarkEnd w:id="363"/>
      <w:bookmarkEnd w:id="366"/>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pPr>
      <w:r>
        <w:tab/>
        <w:t xml:space="preserve">[Regulation 50 amended in Gazette 6 Sep 1996 p. 4416; 31 Dec 2007 p. 6521.] </w:t>
      </w:r>
    </w:p>
    <w:p>
      <w:pPr>
        <w:pStyle w:val="Heading5"/>
      </w:pPr>
      <w:bookmarkStart w:id="367" w:name="_Toc202263243"/>
      <w:bookmarkStart w:id="368" w:name="_Toc202598729"/>
      <w:bookmarkStart w:id="369" w:name="_Toc31684984"/>
      <w:bookmarkStart w:id="370" w:name="_Toc92790661"/>
      <w:bookmarkStart w:id="371" w:name="_Toc92965290"/>
      <w:bookmarkStart w:id="372" w:name="_Toc112151114"/>
      <w:r>
        <w:rPr>
          <w:rStyle w:val="CharSectno"/>
        </w:rPr>
        <w:t>50AA</w:t>
      </w:r>
      <w:r>
        <w:t>.</w:t>
      </w:r>
      <w:r>
        <w:tab/>
        <w:t>Requirement to be informed of experience and competence of apprentices etc.</w:t>
      </w:r>
      <w:bookmarkEnd w:id="367"/>
      <w:bookmarkEnd w:id="368"/>
    </w:p>
    <w:p>
      <w:pPr>
        <w:pStyle w:val="Subsection"/>
        <w:spacing w:before="200"/>
      </w:pPr>
      <w:r>
        <w:tab/>
        <w:t>(1)</w:t>
      </w:r>
      <w:r>
        <w:tab/>
        <w:t xml:space="preserve">In this regulation — </w:t>
      </w:r>
    </w:p>
    <w:p>
      <w:pPr>
        <w:pStyle w:val="Defstart"/>
      </w:pPr>
      <w:r>
        <w:tab/>
      </w:r>
      <w:r>
        <w:rPr>
          <w:b/>
        </w:rPr>
        <w:t>“</w:t>
      </w:r>
      <w:r>
        <w:rPr>
          <w:rStyle w:val="CharDefText"/>
        </w:rPr>
        <w:t>electrical worker in training</w:t>
      </w:r>
      <w:r>
        <w:rPr>
          <w:b/>
        </w:rPr>
        <w:t>”</w:t>
      </w:r>
      <w:r>
        <w:t xml:space="preserve"> means an electrical worker who is an apprentice or who is undergoing a course of training;</w:t>
      </w:r>
    </w:p>
    <w:p>
      <w:pPr>
        <w:pStyle w:val="Defstart"/>
      </w:pPr>
      <w:r>
        <w:tab/>
      </w:r>
      <w:r>
        <w:rPr>
          <w:b/>
        </w:rPr>
        <w:t>“</w:t>
      </w:r>
      <w:r>
        <w:rPr>
          <w:rStyle w:val="CharDefText"/>
        </w:rPr>
        <w:t>person employing an electrical worker in training</w:t>
      </w:r>
      <w:r>
        <w:rPr>
          <w:b/>
        </w:rPr>
        <w:t>”</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b/>
        </w:rPr>
        <w:t>“</w:t>
      </w:r>
      <w:r>
        <w:rPr>
          <w:rStyle w:val="CharDefText"/>
        </w:rPr>
        <w:t>supervising electrical worker</w:t>
      </w:r>
      <w:r>
        <w:rPr>
          <w:b/>
        </w:rPr>
        <w:t>”</w:t>
      </w:r>
      <w:r>
        <w:t xml:space="preserve"> has the meaning given in regulation 50(3).</w:t>
      </w:r>
    </w:p>
    <w:p>
      <w:pPr>
        <w:pStyle w:val="Subsection"/>
        <w:spacing w:before="20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20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pPr>
      <w:bookmarkStart w:id="373" w:name="_Toc202263244"/>
      <w:r>
        <w:tab/>
        <w:t>[Regulation 50AA inserted in Gazette 31 Dec 2007 p. 6522.]</w:t>
      </w:r>
    </w:p>
    <w:p>
      <w:pPr>
        <w:pStyle w:val="Heading5"/>
      </w:pPr>
      <w:bookmarkStart w:id="374" w:name="_Toc202598730"/>
      <w:r>
        <w:rPr>
          <w:rStyle w:val="CharSectno"/>
        </w:rPr>
        <w:t>50AB</w:t>
      </w:r>
      <w:r>
        <w:t>.</w:t>
      </w:r>
      <w:r>
        <w:tab/>
        <w:t>Employer to be satisfied that former apprentice has successfully completed training</w:t>
      </w:r>
      <w:bookmarkEnd w:id="373"/>
      <w:bookmarkEnd w:id="374"/>
    </w:p>
    <w:p>
      <w:pPr>
        <w:pStyle w:val="Subsection"/>
      </w:pPr>
      <w:r>
        <w:tab/>
      </w:r>
      <w:r>
        <w:tab/>
        <w:t xml:space="preserve">A person (the </w:t>
      </w:r>
      <w:r>
        <w:rPr>
          <w:b/>
        </w:rPr>
        <w:t>“</w:t>
      </w:r>
      <w:r>
        <w:rPr>
          <w:rStyle w:val="CharDefText"/>
        </w:rPr>
        <w:t>employer</w:t>
      </w:r>
      <w:r>
        <w:rPr>
          <w:b/>
        </w:rPr>
        <w:t>”</w:t>
      </w:r>
      <w:r>
        <w:t xml:space="preserve">) is not to employ to carry out electrical work another person (the </w:t>
      </w:r>
      <w:r>
        <w:rPr>
          <w:b/>
        </w:rPr>
        <w:t>“</w:t>
      </w:r>
      <w:r>
        <w:rPr>
          <w:rStyle w:val="CharDefText"/>
        </w:rPr>
        <w:t>former apprentice</w:t>
      </w:r>
      <w:r>
        <w:rPr>
          <w:b/>
        </w:rPr>
        <w:t>”</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375" w:name="_Toc202598731"/>
      <w:r>
        <w:rPr>
          <w:rStyle w:val="CharSectno"/>
        </w:rPr>
        <w:t>50A</w:t>
      </w:r>
      <w:r>
        <w:rPr>
          <w:snapToGrid w:val="0"/>
        </w:rPr>
        <w:t xml:space="preserve">. </w:t>
      </w:r>
      <w:r>
        <w:rPr>
          <w:snapToGrid w:val="0"/>
        </w:rPr>
        <w:tab/>
        <w:t>Licence holder not to cause or permit unsafe wiring or equipment to be connected to electrical installation</w:t>
      </w:r>
      <w:bookmarkEnd w:id="369"/>
      <w:bookmarkEnd w:id="370"/>
      <w:bookmarkEnd w:id="371"/>
      <w:bookmarkEnd w:id="372"/>
      <w:bookmarkEnd w:id="37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 xml:space="preserve">[Regulation 50A inserted in Gazette 6 Sep 1996 p. 4416; amended in Gazette 31 Dec 2007 p. 6523-4.] </w:t>
      </w:r>
    </w:p>
    <w:p>
      <w:pPr>
        <w:pStyle w:val="Heading5"/>
        <w:rPr>
          <w:snapToGrid w:val="0"/>
        </w:rPr>
      </w:pPr>
      <w:bookmarkStart w:id="376" w:name="_Toc31684985"/>
      <w:bookmarkStart w:id="377" w:name="_Toc92790662"/>
      <w:bookmarkStart w:id="378" w:name="_Toc92965291"/>
      <w:bookmarkStart w:id="379" w:name="_Toc112151115"/>
      <w:bookmarkStart w:id="380" w:name="_Toc202598732"/>
      <w:r>
        <w:rPr>
          <w:rStyle w:val="CharSectno"/>
        </w:rPr>
        <w:t>51</w:t>
      </w:r>
      <w:r>
        <w:rPr>
          <w:snapToGrid w:val="0"/>
        </w:rPr>
        <w:t>.</w:t>
      </w:r>
      <w:r>
        <w:rPr>
          <w:snapToGrid w:val="0"/>
        </w:rPr>
        <w:tab/>
        <w:t>Preliminary notice</w:t>
      </w:r>
      <w:bookmarkEnd w:id="376"/>
      <w:bookmarkEnd w:id="377"/>
      <w:bookmarkEnd w:id="378"/>
      <w:bookmarkEnd w:id="379"/>
      <w:bookmarkEnd w:id="380"/>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381" w:name="_Toc31684986"/>
      <w:bookmarkStart w:id="382" w:name="_Toc92790663"/>
      <w:bookmarkStart w:id="383" w:name="_Toc92965292"/>
      <w:bookmarkStart w:id="384" w:name="_Toc112151116"/>
      <w:bookmarkStart w:id="385" w:name="_Toc202598733"/>
      <w:r>
        <w:rPr>
          <w:rStyle w:val="CharSectno"/>
        </w:rPr>
        <w:t>52</w:t>
      </w:r>
      <w:r>
        <w:rPr>
          <w:snapToGrid w:val="0"/>
        </w:rPr>
        <w:t>.</w:t>
      </w:r>
      <w:r>
        <w:rPr>
          <w:snapToGrid w:val="0"/>
        </w:rPr>
        <w:tab/>
        <w:t>Notice of completion</w:t>
      </w:r>
      <w:bookmarkEnd w:id="381"/>
      <w:bookmarkEnd w:id="382"/>
      <w:bookmarkEnd w:id="383"/>
      <w:bookmarkEnd w:id="384"/>
      <w:bookmarkEnd w:id="385"/>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Ednotesubsection"/>
      </w:pPr>
      <w:r>
        <w:tab/>
        <w:t>[(4)</w:t>
      </w:r>
      <w:r>
        <w:tab/>
        <w:t>repealed]</w:t>
      </w:r>
    </w:p>
    <w:p>
      <w:pPr>
        <w:pStyle w:val="Footnotesection"/>
      </w:pPr>
      <w:r>
        <w:tab/>
        <w:t>[Regulation 52 amended in Gazette 23 Dec 1994 p. 7134; 6 Sep 1996 p. 4417</w:t>
      </w:r>
      <w:r>
        <w:noBreakHyphen/>
        <w:t xml:space="preserve">18; 31 Dec 2007 p. 6524-5 and 6539.] </w:t>
      </w:r>
    </w:p>
    <w:p>
      <w:pPr>
        <w:pStyle w:val="Heading5"/>
      </w:pPr>
      <w:bookmarkStart w:id="386" w:name="_Toc202263249"/>
      <w:bookmarkStart w:id="387" w:name="_Toc202598734"/>
      <w:bookmarkStart w:id="388" w:name="_Toc31684987"/>
      <w:bookmarkStart w:id="389" w:name="_Toc92790664"/>
      <w:bookmarkStart w:id="390" w:name="_Toc92965293"/>
      <w:bookmarkStart w:id="391" w:name="_Toc112151117"/>
      <w:r>
        <w:rPr>
          <w:rStyle w:val="CharSectno"/>
        </w:rPr>
        <w:t>52A</w:t>
      </w:r>
      <w:r>
        <w:t>.</w:t>
      </w:r>
      <w:r>
        <w:tab/>
        <w:t>Notices sent to relevant network operator</w:t>
      </w:r>
      <w:bookmarkEnd w:id="386"/>
      <w:bookmarkEnd w:id="387"/>
    </w:p>
    <w:p>
      <w:pPr>
        <w:pStyle w:val="Subsection"/>
      </w:pPr>
      <w:r>
        <w:tab/>
        <w:t>(1)</w:t>
      </w:r>
      <w:r>
        <w:tab/>
        <w:t xml:space="preserve">In this regulation — </w:t>
      </w:r>
    </w:p>
    <w:p>
      <w:pPr>
        <w:pStyle w:val="Defstart"/>
      </w:pPr>
      <w:r>
        <w:tab/>
      </w:r>
      <w:r>
        <w:rPr>
          <w:b/>
        </w:rPr>
        <w:t>“</w:t>
      </w:r>
      <w:r>
        <w:rPr>
          <w:rStyle w:val="CharDefText"/>
        </w:rPr>
        <w:t>notice of completion</w:t>
      </w:r>
      <w:r>
        <w:rPr>
          <w:b/>
        </w:rPr>
        <w:t>”</w:t>
      </w:r>
      <w:r>
        <w:t xml:space="preserve"> means a notice of completion under regulation 52.</w:t>
      </w:r>
    </w:p>
    <w:p>
      <w:pPr>
        <w:pStyle w:val="Defstart"/>
      </w:pPr>
      <w:r>
        <w:tab/>
      </w:r>
      <w:r>
        <w:rPr>
          <w:b/>
        </w:rPr>
        <w:t>“</w:t>
      </w:r>
      <w:r>
        <w:rPr>
          <w:rStyle w:val="CharDefText"/>
        </w:rPr>
        <w:t>preliminary notice</w:t>
      </w:r>
      <w:r>
        <w:rPr>
          <w:b/>
        </w:rPr>
        <w:t>”</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392" w:name="_Toc202263250"/>
      <w:r>
        <w:tab/>
        <w:t>[Regulation 52A inserted in Gazette 31 Dec 2007 p. 6526.]</w:t>
      </w:r>
    </w:p>
    <w:p>
      <w:pPr>
        <w:pStyle w:val="Heading5"/>
      </w:pPr>
      <w:bookmarkStart w:id="393" w:name="_Toc202598735"/>
      <w:r>
        <w:rPr>
          <w:rStyle w:val="CharSectno"/>
        </w:rPr>
        <w:t>52B</w:t>
      </w:r>
      <w:r>
        <w:t>.</w:t>
      </w:r>
      <w:r>
        <w:tab/>
        <w:t>Certificates of compliance</w:t>
      </w:r>
      <w:bookmarkEnd w:id="392"/>
      <w:bookmarkEnd w:id="393"/>
    </w:p>
    <w:p>
      <w:pPr>
        <w:pStyle w:val="Subsection"/>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pPr>
      <w:r>
        <w:tab/>
        <w:t>(2)</w:t>
      </w:r>
      <w:r>
        <w:tab/>
        <w:t>An electrical contractor who fails to keep a copy of the certificate of compliance for the period of 5 years after the completion of the electrical installing work commits an offence.</w:t>
      </w:r>
    </w:p>
    <w:p>
      <w:pPr>
        <w:pStyle w:val="Subsection"/>
      </w:pPr>
      <w:r>
        <w:tab/>
        <w:t>(3)</w:t>
      </w:r>
      <w:r>
        <w:tab/>
        <w:t>Subregulation (1) does not apply to in</w:t>
      </w:r>
      <w:r>
        <w:noBreakHyphen/>
        <w:t>house electrical installing work carried out under the authority of an in</w:t>
      </w:r>
      <w:r>
        <w:noBreakHyphen/>
        <w:t>house electrical installing work licence.</w:t>
      </w:r>
    </w:p>
    <w:p>
      <w:pPr>
        <w:pStyle w:val="Subsection"/>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394" w:name="_Toc202263251"/>
      <w:r>
        <w:tab/>
        <w:t>[Regulation 52B inserted in Gazette 31 Dec 2007 p. 6527-8.]</w:t>
      </w:r>
    </w:p>
    <w:p>
      <w:pPr>
        <w:pStyle w:val="Heading5"/>
      </w:pPr>
      <w:bookmarkStart w:id="395" w:name="_Toc202598736"/>
      <w:r>
        <w:rPr>
          <w:rStyle w:val="CharSectno"/>
        </w:rPr>
        <w:t>52C</w:t>
      </w:r>
      <w:r>
        <w:t>.</w:t>
      </w:r>
      <w:r>
        <w:tab/>
        <w:t>Duties of electrical contractor in relation to electrical installing work and electrical workers</w:t>
      </w:r>
      <w:bookmarkEnd w:id="394"/>
      <w:bookmarkEnd w:id="395"/>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6528-9.]</w:t>
      </w:r>
    </w:p>
    <w:p>
      <w:pPr>
        <w:pStyle w:val="Heading5"/>
        <w:rPr>
          <w:snapToGrid w:val="0"/>
        </w:rPr>
      </w:pPr>
      <w:bookmarkStart w:id="396" w:name="_Toc202598737"/>
      <w:r>
        <w:rPr>
          <w:rStyle w:val="CharSectno"/>
        </w:rPr>
        <w:t>53</w:t>
      </w:r>
      <w:r>
        <w:rPr>
          <w:snapToGrid w:val="0"/>
        </w:rPr>
        <w:t>.</w:t>
      </w:r>
      <w:r>
        <w:rPr>
          <w:snapToGrid w:val="0"/>
        </w:rPr>
        <w:tab/>
        <w:t>Work other than by electrical contractors and unlicensed persons</w:t>
      </w:r>
      <w:bookmarkEnd w:id="388"/>
      <w:bookmarkEnd w:id="389"/>
      <w:bookmarkEnd w:id="390"/>
      <w:bookmarkEnd w:id="391"/>
      <w:bookmarkEnd w:id="396"/>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pPr>
      <w:r>
        <w:rPr>
          <w:b/>
        </w:rPr>
        <w:tab/>
        <w:t>“</w:t>
      </w:r>
      <w:r>
        <w:rPr>
          <w:rStyle w:val="CharDefText"/>
        </w:rPr>
        <w:t>electrical worker in training</w:t>
      </w:r>
      <w:r>
        <w:rPr>
          <w:b/>
        </w:rPr>
        <w:t>”</w:t>
      </w:r>
      <w:r>
        <w:t xml:space="preserve"> means an electrical worker who is an apprentice or who is undergoing a course of training.</w:t>
      </w:r>
    </w:p>
    <w:p>
      <w:pPr>
        <w:pStyle w:val="Footnotesection"/>
      </w:pPr>
      <w:r>
        <w:tab/>
        <w:t xml:space="preserve">[Regulation 53 amended in Gazette 23 Dec 1994 p. 7134; 31 Dec 2007 p. 6529.] </w:t>
      </w:r>
    </w:p>
    <w:p>
      <w:pPr>
        <w:pStyle w:val="Heading5"/>
        <w:rPr>
          <w:snapToGrid w:val="0"/>
        </w:rPr>
      </w:pPr>
      <w:bookmarkStart w:id="397" w:name="_Toc31684988"/>
      <w:bookmarkStart w:id="398" w:name="_Toc92790665"/>
      <w:bookmarkStart w:id="399" w:name="_Toc92965294"/>
      <w:bookmarkStart w:id="400" w:name="_Toc112151118"/>
      <w:bookmarkStart w:id="401" w:name="_Toc202598738"/>
      <w:r>
        <w:rPr>
          <w:rStyle w:val="CharSectno"/>
        </w:rPr>
        <w:t>53A</w:t>
      </w:r>
      <w:r>
        <w:rPr>
          <w:snapToGrid w:val="0"/>
        </w:rPr>
        <w:t xml:space="preserve">. </w:t>
      </w:r>
      <w:r>
        <w:rPr>
          <w:snapToGrid w:val="0"/>
        </w:rPr>
        <w:tab/>
        <w:t>Further inspection fee</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402" w:name="_Toc31684989"/>
      <w:bookmarkStart w:id="403" w:name="_Toc92790666"/>
      <w:bookmarkStart w:id="404" w:name="_Toc92965295"/>
      <w:bookmarkStart w:id="405" w:name="_Toc112151119"/>
      <w:bookmarkStart w:id="406" w:name="_Toc202598739"/>
      <w:r>
        <w:rPr>
          <w:rStyle w:val="CharSectno"/>
        </w:rPr>
        <w:t>54</w:t>
      </w:r>
      <w:r>
        <w:rPr>
          <w:snapToGrid w:val="0"/>
        </w:rPr>
        <w:t>.</w:t>
      </w:r>
      <w:r>
        <w:rPr>
          <w:snapToGrid w:val="0"/>
        </w:rPr>
        <w:tab/>
        <w:t>Signing of notices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407" w:name="_Toc54672624"/>
      <w:bookmarkStart w:id="408" w:name="_Toc77479478"/>
      <w:bookmarkStart w:id="409" w:name="_Toc92790667"/>
      <w:bookmarkStart w:id="410" w:name="_Toc92790801"/>
      <w:bookmarkStart w:id="411" w:name="_Toc92965296"/>
      <w:bookmarkStart w:id="412" w:name="_Toc92965400"/>
      <w:bookmarkStart w:id="413" w:name="_Toc101593845"/>
      <w:bookmarkStart w:id="414" w:name="_Toc112133221"/>
      <w:bookmarkStart w:id="415" w:name="_Toc112151120"/>
      <w:bookmarkStart w:id="416" w:name="_Toc133305799"/>
      <w:bookmarkStart w:id="417" w:name="_Toc135028311"/>
      <w:bookmarkStart w:id="418" w:name="_Toc135121864"/>
      <w:bookmarkStart w:id="419" w:name="_Toc136661049"/>
      <w:bookmarkStart w:id="420" w:name="_Toc136661240"/>
      <w:bookmarkStart w:id="421" w:name="_Toc136662550"/>
      <w:bookmarkStart w:id="422" w:name="_Toc139258307"/>
      <w:bookmarkStart w:id="423" w:name="_Toc170722104"/>
      <w:bookmarkStart w:id="424" w:name="_Toc186871643"/>
      <w:bookmarkStart w:id="425" w:name="_Toc202336130"/>
      <w:bookmarkStart w:id="426" w:name="_Toc202598650"/>
      <w:bookmarkStart w:id="427" w:name="_Toc202598740"/>
      <w:r>
        <w:rPr>
          <w:rStyle w:val="CharPartNo"/>
        </w:rPr>
        <w:t>Part 6</w:t>
      </w:r>
      <w:r>
        <w:rPr>
          <w:rStyle w:val="CharDivNo"/>
        </w:rPr>
        <w:t> </w:t>
      </w:r>
      <w:r>
        <w:t>—</w:t>
      </w:r>
      <w:r>
        <w:rPr>
          <w:rStyle w:val="CharDivText"/>
        </w:rPr>
        <w:t> </w:t>
      </w:r>
      <w:r>
        <w:rPr>
          <w:rStyle w:val="CharPartText"/>
        </w:rPr>
        <w:t>Miscellaneous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Ednotesection"/>
        <w:rPr>
          <w:i w:val="0"/>
        </w:rPr>
      </w:pPr>
      <w:bookmarkStart w:id="428" w:name="_Toc31684991"/>
      <w:bookmarkStart w:id="429" w:name="_Toc92790669"/>
      <w:bookmarkStart w:id="430" w:name="_Toc92965298"/>
      <w:bookmarkStart w:id="431" w:name="_Toc112151122"/>
      <w:r>
        <w:t>[</w:t>
      </w:r>
      <w:r>
        <w:rPr>
          <w:b/>
        </w:rPr>
        <w:t>55.</w:t>
      </w:r>
      <w:r>
        <w:rPr>
          <w:bCs/>
        </w:rPr>
        <w:tab/>
        <w:t>Repeal</w:t>
      </w:r>
      <w:r>
        <w:t>ed in Gazette 31 Dec 2007 p. 6530.]</w:t>
      </w:r>
    </w:p>
    <w:p>
      <w:pPr>
        <w:pStyle w:val="Heading5"/>
        <w:rPr>
          <w:snapToGrid w:val="0"/>
        </w:rPr>
      </w:pPr>
      <w:bookmarkStart w:id="432" w:name="_Toc202598741"/>
      <w:r>
        <w:rPr>
          <w:rStyle w:val="CharSectno"/>
        </w:rPr>
        <w:t>56</w:t>
      </w:r>
      <w:r>
        <w:rPr>
          <w:snapToGrid w:val="0"/>
        </w:rPr>
        <w:t>.</w:t>
      </w:r>
      <w:r>
        <w:rPr>
          <w:snapToGrid w:val="0"/>
        </w:rPr>
        <w:tab/>
        <w:t>Register</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33" w:name="_Toc31684992"/>
      <w:bookmarkStart w:id="434" w:name="_Toc92790670"/>
      <w:bookmarkStart w:id="435" w:name="_Toc92965299"/>
      <w:bookmarkStart w:id="436" w:name="_Toc112151123"/>
      <w:bookmarkStart w:id="437" w:name="_Toc202598742"/>
      <w:r>
        <w:rPr>
          <w:rStyle w:val="CharSectno"/>
        </w:rPr>
        <w:t>57</w:t>
      </w:r>
      <w:r>
        <w:rPr>
          <w:snapToGrid w:val="0"/>
        </w:rPr>
        <w:t>.</w:t>
      </w:r>
      <w:r>
        <w:rPr>
          <w:snapToGrid w:val="0"/>
        </w:rPr>
        <w:tab/>
        <w:t>Record of electrical workers employed</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38" w:name="_Toc31684993"/>
      <w:bookmarkStart w:id="439" w:name="_Toc92790671"/>
      <w:bookmarkStart w:id="440" w:name="_Toc92965300"/>
      <w:bookmarkStart w:id="441" w:name="_Toc112151124"/>
      <w:bookmarkStart w:id="442" w:name="_Toc202598743"/>
      <w:r>
        <w:rPr>
          <w:rStyle w:val="CharSectno"/>
        </w:rPr>
        <w:t>58</w:t>
      </w:r>
      <w:r>
        <w:rPr>
          <w:snapToGrid w:val="0"/>
        </w:rPr>
        <w:t>.</w:t>
      </w:r>
      <w:r>
        <w:rPr>
          <w:snapToGrid w:val="0"/>
        </w:rPr>
        <w:tab/>
        <w:t>Notice to produce licence and current registration certificate</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43" w:name="_Toc31684994"/>
      <w:bookmarkStart w:id="444" w:name="_Toc92790672"/>
      <w:bookmarkStart w:id="445" w:name="_Toc92965301"/>
      <w:bookmarkStart w:id="446" w:name="_Toc112151125"/>
      <w:bookmarkStart w:id="447" w:name="_Toc202598744"/>
      <w:r>
        <w:rPr>
          <w:rStyle w:val="CharSectno"/>
        </w:rPr>
        <w:t>59</w:t>
      </w:r>
      <w:r>
        <w:rPr>
          <w:snapToGrid w:val="0"/>
        </w:rPr>
        <w:t>.</w:t>
      </w:r>
      <w:r>
        <w:rPr>
          <w:snapToGrid w:val="0"/>
        </w:rPr>
        <w:tab/>
        <w:t>Offences related to licensing</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48" w:name="_Toc31684995"/>
      <w:bookmarkStart w:id="449" w:name="_Toc92790673"/>
      <w:bookmarkStart w:id="450" w:name="_Toc92965302"/>
      <w:bookmarkStart w:id="451" w:name="_Toc112151126"/>
      <w:bookmarkStart w:id="452" w:name="_Toc202598745"/>
      <w:r>
        <w:rPr>
          <w:rStyle w:val="CharSectno"/>
        </w:rPr>
        <w:t>60</w:t>
      </w:r>
      <w:r>
        <w:rPr>
          <w:snapToGrid w:val="0"/>
        </w:rPr>
        <w:t>.</w:t>
      </w:r>
      <w:r>
        <w:rPr>
          <w:snapToGrid w:val="0"/>
        </w:rPr>
        <w:tab/>
        <w:t>Duplicate of licence or permit document</w:t>
      </w:r>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453" w:name="_Toc31684996"/>
      <w:bookmarkStart w:id="454" w:name="_Toc92790674"/>
      <w:bookmarkStart w:id="455" w:name="_Toc92965303"/>
      <w:bookmarkStart w:id="456" w:name="_Toc112151127"/>
      <w:r>
        <w:tab/>
        <w:t>[Regulation 60 amended in Gazette 31 Dec 2007 p. 6530.]</w:t>
      </w:r>
    </w:p>
    <w:p>
      <w:pPr>
        <w:pStyle w:val="Heading5"/>
        <w:rPr>
          <w:snapToGrid w:val="0"/>
        </w:rPr>
      </w:pPr>
      <w:bookmarkStart w:id="457" w:name="_Toc202598746"/>
      <w:r>
        <w:rPr>
          <w:rStyle w:val="CharSectno"/>
        </w:rPr>
        <w:t>61</w:t>
      </w:r>
      <w:r>
        <w:rPr>
          <w:snapToGrid w:val="0"/>
        </w:rPr>
        <w:t>.</w:t>
      </w:r>
      <w:r>
        <w:rPr>
          <w:snapToGrid w:val="0"/>
        </w:rPr>
        <w:tab/>
        <w:t>Return of licence or permit document</w:t>
      </w:r>
      <w:bookmarkEnd w:id="453"/>
      <w:bookmarkEnd w:id="454"/>
      <w:bookmarkEnd w:id="455"/>
      <w:bookmarkEnd w:id="456"/>
      <w:bookmarkEnd w:id="457"/>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w:t>
      </w:r>
      <w:r>
        <w:t xml:space="preserve"> 29(3), 31(2)(c), 38(7), 43(3), 45A(4) or 47(2)(b); or</w:t>
      </w:r>
    </w:p>
    <w:p>
      <w:pPr>
        <w:pStyle w:val="Indenta"/>
        <w:rPr>
          <w:snapToGrid w:val="0"/>
        </w:rPr>
      </w:pPr>
      <w:r>
        <w:rPr>
          <w:snapToGrid w:val="0"/>
        </w:rPr>
        <w:tab/>
        <w:t>(b)</w:t>
      </w:r>
      <w:r>
        <w:rPr>
          <w:snapToGrid w:val="0"/>
        </w:rPr>
        <w:tab/>
        <w:t>the cancellation of the licence or permit under regulation</w:t>
      </w:r>
      <w:r>
        <w:t xml:space="preserve"> 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 31 Dec 2007 p. 6531.]</w:t>
      </w:r>
    </w:p>
    <w:p>
      <w:pPr>
        <w:pStyle w:val="Heading5"/>
        <w:rPr>
          <w:snapToGrid w:val="0"/>
        </w:rPr>
      </w:pPr>
      <w:bookmarkStart w:id="458" w:name="_Toc31684997"/>
      <w:bookmarkStart w:id="459" w:name="_Toc92790675"/>
      <w:bookmarkStart w:id="460" w:name="_Toc92965304"/>
      <w:bookmarkStart w:id="461" w:name="_Toc112151128"/>
      <w:bookmarkStart w:id="462" w:name="_Toc202598747"/>
      <w:r>
        <w:rPr>
          <w:rStyle w:val="CharSectno"/>
        </w:rPr>
        <w:t>62</w:t>
      </w:r>
      <w:r>
        <w:rPr>
          <w:snapToGrid w:val="0"/>
        </w:rPr>
        <w:t>.</w:t>
      </w:r>
      <w:r>
        <w:rPr>
          <w:snapToGrid w:val="0"/>
        </w:rPr>
        <w:tab/>
        <w:t>Defects to be reported</w:t>
      </w:r>
      <w:bookmarkEnd w:id="458"/>
      <w:bookmarkEnd w:id="459"/>
      <w:bookmarkEnd w:id="460"/>
      <w:bookmarkEnd w:id="461"/>
      <w:bookmarkEnd w:id="46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463" w:name="_Toc202263258"/>
      <w:bookmarkStart w:id="464" w:name="_Toc202598748"/>
      <w:bookmarkStart w:id="465" w:name="_Toc31684999"/>
      <w:bookmarkStart w:id="466" w:name="_Toc92790677"/>
      <w:bookmarkStart w:id="467" w:name="_Toc92965306"/>
      <w:bookmarkStart w:id="468" w:name="_Toc112151130"/>
      <w:r>
        <w:rPr>
          <w:rStyle w:val="CharSectno"/>
        </w:rPr>
        <w:t>63</w:t>
      </w:r>
      <w:r>
        <w:t>.</w:t>
      </w:r>
      <w:r>
        <w:tab/>
        <w:t>Electrical accidents to be reported</w:t>
      </w:r>
      <w:bookmarkEnd w:id="463"/>
      <w:bookmarkEnd w:id="464"/>
    </w:p>
    <w:p>
      <w:pPr>
        <w:pStyle w:val="Subsection"/>
      </w:pPr>
      <w:r>
        <w:tab/>
        <w:t>(1)</w:t>
      </w:r>
      <w:r>
        <w:tab/>
        <w:t xml:space="preserve">In this regulation — </w:t>
      </w:r>
    </w:p>
    <w:p>
      <w:pPr>
        <w:pStyle w:val="Defstart"/>
      </w:pPr>
      <w:r>
        <w:rPr>
          <w:b/>
        </w:rPr>
        <w:tab/>
        <w:t>“</w:t>
      </w:r>
      <w:r>
        <w:rPr>
          <w:rStyle w:val="CharDefText"/>
        </w:rPr>
        <w:t>electrical accident</w:t>
      </w:r>
      <w:r>
        <w:rPr>
          <w:b/>
        </w:rPr>
        <w: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t>“</w:t>
      </w:r>
      <w:r>
        <w:rPr>
          <w:rStyle w:val="CharDefText"/>
        </w:rPr>
        <w:t>employee</w:t>
      </w:r>
      <w:r>
        <w:rPr>
          <w:b/>
        </w:rPr>
        <w:t>”</w:t>
      </w:r>
      <w:r>
        <w:t xml:space="preserve"> includes a person engaged under a contract for services;</w:t>
      </w:r>
    </w:p>
    <w:p>
      <w:pPr>
        <w:pStyle w:val="Defstart"/>
      </w:pPr>
      <w:r>
        <w:rPr>
          <w:b/>
        </w:rPr>
        <w:tab/>
        <w:t>“</w:t>
      </w:r>
      <w:r>
        <w:rPr>
          <w:rStyle w:val="CharDefText"/>
        </w:rPr>
        <w:t>employer</w:t>
      </w:r>
      <w:r>
        <w:rPr>
          <w:b/>
        </w:rPr>
        <w:t>”</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6532-3.]</w:t>
      </w:r>
    </w:p>
    <w:p>
      <w:pPr>
        <w:pStyle w:val="Heading5"/>
        <w:rPr>
          <w:snapToGrid w:val="0"/>
        </w:rPr>
      </w:pPr>
      <w:bookmarkStart w:id="469" w:name="_Toc202598749"/>
      <w:r>
        <w:rPr>
          <w:rStyle w:val="CharSectno"/>
        </w:rPr>
        <w:t>63A</w:t>
      </w:r>
      <w:r>
        <w:rPr>
          <w:snapToGrid w:val="0"/>
        </w:rPr>
        <w:t xml:space="preserve">. </w:t>
      </w:r>
      <w:r>
        <w:rPr>
          <w:snapToGrid w:val="0"/>
        </w:rPr>
        <w:tab/>
        <w:t>Interference with scene of accident</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470" w:name="_Toc92790678"/>
      <w:bookmarkStart w:id="471" w:name="_Toc92965307"/>
      <w:bookmarkStart w:id="472" w:name="_Toc112151131"/>
      <w:bookmarkStart w:id="473" w:name="_Toc202598750"/>
      <w:bookmarkStart w:id="474" w:name="_Toc31685000"/>
      <w:r>
        <w:rPr>
          <w:rStyle w:val="CharSectno"/>
        </w:rPr>
        <w:t>63B</w:t>
      </w:r>
      <w:r>
        <w:t>.</w:t>
      </w:r>
      <w:r>
        <w:tab/>
        <w:t>Delegation by Director</w:t>
      </w:r>
      <w:bookmarkEnd w:id="470"/>
      <w:bookmarkEnd w:id="471"/>
      <w:bookmarkEnd w:id="472"/>
      <w:bookmarkEnd w:id="47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75" w:name="_Toc92790679"/>
      <w:bookmarkStart w:id="476" w:name="_Toc92965308"/>
      <w:bookmarkStart w:id="477" w:name="_Toc112151132"/>
      <w:bookmarkStart w:id="478" w:name="_Toc202598751"/>
      <w:r>
        <w:rPr>
          <w:rStyle w:val="CharSectno"/>
        </w:rPr>
        <w:t>64</w:t>
      </w:r>
      <w:r>
        <w:rPr>
          <w:snapToGrid w:val="0"/>
        </w:rPr>
        <w:t>.</w:t>
      </w:r>
      <w:r>
        <w:rPr>
          <w:snapToGrid w:val="0"/>
        </w:rPr>
        <w:tab/>
        <w:t>Fees</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479" w:name="_Toc31685001"/>
      <w:bookmarkStart w:id="480" w:name="_Toc92790680"/>
      <w:bookmarkStart w:id="481" w:name="_Toc92965309"/>
      <w:bookmarkStart w:id="482" w:name="_Toc112151133"/>
      <w:bookmarkStart w:id="483" w:name="_Toc202598752"/>
      <w:r>
        <w:rPr>
          <w:rStyle w:val="CharSectno"/>
        </w:rPr>
        <w:t>65</w:t>
      </w:r>
      <w:r>
        <w:rPr>
          <w:snapToGrid w:val="0"/>
        </w:rPr>
        <w:t>.</w:t>
      </w:r>
      <w:r>
        <w:rPr>
          <w:snapToGrid w:val="0"/>
        </w:rPr>
        <w:tab/>
        <w:t>General offence and penalty</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484" w:name="_Toc202263263"/>
      <w:bookmarkStart w:id="485" w:name="_Toc202598753"/>
      <w:r>
        <w:rPr>
          <w:rStyle w:val="CharSectno"/>
        </w:rPr>
        <w:t>65A</w:t>
      </w:r>
      <w:r>
        <w:t>.</w:t>
      </w:r>
      <w:r>
        <w:tab/>
        <w:t>Offences by members of firms</w:t>
      </w:r>
      <w:bookmarkEnd w:id="484"/>
      <w:bookmarkEnd w:id="485"/>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 xml:space="preserve">[Regulation 65A inserted in Gazette 31 Dec 2007 p. 6534-5.] </w:t>
      </w:r>
    </w:p>
    <w:p>
      <w:pPr>
        <w:pStyle w:val="Ednotesection"/>
        <w:rPr>
          <w:i w:val="0"/>
        </w:rPr>
      </w:pPr>
      <w:r>
        <w:t>[</w:t>
      </w:r>
      <w:r>
        <w:rPr>
          <w:b/>
        </w:rPr>
        <w:t>66.</w:t>
      </w:r>
      <w:r>
        <w:rPr>
          <w:b/>
        </w:rPr>
        <w:tab/>
      </w:r>
      <w:r>
        <w:t>Omitted under the Reprints Act 1984 s. 7(4)(e).]</w:t>
      </w:r>
    </w:p>
    <w:p>
      <w:pPr>
        <w:pStyle w:val="Heading5"/>
      </w:pPr>
      <w:bookmarkStart w:id="486" w:name="_Toc202263265"/>
      <w:bookmarkStart w:id="487" w:name="_Toc202598754"/>
      <w:r>
        <w:rPr>
          <w:rStyle w:val="CharSectno"/>
        </w:rPr>
        <w:t>67</w:t>
      </w:r>
      <w:r>
        <w:t>.</w:t>
      </w:r>
      <w:r>
        <w:tab/>
        <w:t>Saving and transitional provisions</w:t>
      </w:r>
      <w:bookmarkEnd w:id="486"/>
      <w:bookmarkEnd w:id="487"/>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 xml:space="preserve">[Regulation 67 inserted in Gazette 31 Dec 2007 p. 6535-6.]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88" w:name="_Toc92790682"/>
      <w:bookmarkStart w:id="489" w:name="_Toc92965311"/>
      <w:bookmarkStart w:id="490" w:name="_Toc112151135"/>
      <w:bookmarkStart w:id="491" w:name="_Toc133305814"/>
      <w:bookmarkStart w:id="492" w:name="_Toc135028326"/>
      <w:bookmarkStart w:id="493" w:name="_Toc135121879"/>
      <w:bookmarkStart w:id="494" w:name="_Toc136661064"/>
      <w:bookmarkStart w:id="495" w:name="_Toc136661255"/>
      <w:bookmarkStart w:id="496" w:name="_Toc136662565"/>
      <w:bookmarkStart w:id="497" w:name="_Toc139258322"/>
      <w:bookmarkStart w:id="498" w:name="_Toc170722119"/>
      <w:bookmarkStart w:id="499" w:name="_Toc186871658"/>
      <w:bookmarkStart w:id="500" w:name="_Toc202336148"/>
      <w:bookmarkStart w:id="501" w:name="_Toc202598665"/>
      <w:bookmarkStart w:id="502" w:name="_Toc202598755"/>
      <w:r>
        <w:rPr>
          <w:rStyle w:val="CharSchNo"/>
        </w:rPr>
        <w:t>Schedule 1</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t xml:space="preserve"> </w:t>
      </w:r>
    </w:p>
    <w:p>
      <w:pPr>
        <w:pStyle w:val="yShoulderClause"/>
        <w:rPr>
          <w:snapToGrid w:val="0"/>
        </w:rPr>
      </w:pPr>
      <w:r>
        <w:rPr>
          <w:snapToGrid w:val="0"/>
        </w:rPr>
        <w:t>[Reg. 64]</w:t>
      </w:r>
    </w:p>
    <w:p>
      <w:pPr>
        <w:pStyle w:val="yHeading2"/>
      </w:pPr>
      <w:bookmarkStart w:id="503" w:name="_Toc136661256"/>
      <w:bookmarkStart w:id="504" w:name="_Toc136662566"/>
      <w:bookmarkStart w:id="505" w:name="_Toc139258323"/>
      <w:bookmarkStart w:id="506" w:name="_Toc170722120"/>
      <w:bookmarkStart w:id="507" w:name="_Toc186871659"/>
      <w:bookmarkStart w:id="508" w:name="_Toc202336149"/>
      <w:bookmarkStart w:id="509" w:name="_Toc202598666"/>
      <w:bookmarkStart w:id="510" w:name="_Toc202598756"/>
      <w:r>
        <w:rPr>
          <w:rStyle w:val="CharSchText"/>
        </w:rPr>
        <w:t>Fees</w:t>
      </w:r>
      <w:bookmarkEnd w:id="503"/>
      <w:bookmarkEnd w:id="504"/>
      <w:bookmarkEnd w:id="505"/>
      <w:bookmarkEnd w:id="506"/>
      <w:bookmarkEnd w:id="507"/>
      <w:bookmarkEnd w:id="508"/>
      <w:bookmarkEnd w:id="509"/>
      <w:bookmarkEnd w:id="510"/>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37</w:t>
            </w:r>
          </w:p>
        </w:tc>
      </w:tr>
      <w:tr>
        <w:tc>
          <w:tcPr>
            <w:tcW w:w="5669" w:type="dxa"/>
          </w:tcPr>
          <w:p>
            <w:pPr>
              <w:pStyle w:val="yTable"/>
              <w:tabs>
                <w:tab w:val="left" w:pos="709"/>
              </w:tabs>
              <w:spacing w:before="0"/>
              <w:ind w:left="1418" w:hanging="1418"/>
            </w:pPr>
            <w:r>
              <w:tab/>
              <w:t>(b)</w:t>
            </w:r>
            <w:r>
              <w:tab/>
              <w:t xml:space="preserve">Registration of licence or permit or </w:t>
            </w:r>
            <w:r>
              <w:tab/>
              <w:t>renewal of registration (for each year) .........</w:t>
            </w:r>
          </w:p>
        </w:tc>
        <w:tc>
          <w:tcPr>
            <w:tcW w:w="1418" w:type="dxa"/>
          </w:tcPr>
          <w:p>
            <w:pPr>
              <w:pStyle w:val="yTable"/>
              <w:spacing w:before="0"/>
              <w:jc w:val="center"/>
            </w:pPr>
            <w:r>
              <w:br/>
              <w:t>65</w:t>
            </w:r>
          </w:p>
        </w:tc>
      </w:tr>
      <w:tr>
        <w:tc>
          <w:tcPr>
            <w:tcW w:w="5669" w:type="dxa"/>
          </w:tcPr>
          <w:p>
            <w:pPr>
              <w:pStyle w:val="yTable"/>
              <w:tabs>
                <w:tab w:val="left" w:pos="709"/>
              </w:tabs>
              <w:spacing w:before="0"/>
              <w:ind w:left="1418" w:hanging="1418"/>
            </w:pPr>
            <w:r>
              <w:tab/>
              <w:t>(c)</w:t>
            </w:r>
            <w:r>
              <w:tab/>
              <w:t>Replacement for licence or permit or copy of certificate of registration ..............................</w:t>
            </w:r>
          </w:p>
        </w:tc>
        <w:tc>
          <w:tcPr>
            <w:tcW w:w="1418" w:type="dxa"/>
          </w:tcPr>
          <w:p>
            <w:pPr>
              <w:pStyle w:val="yTable"/>
              <w:spacing w:before="0"/>
              <w:jc w:val="center"/>
            </w:pPr>
            <w:r>
              <w:br/>
              <w:t>15</w:t>
            </w:r>
          </w:p>
        </w:tc>
      </w:tr>
      <w:tr>
        <w:tc>
          <w:tcPr>
            <w:tcW w:w="5669" w:type="dxa"/>
          </w:tcPr>
          <w:p>
            <w:pPr>
              <w:pStyle w:val="yTable"/>
              <w:tabs>
                <w:tab w:val="left" w:pos="709"/>
              </w:tabs>
              <w:spacing w:before="0"/>
              <w:ind w:left="1418" w:hanging="1418"/>
            </w:pPr>
            <w:r>
              <w:tab/>
              <w:t>(d)</w:t>
            </w:r>
            <w:r>
              <w:tab/>
              <w:t>Application for restoration of name to register (failure to renew) .............................</w:t>
            </w:r>
          </w:p>
        </w:tc>
        <w:tc>
          <w:tcPr>
            <w:tcW w:w="1418" w:type="dxa"/>
          </w:tcPr>
          <w:p>
            <w:pPr>
              <w:pStyle w:val="yTable"/>
              <w:spacing w:before="0"/>
              <w:jc w:val="center"/>
            </w:pPr>
            <w:r>
              <w:br/>
              <w:t>37</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72</w:t>
            </w:r>
          </w:p>
        </w:tc>
      </w:tr>
      <w:tr>
        <w:tc>
          <w:tcPr>
            <w:tcW w:w="5669" w:type="dxa"/>
          </w:tcPr>
          <w:p>
            <w:pPr>
              <w:pStyle w:val="yTable"/>
              <w:tabs>
                <w:tab w:val="left" w:pos="709"/>
              </w:tabs>
              <w:spacing w:before="0"/>
              <w:ind w:left="1418" w:hanging="1418"/>
            </w:pPr>
            <w:r>
              <w:tab/>
              <w:t>(b)</w:t>
            </w:r>
            <w:r>
              <w:tab/>
              <w:t>Registration or renewal of registration of electrical contractor’s licence .......................</w:t>
            </w:r>
          </w:p>
        </w:tc>
        <w:tc>
          <w:tcPr>
            <w:tcW w:w="1418" w:type="dxa"/>
          </w:tcPr>
          <w:p>
            <w:pPr>
              <w:pStyle w:val="yTable"/>
              <w:spacing w:before="0"/>
              <w:jc w:val="center"/>
            </w:pPr>
            <w:r>
              <w:br/>
              <w:t>382</w:t>
            </w:r>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licence ....</w:t>
            </w:r>
          </w:p>
        </w:tc>
        <w:tc>
          <w:tcPr>
            <w:tcW w:w="1418" w:type="dxa"/>
          </w:tcPr>
          <w:p>
            <w:pPr>
              <w:pStyle w:val="yTable"/>
              <w:spacing w:before="0"/>
              <w:jc w:val="center"/>
            </w:pPr>
            <w:r>
              <w:br/>
              <w:t>191</w:t>
            </w:r>
          </w:p>
        </w:tc>
      </w:tr>
      <w:tr>
        <w:tc>
          <w:tcPr>
            <w:tcW w:w="5669" w:type="dxa"/>
          </w:tcPr>
          <w:p>
            <w:pPr>
              <w:pStyle w:val="yTable"/>
              <w:tabs>
                <w:tab w:val="left" w:pos="709"/>
              </w:tabs>
              <w:spacing w:before="0"/>
              <w:ind w:left="1418" w:hanging="1418"/>
            </w:pPr>
            <w:r>
              <w:tab/>
              <w:t>(ca)</w:t>
            </w:r>
            <w:r>
              <w:tab/>
              <w:t>Replacing or adding nominee: electrical contractor’s licence …………………….</w:t>
            </w:r>
          </w:p>
        </w:tc>
        <w:tc>
          <w:tcPr>
            <w:tcW w:w="1418" w:type="dxa"/>
          </w:tcPr>
          <w:p>
            <w:pPr>
              <w:pStyle w:val="yTable"/>
              <w:spacing w:before="0"/>
              <w:jc w:val="center"/>
            </w:pPr>
            <w:r>
              <w:br/>
              <w:t>340</w:t>
            </w:r>
          </w:p>
        </w:tc>
      </w:tr>
      <w:tr>
        <w:tc>
          <w:tcPr>
            <w:tcW w:w="5669" w:type="dxa"/>
          </w:tcPr>
          <w:p>
            <w:pPr>
              <w:pStyle w:val="yTable"/>
              <w:tabs>
                <w:tab w:val="left" w:pos="709"/>
              </w:tabs>
              <w:spacing w:before="0"/>
              <w:ind w:left="1418" w:hanging="1418"/>
            </w:pPr>
            <w:r>
              <w:tab/>
              <w:t>(cb)</w:t>
            </w:r>
            <w:r>
              <w:tab/>
              <w:t>Replacing or adding nominee: in house electrical installing work licence ………</w:t>
            </w:r>
          </w:p>
        </w:tc>
        <w:tc>
          <w:tcPr>
            <w:tcW w:w="1418" w:type="dxa"/>
          </w:tcPr>
          <w:p>
            <w:pPr>
              <w:pStyle w:val="yTable"/>
              <w:spacing w:before="0"/>
              <w:jc w:val="center"/>
            </w:pPr>
            <w:r>
              <w:br/>
              <w:t>170</w:t>
            </w:r>
          </w:p>
        </w:tc>
      </w:tr>
      <w:tr>
        <w:tc>
          <w:tcPr>
            <w:tcW w:w="5669" w:type="dxa"/>
          </w:tcPr>
          <w:p>
            <w:pPr>
              <w:pStyle w:val="zyDefstart"/>
              <w:tabs>
                <w:tab w:val="left" w:pos="709"/>
              </w:tabs>
              <w:spacing w:before="0"/>
              <w:ind w:left="1418" w:hanging="1418"/>
            </w:pPr>
            <w:r>
              <w:tab/>
              <w:t>(d)</w:t>
            </w:r>
            <w:r>
              <w:tab/>
              <w:t>Replacement for licence or copy of certificate of registration .........................</w:t>
            </w:r>
          </w:p>
        </w:tc>
        <w:tc>
          <w:tcPr>
            <w:tcW w:w="1418" w:type="dxa"/>
          </w:tcPr>
          <w:p>
            <w:pPr>
              <w:pStyle w:val="yTable"/>
              <w:spacing w:before="0"/>
              <w:jc w:val="center"/>
            </w:pPr>
            <w:r>
              <w:br/>
              <w:t>30</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62</w:t>
            </w:r>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t>37</w:t>
            </w:r>
          </w:p>
        </w:tc>
      </w:tr>
      <w:tr>
        <w:tc>
          <w:tcPr>
            <w:tcW w:w="5669" w:type="dxa"/>
          </w:tcPr>
          <w:p>
            <w:pPr>
              <w:pStyle w:val="yTable"/>
              <w:tabs>
                <w:tab w:val="left" w:pos="0"/>
              </w:tabs>
            </w:pPr>
            <w:r>
              <w:t>3.</w:t>
            </w:r>
            <w:r>
              <w:tab/>
              <w:t>Further inspection ......................................................</w:t>
            </w:r>
          </w:p>
        </w:tc>
        <w:tc>
          <w:tcPr>
            <w:tcW w:w="1418" w:type="dxa"/>
          </w:tcPr>
          <w:p>
            <w:pPr>
              <w:pStyle w:val="yTable"/>
              <w:jc w:val="center"/>
            </w:pPr>
            <w:r>
              <w:t>120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7; 27 Jun 2006 p. 2283-4; 15 Jun 2007 p. 2783-4; 31 Dec 2007 p. 6530 and p.6536-7; 17 Jun 2008 p. 2564</w:t>
      </w:r>
      <w:r>
        <w:noBreakHyphen/>
        <w:t xml:space="preserve">5.] </w:t>
      </w:r>
    </w:p>
    <w:p>
      <w:pPr>
        <w:pStyle w:val="yEdnoteschedule"/>
      </w:pPr>
      <w:r>
        <w:t xml:space="preserve">[Schedule 2 repealed in Gazette 6 Sep 1996 p. 4419.]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2"/>
      </w:pPr>
      <w:bookmarkStart w:id="511" w:name="_Toc54672639"/>
      <w:bookmarkStart w:id="512" w:name="_Toc77479493"/>
      <w:bookmarkStart w:id="513" w:name="_Toc92790683"/>
      <w:bookmarkStart w:id="514" w:name="_Toc92790817"/>
      <w:bookmarkStart w:id="515" w:name="_Toc92965312"/>
      <w:bookmarkStart w:id="516" w:name="_Toc92965416"/>
      <w:bookmarkStart w:id="517" w:name="_Toc101593861"/>
      <w:bookmarkStart w:id="518" w:name="_Toc112133237"/>
      <w:bookmarkStart w:id="519" w:name="_Toc112151136"/>
      <w:bookmarkStart w:id="520" w:name="_Toc133305815"/>
      <w:bookmarkStart w:id="521" w:name="_Toc135028327"/>
      <w:bookmarkStart w:id="522" w:name="_Toc135121880"/>
      <w:bookmarkStart w:id="523" w:name="_Toc136661065"/>
      <w:bookmarkStart w:id="524" w:name="_Toc136661257"/>
      <w:bookmarkStart w:id="525" w:name="_Toc136662567"/>
      <w:bookmarkStart w:id="526" w:name="_Toc139258324"/>
      <w:bookmarkStart w:id="527" w:name="_Toc170722121"/>
      <w:bookmarkStart w:id="528" w:name="_Toc186871660"/>
      <w:bookmarkStart w:id="529" w:name="_Toc202336150"/>
      <w:bookmarkStart w:id="530" w:name="_Toc202598667"/>
      <w:bookmarkStart w:id="531" w:name="_Toc202598757"/>
      <w:r>
        <w:t>Notes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2" w:name="_Toc202598758"/>
      <w:r>
        <w:rPr>
          <w:snapToGrid w:val="0"/>
        </w:rPr>
        <w:t>Compilation table</w:t>
      </w:r>
      <w:bookmarkEnd w:id="5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4</w:t>
            </w:r>
          </w:p>
        </w:tc>
        <w:tc>
          <w:tcPr>
            <w:tcW w:w="1276" w:type="dxa"/>
          </w:tcPr>
          <w:p>
            <w:pPr>
              <w:pStyle w:val="nTable"/>
              <w:spacing w:after="40"/>
              <w:rPr>
                <w:sz w:val="19"/>
              </w:rPr>
            </w:pPr>
            <w:r>
              <w:rPr>
                <w:sz w:val="19"/>
              </w:rPr>
              <w:t>31 Dec 2007 p. 6485-539</w:t>
            </w:r>
          </w:p>
        </w:tc>
        <w:tc>
          <w:tcPr>
            <w:tcW w:w="2693" w:type="dxa"/>
          </w:tcPr>
          <w:p>
            <w:pPr>
              <w:pStyle w:val="nTable"/>
              <w:spacing w:before="0" w:after="40"/>
              <w:rPr>
                <w:sz w:val="19"/>
              </w:rPr>
            </w:pPr>
            <w:r>
              <w:rPr>
                <w:sz w:val="19"/>
              </w:rPr>
              <w:t>r. 1 and 2: 31 Dec 2007 (see r. 2(a));</w:t>
            </w:r>
            <w:r>
              <w:rPr>
                <w:sz w:val="19"/>
              </w:rPr>
              <w:br/>
              <w:t>Regulations other than r. 1 and 2: 1 Jul 2008 (see r. 2(b))</w:t>
            </w:r>
          </w:p>
        </w:tc>
      </w:tr>
      <w:tr>
        <w:tc>
          <w:tcPr>
            <w:tcW w:w="3118" w:type="dxa"/>
            <w:tcBorders>
              <w:bottom w:val="single" w:sz="4" w:space="0" w:color="auto"/>
            </w:tcBorders>
          </w:tcPr>
          <w:p>
            <w:pPr>
              <w:pStyle w:val="nTable"/>
              <w:spacing w:after="40"/>
              <w:rPr>
                <w:i/>
                <w:sz w:val="19"/>
              </w:rPr>
            </w:pPr>
            <w:r>
              <w:rPr>
                <w:i/>
                <w:sz w:val="19"/>
              </w:rPr>
              <w:t>Electricity (Licensing) Amendment Regulations 2008</w:t>
            </w:r>
          </w:p>
        </w:tc>
        <w:tc>
          <w:tcPr>
            <w:tcW w:w="1276" w:type="dxa"/>
            <w:tcBorders>
              <w:bottom w:val="single" w:sz="4" w:space="0" w:color="auto"/>
            </w:tcBorders>
          </w:tcPr>
          <w:p>
            <w:pPr>
              <w:pStyle w:val="nTable"/>
              <w:spacing w:after="40"/>
              <w:rPr>
                <w:sz w:val="19"/>
              </w:rPr>
            </w:pPr>
            <w:r>
              <w:rPr>
                <w:sz w:val="19"/>
              </w:rPr>
              <w:t>17 Jun 2008 p. 2564-5</w:t>
            </w:r>
          </w:p>
        </w:tc>
        <w:tc>
          <w:tcPr>
            <w:tcW w:w="2693" w:type="dxa"/>
            <w:tcBorders>
              <w:bottom w:val="single" w:sz="4" w:space="0" w:color="auto"/>
            </w:tcBorders>
          </w:tcPr>
          <w:p>
            <w:pPr>
              <w:pStyle w:val="nTable"/>
              <w:spacing w:before="0" w:after="40"/>
              <w:rPr>
                <w:sz w:val="19"/>
              </w:rPr>
            </w:pPr>
            <w:r>
              <w:rPr>
                <w:sz w:val="19"/>
              </w:rPr>
              <w:t>r. 1 and 2: 17 Jun 2008 (see r. 2(a));</w:t>
            </w:r>
            <w:r>
              <w:rPr>
                <w:sz w:val="19"/>
              </w:rPr>
              <w:br/>
              <w:t>Regulations other than r. 1 and 2: 1 Jul 2008 (see r. 2(b))</w:t>
            </w:r>
          </w:p>
        </w:tc>
      </w:tr>
    </w:tbl>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533" w:name="_Toc121624810"/>
      <w:bookmarkStart w:id="534" w:name="_Toc176064180"/>
      <w:bookmarkStart w:id="535" w:name="_Toc186853996"/>
      <w:r>
        <w:rPr>
          <w:rStyle w:val="CharSectno"/>
        </w:rPr>
        <w:t>5</w:t>
      </w:r>
      <w:r>
        <w:t>.</w:t>
      </w:r>
      <w:r>
        <w:tab/>
        <w:t>Regulation 5 amended</w:t>
      </w:r>
      <w:bookmarkEnd w:id="533"/>
      <w:r>
        <w:t xml:space="preserve"> and transitional</w:t>
      </w:r>
      <w:bookmarkEnd w:id="534"/>
      <w:bookmarkEnd w:id="535"/>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536" w:name="endcomma"/>
      <w:bookmarkEnd w:id="536"/>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259"/>
    <w:docVar w:name="WAFER_20151203163259" w:val="RemoveTrackChanges"/>
    <w:docVar w:name="WAFER_20151203163259_GUID" w:val="896526df-57b3-4c2e-8170-6a576c1e11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20678</Words>
  <Characters>102357</Characters>
  <Application>Microsoft Office Word</Application>
  <DocSecurity>0</DocSecurity>
  <Lines>2693</Lines>
  <Paragraphs>1295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1991 - 03-e0-05</dc:title>
  <dc:subject/>
  <dc:creator/>
  <cp:keywords/>
  <dc:description/>
  <cp:lastModifiedBy>svcMRProcess</cp:lastModifiedBy>
  <cp:revision>4</cp:revision>
  <cp:lastPrinted>2006-06-01T00:35:00Z</cp:lastPrinted>
  <dcterms:created xsi:type="dcterms:W3CDTF">2018-09-11T07:24:00Z</dcterms:created>
  <dcterms:modified xsi:type="dcterms:W3CDTF">2018-09-11T07:24:00Z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03-e0-05</vt:lpwstr>
  </property>
</Properties>
</file>