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_Toc202842835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_Toc202842836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_Toc202842837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_Toc202842838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_Toc202842839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_Toc202842840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_Toc202842841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_Toc202842842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_Toc202842843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_Toc202842844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_Toc202842845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_Toc202842846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_Toc202842847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_Toc202842848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_Toc202842849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_Toc202842850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_Toc202842851 \h </w:instrText>
      </w:r>
      <w:r>
        <w:fldChar w:fldCharType="separate"/>
      </w:r>
      <w:r>
        <w:t>12</w:t>
      </w:r>
      <w:r>
        <w:fldChar w:fldCharType="end"/>
      </w:r>
    </w:p>
    <w:p>
      <w:pPr>
        <w:pStyle w:val="TOC8"/>
        <w:rPr>
          <w:sz w:val="24"/>
          <w:szCs w:val="24"/>
        </w:rPr>
      </w:pPr>
      <w:r>
        <w:rPr>
          <w:szCs w:val="24"/>
        </w:rPr>
        <w:lastRenderedPageBreak/>
        <w:t>9AA.</w:t>
      </w:r>
      <w:r>
        <w:rPr>
          <w:szCs w:val="24"/>
        </w:rPr>
        <w:tab/>
        <w:t>Prescribed distance outside country townsites — section 36A</w:t>
      </w:r>
      <w:r>
        <w:tab/>
      </w:r>
      <w:r>
        <w:fldChar w:fldCharType="begin"/>
      </w:r>
      <w:r>
        <w:instrText xml:space="preserve"> PAGEREF _Toc202842852 \h </w:instrText>
      </w:r>
      <w:r>
        <w:fldChar w:fldCharType="separate"/>
      </w:r>
      <w:r>
        <w:t>12</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_Toc202842853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_Toc202842854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_Toc202842855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_Toc202842856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_Toc202842857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_Toc202842858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_Toc202842859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_Toc202842860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_Toc202842861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_Toc202842862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_Toc202842863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_Toc202842864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_Toc202842865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_Toc202842866 \h </w:instrText>
      </w:r>
      <w:r>
        <w:fldChar w:fldCharType="separate"/>
      </w:r>
      <w:r>
        <w:t>25</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_Toc202842867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_Toc202842868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_Toc202842869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_Toc202842870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_Toc202842871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_Toc202842872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_Toc202842873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_Toc202842874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_Toc202842875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_Toc202842876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_Toc202842877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_Toc202842878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_Toc202842879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_Toc202842880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_Toc202842881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_Toc202842882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_Toc202842883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_Toc202842884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_Toc202842885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_Toc202842886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_Toc202842887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_Toc202842888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_Toc202842889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_Toc202842890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_Toc202842891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_Toc202842892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_Toc202842893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_Toc202842894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_Toc202842895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_Toc202842896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_Toc202842897 \h </w:instrText>
      </w:r>
      <w:r>
        <w:fldChar w:fldCharType="separate"/>
      </w:r>
      <w:r>
        <w:t>48</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_Toc202842904 \h </w:instrText>
      </w:r>
      <w:r>
        <w:fldChar w:fldCharType="separate"/>
      </w:r>
      <w:r>
        <w:t>65</w:t>
      </w:r>
      <w:r>
        <w:fldChar w:fldCharType="end"/>
      </w:r>
    </w:p>
    <w:p>
      <w:pPr>
        <w:pStyle w:val="TOC2"/>
        <w:tabs>
          <w:tab w:val="right" w:leader="dot" w:pos="7086"/>
        </w:tabs>
        <w:rPr>
          <w:b w:val="0"/>
          <w:sz w:val="24"/>
          <w:szCs w:val="24"/>
        </w:rPr>
      </w:pPr>
      <w:r>
        <w:rPr>
          <w:szCs w:val="28"/>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2008</w:t>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02842835"/>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02842836"/>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02842837"/>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02842838"/>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202842839"/>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202842840"/>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202842841"/>
      <w:r>
        <w:rPr>
          <w:rStyle w:val="CharSectno"/>
        </w:rPr>
        <w:t>4</w:t>
      </w:r>
      <w:r>
        <w:rPr>
          <w:snapToGrid w:val="0"/>
        </w:rPr>
        <w:t>.</w:t>
      </w:r>
      <w:r>
        <w:rPr>
          <w:snapToGrid w:val="0"/>
        </w:rPr>
        <w:tab/>
        <w:t>“</w:t>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02842842"/>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02842843"/>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202842844"/>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02842845"/>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02842846"/>
      <w:r>
        <w:rPr>
          <w:rStyle w:val="CharSectno"/>
        </w:rPr>
        <w:t>5</w:t>
      </w:r>
      <w:r>
        <w:rPr>
          <w:snapToGrid w:val="0"/>
        </w:rPr>
        <w:t>.</w:t>
      </w:r>
      <w:r>
        <w:rPr>
          <w:snapToGrid w:val="0"/>
        </w:rPr>
        <w:tab/>
        <w:t>“</w:t>
      </w:r>
      <w: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202842847"/>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02842848"/>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202842849"/>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02842850"/>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02842851"/>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02842852"/>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02842853"/>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202842854"/>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02842855"/>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02842856"/>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02842857"/>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02842858"/>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02842859"/>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02842860"/>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02842861"/>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02842862"/>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02842863"/>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02842864"/>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202842865"/>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02842866"/>
      <w:r>
        <w:rPr>
          <w:rStyle w:val="CharSectno"/>
        </w:rPr>
        <w:t>14AB</w:t>
      </w:r>
      <w:r>
        <w:t>.</w:t>
      </w:r>
      <w:r>
        <w:tab/>
        <w:t>Lodgement periods for applications for certain occasional licences — section 75(1)(b)</w:t>
      </w:r>
      <w:bookmarkEnd w:id="257"/>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02842867"/>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02842868"/>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02842869"/>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02842870"/>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02842871"/>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Repealed in Gazette 28 Sep 2007 p. 4929.]</w:t>
      </w:r>
    </w:p>
    <w:p>
      <w:pPr>
        <w:pStyle w:val="Heading5"/>
        <w:rPr>
          <w:snapToGrid w:val="0"/>
        </w:rPr>
      </w:pPr>
      <w:bookmarkStart w:id="282" w:name="_Toc202842872"/>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02842873"/>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02842874"/>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02842875"/>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02842876"/>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02842877"/>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02842878"/>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02842879"/>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202842880"/>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202842881"/>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202842882"/>
      <w:r>
        <w:rPr>
          <w:rStyle w:val="CharSectno"/>
        </w:rPr>
        <w:t>18F</w:t>
      </w:r>
      <w:r>
        <w:t>.</w:t>
      </w:r>
      <w:r>
        <w:tab/>
        <w:t>Prescribed training courses — section 121(11)(c)(ii)</w:t>
      </w:r>
      <w:bookmarkEnd w:id="361"/>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202842883"/>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202842884"/>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202842885"/>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202842886"/>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202842887"/>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202842888"/>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1" o:title=""/>
          </v:shape>
          <o:OLEObject Type="Embed" ProgID="Equation.3" ShapeID="_x0000_i1025" DrawAspect="Content" ObjectID="_1644255512" r:id="rId22"/>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202842889"/>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202842890"/>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202842891"/>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202842892"/>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202842893"/>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202842894"/>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202842895"/>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202842896"/>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202842897"/>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56" w:name="_Toc113176299"/>
      <w:bookmarkStart w:id="557" w:name="_Toc113180388"/>
      <w:bookmarkStart w:id="558" w:name="_Toc114391763"/>
      <w:bookmarkStart w:id="559" w:name="_Toc115171740"/>
      <w:bookmarkStart w:id="560" w:name="_Toc118609142"/>
      <w:bookmarkStart w:id="561" w:name="_Toc119294101"/>
      <w:bookmarkStart w:id="562" w:name="_Toc123633194"/>
      <w:bookmarkStart w:id="563" w:name="_Toc123633281"/>
      <w:bookmarkStart w:id="564" w:name="_Toc127594638"/>
      <w:bookmarkStart w:id="565" w:name="_Toc155066801"/>
      <w:bookmarkStart w:id="566" w:name="_Toc155084699"/>
      <w:bookmarkStart w:id="567" w:name="_Toc166316641"/>
      <w:bookmarkStart w:id="568" w:name="_Toc169665140"/>
      <w:bookmarkStart w:id="569" w:name="_Toc169672018"/>
      <w:bookmarkStart w:id="570" w:name="_Toc171323206"/>
      <w:bookmarkStart w:id="571" w:name="_Toc172713670"/>
      <w:bookmarkStart w:id="572" w:name="_Toc172713963"/>
      <w:bookmarkStart w:id="573" w:name="_Toc173550874"/>
      <w:bookmarkStart w:id="574" w:name="_Toc173560587"/>
      <w:bookmarkStart w:id="575" w:name="_Toc178676594"/>
      <w:bookmarkStart w:id="576" w:name="_Toc178676874"/>
      <w:bookmarkStart w:id="577" w:name="_Toc178677071"/>
      <w:bookmarkStart w:id="578" w:name="_Toc178734885"/>
      <w:bookmarkStart w:id="579" w:name="_Toc178741344"/>
      <w:bookmarkStart w:id="580" w:name="_Toc179100284"/>
      <w:bookmarkStart w:id="581" w:name="_Toc179103250"/>
      <w:bookmarkStart w:id="582" w:name="_Toc179708632"/>
      <w:bookmarkStart w:id="583" w:name="_Toc179708738"/>
      <w:bookmarkStart w:id="584" w:name="_Toc185652747"/>
      <w:bookmarkStart w:id="585" w:name="_Toc185654452"/>
      <w:bookmarkStart w:id="586" w:name="_Toc196630685"/>
      <w:bookmarkStart w:id="587" w:name="_Toc197489585"/>
      <w:bookmarkStart w:id="588" w:name="_Toc197489656"/>
      <w:bookmarkStart w:id="589" w:name="_Toc197493323"/>
      <w:bookmarkStart w:id="590" w:name="_Toc201728697"/>
      <w:bookmarkStart w:id="591" w:name="_Toc201738255"/>
      <w:bookmarkStart w:id="592" w:name="_Toc201738325"/>
      <w:bookmarkStart w:id="593" w:name="_Toc201741263"/>
      <w:bookmarkStart w:id="594" w:name="_Toc201741454"/>
      <w:bookmarkStart w:id="595" w:name="_Toc202058820"/>
      <w:bookmarkStart w:id="596" w:name="_Toc202842899"/>
      <w:r>
        <w:rPr>
          <w:rStyle w:val="CharSchText"/>
        </w:rPr>
        <w:t>Forms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597" w:name="_Toc534780070"/>
      <w:bookmarkStart w:id="598" w:name="_Toc3352152"/>
      <w:bookmarkStart w:id="599" w:name="_Toc22966253"/>
      <w:bookmarkStart w:id="600" w:name="_Toc66263860"/>
      <w:bookmarkStart w:id="601" w:name="_Toc67978811"/>
      <w:bookmarkStart w:id="602" w:name="_Toc79826633"/>
      <w:bookmarkStart w:id="603" w:name="_Toc113176300"/>
      <w:bookmarkStart w:id="604" w:name="_Toc113180389"/>
      <w:bookmarkStart w:id="605" w:name="_Toc114391764"/>
      <w:bookmarkStart w:id="606" w:name="_Toc115171741"/>
      <w:bookmarkStart w:id="607" w:name="_Toc118609143"/>
      <w:bookmarkStart w:id="608" w:name="_Toc119294102"/>
      <w:bookmarkStart w:id="609" w:name="_Toc123633195"/>
      <w:bookmarkStart w:id="610" w:name="_Toc123633282"/>
      <w:bookmarkStart w:id="611" w:name="_Toc127594639"/>
      <w:bookmarkStart w:id="612" w:name="_Toc155066802"/>
      <w:bookmarkStart w:id="613" w:name="_Toc155084700"/>
      <w:bookmarkStart w:id="614" w:name="_Toc166316642"/>
      <w:bookmarkStart w:id="615" w:name="_Toc169665141"/>
      <w:bookmarkStart w:id="616" w:name="_Toc169672019"/>
      <w:bookmarkStart w:id="617" w:name="_Toc171323207"/>
      <w:bookmarkStart w:id="618" w:name="_Toc172713671"/>
      <w:bookmarkStart w:id="619" w:name="_Toc172713964"/>
      <w:bookmarkStart w:id="620" w:name="_Toc173550875"/>
      <w:bookmarkStart w:id="621" w:name="_Toc173560588"/>
      <w:bookmarkStart w:id="622" w:name="_Toc178676595"/>
      <w:bookmarkStart w:id="623" w:name="_Toc178676875"/>
      <w:bookmarkStart w:id="624" w:name="_Toc178677072"/>
      <w:bookmarkStart w:id="625" w:name="_Toc178734886"/>
      <w:bookmarkStart w:id="626" w:name="_Toc178741345"/>
      <w:bookmarkStart w:id="627" w:name="_Toc179100285"/>
      <w:bookmarkStart w:id="628" w:name="_Toc179103251"/>
      <w:bookmarkStart w:id="629" w:name="_Toc179708633"/>
      <w:bookmarkStart w:id="630" w:name="_Toc179708739"/>
      <w:bookmarkStart w:id="631" w:name="_Toc185652748"/>
      <w:bookmarkStart w:id="632" w:name="_Toc185654453"/>
      <w:bookmarkStart w:id="633" w:name="_Toc196630686"/>
      <w:bookmarkStart w:id="634" w:name="_Toc197489586"/>
      <w:bookmarkStart w:id="635" w:name="_Toc197489657"/>
      <w:bookmarkStart w:id="636" w:name="_Toc197493324"/>
      <w:bookmarkStart w:id="637" w:name="_Toc201728698"/>
      <w:bookmarkStart w:id="638" w:name="_Toc201738256"/>
      <w:bookmarkStart w:id="639" w:name="_Toc201738326"/>
      <w:bookmarkStart w:id="640" w:name="_Toc201741264"/>
      <w:bookmarkStart w:id="641" w:name="_Toc201741455"/>
      <w:bookmarkStart w:id="642" w:name="_Toc202058821"/>
      <w:bookmarkStart w:id="643" w:name="_Toc202842900"/>
      <w:r>
        <w:rPr>
          <w:rStyle w:val="CharSchNo"/>
        </w:rPr>
        <w:t>Schedule 2</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rPr>
          <w:snapToGrid w:val="0"/>
        </w:rPr>
      </w:pPr>
      <w:r>
        <w:rPr>
          <w:snapToGrid w:val="0"/>
        </w:rPr>
        <w:t>[Regulation 13]</w:t>
      </w:r>
    </w:p>
    <w:p>
      <w:pPr>
        <w:pStyle w:val="yHeading2"/>
        <w:spacing w:after="80"/>
      </w:pPr>
      <w:bookmarkStart w:id="644" w:name="_Toc113176301"/>
      <w:bookmarkStart w:id="645" w:name="_Toc113180390"/>
      <w:bookmarkStart w:id="646" w:name="_Toc114391765"/>
      <w:bookmarkStart w:id="647" w:name="_Toc115171742"/>
      <w:bookmarkStart w:id="648" w:name="_Toc118609144"/>
      <w:bookmarkStart w:id="649" w:name="_Toc119294103"/>
      <w:bookmarkStart w:id="650" w:name="_Toc123633196"/>
      <w:bookmarkStart w:id="651" w:name="_Toc123633283"/>
      <w:bookmarkStart w:id="652" w:name="_Toc127594640"/>
      <w:bookmarkStart w:id="653" w:name="_Toc155066803"/>
      <w:bookmarkStart w:id="654" w:name="_Toc155084701"/>
      <w:bookmarkStart w:id="655" w:name="_Toc166316643"/>
      <w:bookmarkStart w:id="656" w:name="_Toc169665142"/>
      <w:bookmarkStart w:id="657" w:name="_Toc169672020"/>
      <w:bookmarkStart w:id="658" w:name="_Toc171323208"/>
      <w:bookmarkStart w:id="659" w:name="_Toc172713672"/>
      <w:bookmarkStart w:id="660" w:name="_Toc172713965"/>
      <w:bookmarkStart w:id="661" w:name="_Toc173550876"/>
      <w:bookmarkStart w:id="662" w:name="_Toc173560589"/>
      <w:bookmarkStart w:id="663" w:name="_Toc178676596"/>
      <w:bookmarkStart w:id="664" w:name="_Toc178676876"/>
      <w:bookmarkStart w:id="665" w:name="_Toc178677073"/>
      <w:bookmarkStart w:id="666" w:name="_Toc178734887"/>
      <w:bookmarkStart w:id="667" w:name="_Toc178741346"/>
      <w:bookmarkStart w:id="668" w:name="_Toc179100286"/>
      <w:bookmarkStart w:id="669" w:name="_Toc179103252"/>
      <w:bookmarkStart w:id="670" w:name="_Toc179708634"/>
      <w:bookmarkStart w:id="671" w:name="_Toc179708740"/>
      <w:bookmarkStart w:id="672" w:name="_Toc185652749"/>
      <w:bookmarkStart w:id="673" w:name="_Toc185654454"/>
      <w:bookmarkStart w:id="674" w:name="_Toc196630687"/>
      <w:bookmarkStart w:id="675" w:name="_Toc197489587"/>
      <w:bookmarkStart w:id="676" w:name="_Toc197489658"/>
      <w:bookmarkStart w:id="677" w:name="_Toc197493325"/>
      <w:bookmarkStart w:id="678" w:name="_Toc201728699"/>
      <w:bookmarkStart w:id="679" w:name="_Toc201738257"/>
      <w:bookmarkStart w:id="680" w:name="_Toc201738327"/>
      <w:bookmarkStart w:id="681" w:name="_Toc201741265"/>
      <w:bookmarkStart w:id="682" w:name="_Toc201741456"/>
      <w:bookmarkStart w:id="683" w:name="_Toc202058822"/>
      <w:bookmarkStart w:id="684" w:name="_Toc202842901"/>
      <w:r>
        <w:rPr>
          <w:rStyle w:val="CharSchText"/>
        </w:rPr>
        <w:t>Details of applicant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85" w:name="_Toc185652751"/>
      <w:bookmarkStart w:id="686" w:name="_Toc185654455"/>
      <w:bookmarkStart w:id="687" w:name="_Toc196630688"/>
      <w:bookmarkStart w:id="688" w:name="_Toc197489588"/>
      <w:bookmarkStart w:id="689" w:name="_Toc197489659"/>
      <w:bookmarkStart w:id="690" w:name="_Toc197493326"/>
      <w:bookmarkStart w:id="691" w:name="_Toc201728700"/>
      <w:bookmarkStart w:id="692" w:name="_Toc201738258"/>
      <w:bookmarkStart w:id="693" w:name="_Toc201738328"/>
      <w:bookmarkStart w:id="694" w:name="_Toc201741266"/>
      <w:bookmarkStart w:id="695" w:name="_Toc201741457"/>
      <w:bookmarkStart w:id="696" w:name="_Toc202058823"/>
      <w:bookmarkStart w:id="697" w:name="_Toc202842902"/>
      <w:r>
        <w:rPr>
          <w:rStyle w:val="CharSchNo"/>
        </w:rPr>
        <w:t>Schedule 3</w:t>
      </w:r>
      <w:r>
        <w:t> — </w:t>
      </w:r>
      <w:r>
        <w:rPr>
          <w:rStyle w:val="CharSchText"/>
        </w:rPr>
        <w:t>Fees</w:t>
      </w:r>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ShoulderClause"/>
      </w:pPr>
      <w:r>
        <w:t>[r. 26(1)]</w:t>
      </w:r>
    </w:p>
    <w:p>
      <w:pPr>
        <w:pStyle w:val="yFootnoteheading"/>
        <w:spacing w:after="80"/>
      </w:pPr>
      <w:r>
        <w:tab/>
        <w:t>[Heading inserted in Gazette 9 Oct 2007 p. 5353.]</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r>
              <w:rPr>
                <w:sz w:val="20"/>
              </w:rPr>
              <w:br/>
            </w:r>
            <w:r>
              <w:rPr>
                <w:sz w:val="20"/>
              </w:rPr>
              <w:br/>
            </w:r>
            <w:r>
              <w:rPr>
                <w:sz w:val="20"/>
              </w:rPr>
              <w:tab/>
              <w:t>2 125.00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r>
              <w:rPr>
                <w:sz w:val="20"/>
              </w:rPr>
              <w:br/>
            </w:r>
            <w:r>
              <w:rPr>
                <w:sz w:val="20"/>
              </w:rPr>
              <w:tab/>
              <w:t>485.00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485.00</w:t>
            </w:r>
          </w:p>
        </w:tc>
      </w:tr>
      <w:tr>
        <w:trPr>
          <w:cantSplit/>
        </w:trPr>
        <w:tc>
          <w:tcPr>
            <w:tcW w:w="5670"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150.00</w:t>
            </w:r>
          </w:p>
        </w:tc>
      </w:tr>
      <w:tr>
        <w:trPr>
          <w:cantSplit/>
        </w:trPr>
        <w:tc>
          <w:tcPr>
            <w:tcW w:w="5670"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276" w:type="dxa"/>
          </w:tcPr>
          <w:p>
            <w:pPr>
              <w:pStyle w:val="yTable"/>
              <w:tabs>
                <w:tab w:val="right" w:pos="777"/>
              </w:tabs>
              <w:spacing w:before="0"/>
              <w:rPr>
                <w:sz w:val="20"/>
              </w:rPr>
            </w:pPr>
            <w:r>
              <w:rPr>
                <w:sz w:val="20"/>
              </w:rPr>
              <w:tab/>
              <w:t>320.00</w:t>
            </w:r>
          </w:p>
        </w:tc>
      </w:tr>
      <w:tr>
        <w:trPr>
          <w:cantSplit/>
        </w:trPr>
        <w:tc>
          <w:tcPr>
            <w:tcW w:w="5670"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r>
      <w:tr>
        <w:trPr>
          <w:cantSplit/>
        </w:trPr>
        <w:tc>
          <w:tcPr>
            <w:tcW w:w="5670"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360.00</w:t>
            </w:r>
          </w:p>
          <w:p>
            <w:pPr>
              <w:pStyle w:val="yTable"/>
              <w:tabs>
                <w:tab w:val="right" w:pos="777"/>
              </w:tabs>
              <w:spacing w:before="0"/>
              <w:rPr>
                <w:sz w:val="20"/>
              </w:rPr>
            </w:pPr>
            <w:r>
              <w:rPr>
                <w:sz w:val="20"/>
              </w:rPr>
              <w:tab/>
              <w:t>240.00</w:t>
            </w:r>
          </w:p>
          <w:p>
            <w:pPr>
              <w:pStyle w:val="yTable"/>
              <w:tabs>
                <w:tab w:val="right" w:pos="777"/>
              </w:tabs>
              <w:spacing w:before="0"/>
              <w:rPr>
                <w:sz w:val="20"/>
              </w:rPr>
            </w:pPr>
            <w:r>
              <w:rPr>
                <w:sz w:val="20"/>
              </w:rPr>
              <w:tab/>
              <w:t>655.00</w:t>
            </w:r>
          </w:p>
        </w:tc>
      </w:tr>
      <w:tr>
        <w:trPr>
          <w:cantSplit/>
        </w:trPr>
        <w:tc>
          <w:tcPr>
            <w:tcW w:w="5670"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276" w:type="dxa"/>
          </w:tcPr>
          <w:p>
            <w:pPr>
              <w:pStyle w:val="yTable"/>
              <w:tabs>
                <w:tab w:val="right" w:pos="777"/>
              </w:tabs>
              <w:spacing w:before="0"/>
              <w:rPr>
                <w:sz w:val="20"/>
              </w:rPr>
            </w:pPr>
            <w:r>
              <w:rPr>
                <w:sz w:val="20"/>
              </w:rPr>
              <w:br/>
            </w:r>
            <w:r>
              <w:rPr>
                <w:sz w:val="20"/>
              </w:rPr>
              <w:tab/>
              <w:t>85.00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276" w:type="dxa"/>
          </w:tcPr>
          <w:p>
            <w:pPr>
              <w:pStyle w:val="yTable"/>
              <w:tabs>
                <w:tab w:val="right" w:pos="777"/>
              </w:tabs>
              <w:spacing w:before="0"/>
              <w:rPr>
                <w:sz w:val="20"/>
              </w:rPr>
            </w:pPr>
            <w:r>
              <w:rPr>
                <w:sz w:val="20"/>
              </w:rPr>
              <w:br/>
            </w:r>
            <w:r>
              <w:rPr>
                <w:sz w:val="20"/>
              </w:rPr>
              <w:tab/>
              <w:t>300.00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276" w:type="dxa"/>
          </w:tcPr>
          <w:p>
            <w:pPr>
              <w:pStyle w:val="yTable"/>
              <w:tabs>
                <w:tab w:val="right" w:pos="777"/>
              </w:tabs>
              <w:spacing w:before="0"/>
              <w:rPr>
                <w:sz w:val="20"/>
              </w:rPr>
            </w:pPr>
            <w:r>
              <w:rPr>
                <w:sz w:val="20"/>
              </w:rPr>
              <w:tab/>
              <w:t>75.00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276" w:type="dxa"/>
          </w:tcPr>
          <w:p>
            <w:pPr>
              <w:pStyle w:val="yTable"/>
              <w:tabs>
                <w:tab w:val="right" w:pos="777"/>
              </w:tabs>
              <w:spacing w:before="0"/>
              <w:rPr>
                <w:sz w:val="20"/>
              </w:rPr>
            </w:pPr>
            <w:r>
              <w:rPr>
                <w:sz w:val="20"/>
              </w:rPr>
              <w:br/>
            </w:r>
            <w:r>
              <w:rPr>
                <w:sz w:val="20"/>
              </w:rPr>
              <w:tab/>
              <w:t>30.00</w:t>
            </w:r>
          </w:p>
        </w:tc>
      </w:tr>
      <w:tr>
        <w:trPr>
          <w:cantSplit/>
        </w:trPr>
        <w:tc>
          <w:tcPr>
            <w:tcW w:w="5670"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95.00</w:t>
            </w:r>
          </w:p>
        </w:tc>
      </w:tr>
      <w:tr>
        <w:trPr>
          <w:cantSplit/>
        </w:trPr>
        <w:tc>
          <w:tcPr>
            <w:tcW w:w="5670"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276" w:type="dxa"/>
          </w:tcPr>
          <w:p>
            <w:pPr>
              <w:pStyle w:val="yTable"/>
              <w:tabs>
                <w:tab w:val="right" w:pos="777"/>
              </w:tabs>
              <w:spacing w:before="0"/>
              <w:rPr>
                <w:sz w:val="20"/>
              </w:rPr>
            </w:pPr>
            <w:r>
              <w:rPr>
                <w:sz w:val="20"/>
              </w:rPr>
              <w:tab/>
              <w:t>115.00</w:t>
            </w:r>
          </w:p>
        </w:tc>
      </w:tr>
      <w:tr>
        <w:trPr>
          <w:cantSplit/>
        </w:trPr>
        <w:tc>
          <w:tcPr>
            <w:tcW w:w="5670"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22.</w:t>
            </w:r>
            <w:r>
              <w:rPr>
                <w:sz w:val="20"/>
              </w:rPr>
              <w:tab/>
              <w:t>Supply of approved heading for advertising an application................................................................................</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23.</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25.</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276" w:type="dxa"/>
          </w:tcPr>
          <w:p>
            <w:pPr>
              <w:pStyle w:val="yTable"/>
              <w:tabs>
                <w:tab w:val="right" w:pos="777"/>
              </w:tabs>
              <w:spacing w:before="0"/>
              <w:rPr>
                <w:sz w:val="20"/>
              </w:rPr>
            </w:pPr>
            <w:r>
              <w:rPr>
                <w:sz w:val="20"/>
              </w:rPr>
              <w:br/>
            </w: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276" w:type="dxa"/>
          </w:tcPr>
          <w:p>
            <w:pPr>
              <w:pStyle w:val="yTable"/>
              <w:tabs>
                <w:tab w:val="right" w:pos="777"/>
              </w:tabs>
              <w:spacing w:before="0"/>
              <w:rPr>
                <w:sz w:val="20"/>
              </w:rPr>
            </w:pPr>
            <w:r>
              <w:rPr>
                <w:sz w:val="20"/>
              </w:rPr>
              <w:br/>
            </w:r>
            <w:r>
              <w:rPr>
                <w:sz w:val="20"/>
              </w:rPr>
              <w:br/>
            </w:r>
            <w:r>
              <w:rPr>
                <w:sz w:val="20"/>
              </w:rPr>
              <w:tab/>
              <w:t>20.00</w:t>
            </w:r>
          </w:p>
        </w:tc>
      </w:tr>
      <w:tr>
        <w:trPr>
          <w:cantSplit/>
        </w:trPr>
        <w:tc>
          <w:tcPr>
            <w:tcW w:w="5670"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276" w:type="dxa"/>
          </w:tcPr>
          <w:p>
            <w:pPr>
              <w:pStyle w:val="yTable"/>
              <w:tabs>
                <w:tab w:val="right" w:pos="777"/>
              </w:tabs>
              <w:spacing w:before="0"/>
              <w:rPr>
                <w:sz w:val="20"/>
              </w:rPr>
            </w:pPr>
            <w:r>
              <w:rPr>
                <w:sz w:val="20"/>
              </w:rPr>
              <w:br/>
            </w:r>
            <w:r>
              <w:rPr>
                <w:sz w:val="20"/>
              </w:rPr>
              <w:tab/>
              <w:t>4.50</w:t>
            </w:r>
          </w:p>
        </w:tc>
      </w:tr>
      <w:tr>
        <w:trPr>
          <w:cantSplit/>
        </w:trPr>
        <w:tc>
          <w:tcPr>
            <w:tcW w:w="5670" w:type="dxa"/>
          </w:tcPr>
          <w:p>
            <w:pPr>
              <w:pStyle w:val="yTable"/>
              <w:tabs>
                <w:tab w:val="left" w:pos="553"/>
              </w:tabs>
              <w:spacing w:before="0"/>
              <w:ind w:left="567" w:hanging="567"/>
              <w:rPr>
                <w:sz w:val="20"/>
              </w:rPr>
            </w:pPr>
            <w:r>
              <w:rPr>
                <w:sz w:val="20"/>
              </w:rPr>
              <w:t>31.</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more than 10 postcodes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276" w:type="dxa"/>
          </w:tcPr>
          <w:p>
            <w:pPr>
              <w:pStyle w:val="yTable"/>
              <w:tabs>
                <w:tab w:val="right" w:pos="777"/>
              </w:tabs>
              <w:spacing w:before="0"/>
              <w:rPr>
                <w:sz w:val="20"/>
              </w:rPr>
            </w:pPr>
            <w:r>
              <w:rPr>
                <w:sz w:val="20"/>
              </w:rPr>
              <w:tab/>
              <w:t>45.00</w:t>
            </w:r>
          </w:p>
        </w:tc>
      </w:tr>
      <w:tr>
        <w:trPr>
          <w:cantSplit/>
        </w:trPr>
        <w:tc>
          <w:tcPr>
            <w:tcW w:w="5670"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230.00</w:t>
            </w:r>
          </w:p>
        </w:tc>
      </w:tr>
      <w:tr>
        <w:trPr>
          <w:cantSplit/>
        </w:trPr>
        <w:tc>
          <w:tcPr>
            <w:tcW w:w="5670" w:type="dxa"/>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9 Oct 2007 p. 5353</w:t>
      </w:r>
      <w:r>
        <w:noBreakHyphen/>
        <w:t>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553"/>
          <w:tab w:val="right" w:pos="777"/>
        </w:tabs>
        <w:ind w:left="567" w:hanging="567"/>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698" w:name="_Toc66263862"/>
      <w:bookmarkStart w:id="699" w:name="_Toc72140219"/>
      <w:bookmarkStart w:id="700" w:name="_Toc79826637"/>
      <w:bookmarkStart w:id="701" w:name="_Toc89577182"/>
      <w:bookmarkStart w:id="702" w:name="_Toc89580193"/>
      <w:bookmarkStart w:id="703" w:name="_Toc92425375"/>
      <w:bookmarkStart w:id="704" w:name="_Toc93288107"/>
      <w:bookmarkStart w:id="705" w:name="_Toc112152488"/>
      <w:bookmarkStart w:id="706" w:name="_Toc113173950"/>
      <w:bookmarkStart w:id="707" w:name="_Toc113174007"/>
      <w:bookmarkStart w:id="708" w:name="_Toc113176304"/>
      <w:bookmarkStart w:id="709" w:name="_Toc113180393"/>
      <w:bookmarkStart w:id="710" w:name="_Toc114391768"/>
      <w:bookmarkStart w:id="711" w:name="_Toc115171745"/>
      <w:bookmarkStart w:id="712" w:name="_Toc118609147"/>
      <w:bookmarkStart w:id="713" w:name="_Toc119294106"/>
      <w:bookmarkStart w:id="714" w:name="_Toc123633199"/>
      <w:bookmarkStart w:id="715" w:name="_Toc123633286"/>
      <w:bookmarkStart w:id="716" w:name="_Toc127594642"/>
      <w:bookmarkStart w:id="717" w:name="_Toc155066805"/>
      <w:bookmarkStart w:id="718" w:name="_Toc155084703"/>
      <w:bookmarkStart w:id="719" w:name="_Toc166316645"/>
      <w:bookmarkStart w:id="720" w:name="_Toc169665144"/>
      <w:bookmarkStart w:id="721" w:name="_Toc169672022"/>
      <w:bookmarkStart w:id="722" w:name="_Toc171323210"/>
      <w:bookmarkStart w:id="723" w:name="_Toc172713674"/>
      <w:bookmarkStart w:id="724" w:name="_Toc172713967"/>
      <w:bookmarkStart w:id="725" w:name="_Toc173550878"/>
      <w:bookmarkStart w:id="726" w:name="_Toc173560591"/>
      <w:bookmarkStart w:id="727" w:name="_Toc178676598"/>
      <w:bookmarkStart w:id="728" w:name="_Toc178676878"/>
      <w:bookmarkStart w:id="729" w:name="_Toc178677075"/>
      <w:bookmarkStart w:id="730" w:name="_Toc178734889"/>
      <w:bookmarkStart w:id="731" w:name="_Toc178741348"/>
      <w:bookmarkStart w:id="732" w:name="_Toc179100288"/>
      <w:bookmarkStart w:id="733" w:name="_Toc179103254"/>
      <w:bookmarkStart w:id="734" w:name="_Toc179708636"/>
      <w:bookmarkStart w:id="735" w:name="_Toc179708742"/>
      <w:bookmarkStart w:id="736" w:name="_Toc185652752"/>
      <w:bookmarkStart w:id="737" w:name="_Toc185654456"/>
      <w:bookmarkStart w:id="738" w:name="_Toc196630689"/>
      <w:bookmarkStart w:id="739" w:name="_Toc197489589"/>
      <w:bookmarkStart w:id="740" w:name="_Toc197489660"/>
      <w:bookmarkStart w:id="741" w:name="_Toc197493327"/>
      <w:bookmarkStart w:id="742" w:name="_Toc201728701"/>
      <w:bookmarkStart w:id="743" w:name="_Toc201738259"/>
      <w:bookmarkStart w:id="744" w:name="_Toc201738329"/>
      <w:bookmarkStart w:id="745" w:name="_Toc201741267"/>
      <w:bookmarkStart w:id="746" w:name="_Toc201741458"/>
      <w:bookmarkStart w:id="747" w:name="_Toc202058824"/>
      <w:bookmarkStart w:id="748" w:name="_Toc202842903"/>
      <w:r>
        <w:t>Notes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9" w:name="_Toc202842904"/>
      <w:r>
        <w:rPr>
          <w:snapToGrid w:val="0"/>
        </w:rPr>
        <w:t>Compilation table</w:t>
      </w:r>
      <w:bookmarkEnd w:id="7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pPr>
      <w:bookmarkStart w:id="750" w:name="_Toc202058826"/>
      <w:bookmarkStart w:id="751" w:name="_Toc202842905"/>
      <w:r>
        <w:t>Defined Terms</w:t>
      </w:r>
      <w:bookmarkEnd w:id="750"/>
      <w:bookmarkEnd w:id="7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2" w:name="DefinedTerms"/>
      <w:bookmarkEnd w:id="752"/>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7"/>
          <w:headerReference w:type="default" r:id="rId38"/>
          <w:footerReference w:type="default" r:id="rId39"/>
          <w:headerReference w:type="first" r:id="rId40"/>
          <w:pgSz w:w="11906" w:h="16838" w:code="9"/>
          <w:pgMar w:top="2376" w:right="2404" w:bottom="3544" w:left="2404" w:header="720" w:footer="3380" w:gutter="0"/>
          <w:cols w:space="720"/>
          <w:noEndnote/>
          <w:docGrid w:linePitch="326"/>
        </w:sectPr>
      </w:pPr>
    </w:p>
    <w:p/>
    <w:p/>
    <w:p/>
    <w:p/>
    <w:p/>
    <w:p/>
    <w:p/>
    <w:p/>
    <w:p/>
    <w:p/>
    <w:p/>
    <w:p/>
    <w:p/>
    <w:p/>
    <w:p/>
    <w:p/>
    <w:p/>
    <w:p/>
    <w:p/>
    <w:p/>
    <w:p/>
    <w:p/>
    <w:p/>
    <w:p/>
    <w:p/>
    <w:p/>
    <w:p/>
    <w:p/>
    <w:p>
      <w:bookmarkStart w:id="753" w:name="UpToHere"/>
      <w:bookmarkEnd w:id="753"/>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646"/>
    <w:docVar w:name="WAFER_20151207120646" w:val="RemoveTrackChanges"/>
    <w:docVar w:name="WAFER_20151207120646_GUID" w:val="93896434-4d0e-4519-8e95-4cba5ccec5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image" Target="media/image5.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17614</Words>
  <Characters>88251</Characters>
  <Application>Microsoft Office Word</Application>
  <DocSecurity>0</DocSecurity>
  <Lines>3043</Lines>
  <Paragraphs>1764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104101</CharactersWithSpaces>
  <SharedDoc>false</SharedDoc>
  <HLinks>
    <vt:vector size="18" baseType="variant">
      <vt:variant>
        <vt:i4>65542</vt:i4>
      </vt:variant>
      <vt:variant>
        <vt:i4>7050</vt:i4>
      </vt:variant>
      <vt:variant>
        <vt:i4>1025</vt:i4>
      </vt:variant>
      <vt:variant>
        <vt:i4>1</vt:i4>
      </vt:variant>
      <vt:variant>
        <vt:lpwstr>Crest</vt:lpwstr>
      </vt:variant>
      <vt:variant>
        <vt:lpwstr/>
      </vt:variant>
      <vt:variant>
        <vt:i4>131085</vt:i4>
      </vt:variant>
      <vt:variant>
        <vt:i4>97913</vt:i4>
      </vt:variant>
      <vt:variant>
        <vt:i4>1026</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1989 - 07-a0-06</dc:title>
  <dc:subject/>
  <dc:creator/>
  <cp:keywords/>
  <dc:description/>
  <cp:lastModifiedBy>svcMRProcess</cp:lastModifiedBy>
  <cp:revision>4</cp:revision>
  <cp:lastPrinted>2008-07-04T04:14:00Z</cp:lastPrinted>
  <dcterms:created xsi:type="dcterms:W3CDTF">2020-02-26T12:52:00Z</dcterms:created>
  <dcterms:modified xsi:type="dcterms:W3CDTF">2020-02-26T12:52:00Z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20080704</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04 Jul 2008</vt:lpwstr>
  </property>
  <property fmtid="{D5CDD505-2E9C-101B-9397-08002B2CF9AE}" pid="8" name="Suffix">
    <vt:lpwstr>07-a0-06</vt:lpwstr>
  </property>
</Properties>
</file>