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Public Transport Authority Act 2003</w:t>
      </w:r>
      <w:r>
        <w:br/>
        <w:t>Government Railways Act 1904</w:t>
      </w:r>
      <w:r>
        <w:br/>
        <w:t>Transport Co</w:t>
      </w:r>
      <w:r>
        <w:noBreakHyphen/>
        <w:t>ordination Act 1966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Transport Authority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_Toc201467488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_Toc201467489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_Toc201467490 \h </w:instrText>
      </w:r>
      <w:r>
        <w:fldChar w:fldCharType="separate"/>
      </w:r>
      <w:r>
        <w:t>1</w:t>
      </w:r>
      <w:r>
        <w:fldChar w:fldCharType="end"/>
      </w:r>
    </w:p>
    <w:p>
      <w:pPr>
        <w:pStyle w:val="TOC8"/>
        <w:rPr>
          <w:sz w:val="24"/>
          <w:szCs w:val="24"/>
        </w:rPr>
      </w:pPr>
      <w:r>
        <w:rPr>
          <w:szCs w:val="24"/>
        </w:rPr>
        <w:t>4.</w:t>
      </w:r>
      <w:r>
        <w:rPr>
          <w:szCs w:val="24"/>
        </w:rPr>
        <w:tab/>
        <w:t>Offences prescribed as infringement notice offences</w:t>
      </w:r>
      <w:r>
        <w:tab/>
      </w:r>
      <w:r>
        <w:fldChar w:fldCharType="begin"/>
      </w:r>
      <w:r>
        <w:instrText xml:space="preserve"> PAGEREF _Toc201467491 \h </w:instrText>
      </w:r>
      <w:r>
        <w:fldChar w:fldCharType="separate"/>
      </w:r>
      <w:r>
        <w:t>2</w:t>
      </w:r>
      <w:r>
        <w:fldChar w:fldCharType="end"/>
      </w:r>
    </w:p>
    <w:p>
      <w:pPr>
        <w:pStyle w:val="TOC2"/>
        <w:tabs>
          <w:tab w:val="right" w:leader="dot" w:pos="7086"/>
        </w:tabs>
        <w:rPr>
          <w:b w:val="0"/>
          <w:sz w:val="24"/>
          <w:szCs w:val="24"/>
        </w:rPr>
      </w:pPr>
      <w:r>
        <w:rPr>
          <w:szCs w:val="30"/>
        </w:rPr>
        <w:t>Part 2 </w:t>
      </w:r>
      <w:r>
        <w:rPr>
          <w:sz w:val="24"/>
          <w:szCs w:val="30"/>
        </w:rPr>
        <w:t>—</w:t>
      </w:r>
      <w:r>
        <w:rPr>
          <w:szCs w:val="30"/>
        </w:rPr>
        <w:t> Tickets</w:t>
      </w:r>
    </w:p>
    <w:p>
      <w:pPr>
        <w:pStyle w:val="TOC8"/>
        <w:rPr>
          <w:sz w:val="24"/>
          <w:szCs w:val="24"/>
        </w:rPr>
      </w:pPr>
      <w:r>
        <w:rPr>
          <w:szCs w:val="24"/>
        </w:rPr>
        <w:t>5.</w:t>
      </w:r>
      <w:r>
        <w:rPr>
          <w:szCs w:val="24"/>
        </w:rPr>
        <w:tab/>
        <w:t>Invalid ticket</w:t>
      </w:r>
      <w:r>
        <w:tab/>
      </w:r>
      <w:r>
        <w:fldChar w:fldCharType="begin"/>
      </w:r>
      <w:r>
        <w:instrText xml:space="preserve"> PAGEREF _Toc201467493 \h </w:instrText>
      </w:r>
      <w:r>
        <w:fldChar w:fldCharType="separate"/>
      </w:r>
      <w:r>
        <w:t>3</w:t>
      </w:r>
      <w:r>
        <w:fldChar w:fldCharType="end"/>
      </w:r>
    </w:p>
    <w:p>
      <w:pPr>
        <w:pStyle w:val="TOC8"/>
        <w:rPr>
          <w:sz w:val="24"/>
          <w:szCs w:val="24"/>
        </w:rPr>
      </w:pPr>
      <w:r>
        <w:rPr>
          <w:szCs w:val="24"/>
        </w:rPr>
        <w:t>6.</w:t>
      </w:r>
      <w:r>
        <w:rPr>
          <w:szCs w:val="24"/>
        </w:rPr>
        <w:tab/>
        <w:t>Using a public passenger transport service without a valid ticket</w:t>
      </w:r>
      <w:r>
        <w:tab/>
      </w:r>
      <w:r>
        <w:fldChar w:fldCharType="begin"/>
      </w:r>
      <w:r>
        <w:instrText xml:space="preserve"> PAGEREF _Toc201467494 \h </w:instrText>
      </w:r>
      <w:r>
        <w:fldChar w:fldCharType="separate"/>
      </w:r>
      <w:r>
        <w:t>3</w:t>
      </w:r>
      <w:r>
        <w:fldChar w:fldCharType="end"/>
      </w:r>
    </w:p>
    <w:p>
      <w:pPr>
        <w:pStyle w:val="TOC2"/>
        <w:tabs>
          <w:tab w:val="right" w:leader="dot" w:pos="7086"/>
        </w:tabs>
        <w:rPr>
          <w:b w:val="0"/>
          <w:sz w:val="24"/>
          <w:szCs w:val="24"/>
        </w:rPr>
      </w:pPr>
      <w:r>
        <w:rPr>
          <w:szCs w:val="30"/>
        </w:rPr>
        <w:t>Part 3 — Conduct in relation to Authority property</w:t>
      </w:r>
    </w:p>
    <w:p>
      <w:pPr>
        <w:pStyle w:val="TOC8"/>
        <w:rPr>
          <w:sz w:val="24"/>
          <w:szCs w:val="24"/>
        </w:rPr>
      </w:pPr>
      <w:r>
        <w:rPr>
          <w:szCs w:val="24"/>
        </w:rPr>
        <w:t>7.</w:t>
      </w:r>
      <w:r>
        <w:rPr>
          <w:szCs w:val="24"/>
        </w:rPr>
        <w:tab/>
        <w:t>Interference with property</w:t>
      </w:r>
      <w:r>
        <w:tab/>
      </w:r>
      <w:r>
        <w:fldChar w:fldCharType="begin"/>
      </w:r>
      <w:r>
        <w:instrText xml:space="preserve"> PAGEREF _Toc201467496 \h </w:instrText>
      </w:r>
      <w:r>
        <w:fldChar w:fldCharType="separate"/>
      </w:r>
      <w:r>
        <w:t>5</w:t>
      </w:r>
      <w:r>
        <w:fldChar w:fldCharType="end"/>
      </w:r>
    </w:p>
    <w:p>
      <w:pPr>
        <w:pStyle w:val="TOC8"/>
        <w:rPr>
          <w:sz w:val="24"/>
          <w:szCs w:val="24"/>
        </w:rPr>
      </w:pPr>
      <w:r>
        <w:rPr>
          <w:szCs w:val="24"/>
        </w:rPr>
        <w:t>8.</w:t>
      </w:r>
      <w:r>
        <w:rPr>
          <w:szCs w:val="24"/>
        </w:rPr>
        <w:tab/>
        <w:t>Travelling on part of conveyance not intended for conveyance of passengers</w:t>
      </w:r>
      <w:r>
        <w:tab/>
      </w:r>
      <w:r>
        <w:fldChar w:fldCharType="begin"/>
      </w:r>
      <w:r>
        <w:instrText xml:space="preserve"> PAGEREF _Toc201467497 \h </w:instrText>
      </w:r>
      <w:r>
        <w:fldChar w:fldCharType="separate"/>
      </w:r>
      <w:r>
        <w:t>5</w:t>
      </w:r>
      <w:r>
        <w:fldChar w:fldCharType="end"/>
      </w:r>
    </w:p>
    <w:p>
      <w:pPr>
        <w:pStyle w:val="TOC8"/>
        <w:rPr>
          <w:sz w:val="24"/>
          <w:szCs w:val="24"/>
        </w:rPr>
      </w:pPr>
      <w:r>
        <w:rPr>
          <w:szCs w:val="24"/>
        </w:rPr>
        <w:t>9.</w:t>
      </w:r>
      <w:r>
        <w:rPr>
          <w:szCs w:val="24"/>
        </w:rPr>
        <w:tab/>
        <w:t>Entering or leaving a conveyance other than through a door</w:t>
      </w:r>
      <w:r>
        <w:tab/>
      </w:r>
      <w:r>
        <w:fldChar w:fldCharType="begin"/>
      </w:r>
      <w:r>
        <w:instrText xml:space="preserve"> PAGEREF _Toc201467498 \h </w:instrText>
      </w:r>
      <w:r>
        <w:fldChar w:fldCharType="separate"/>
      </w:r>
      <w:r>
        <w:t>5</w:t>
      </w:r>
      <w:r>
        <w:fldChar w:fldCharType="end"/>
      </w:r>
    </w:p>
    <w:p>
      <w:pPr>
        <w:pStyle w:val="TOC8"/>
        <w:rPr>
          <w:sz w:val="24"/>
          <w:szCs w:val="24"/>
        </w:rPr>
      </w:pPr>
      <w:r>
        <w:rPr>
          <w:szCs w:val="24"/>
        </w:rPr>
        <w:t>10.</w:t>
      </w:r>
      <w:r>
        <w:rPr>
          <w:szCs w:val="24"/>
        </w:rPr>
        <w:tab/>
        <w:t>No standing allowed in certain areas on a conveyance</w:t>
      </w:r>
      <w:r>
        <w:tab/>
      </w:r>
      <w:r>
        <w:fldChar w:fldCharType="begin"/>
      </w:r>
      <w:r>
        <w:instrText xml:space="preserve"> PAGEREF _Toc201467499 \h </w:instrText>
      </w:r>
      <w:r>
        <w:fldChar w:fldCharType="separate"/>
      </w:r>
      <w:r>
        <w:t>6</w:t>
      </w:r>
      <w:r>
        <w:fldChar w:fldCharType="end"/>
      </w:r>
    </w:p>
    <w:p>
      <w:pPr>
        <w:pStyle w:val="TOC8"/>
        <w:rPr>
          <w:sz w:val="24"/>
          <w:szCs w:val="24"/>
        </w:rPr>
      </w:pPr>
      <w:r>
        <w:rPr>
          <w:szCs w:val="24"/>
        </w:rPr>
        <w:t>11.</w:t>
      </w:r>
      <w:r>
        <w:rPr>
          <w:szCs w:val="24"/>
        </w:rPr>
        <w:tab/>
        <w:t>Smoking prohibited</w:t>
      </w:r>
      <w:r>
        <w:tab/>
      </w:r>
      <w:r>
        <w:fldChar w:fldCharType="begin"/>
      </w:r>
      <w:r>
        <w:instrText xml:space="preserve"> PAGEREF _Toc201467500 \h </w:instrText>
      </w:r>
      <w:r>
        <w:fldChar w:fldCharType="separate"/>
      </w:r>
      <w:r>
        <w:t>6</w:t>
      </w:r>
      <w:r>
        <w:fldChar w:fldCharType="end"/>
      </w:r>
    </w:p>
    <w:p>
      <w:pPr>
        <w:pStyle w:val="TOC8"/>
        <w:rPr>
          <w:sz w:val="24"/>
          <w:szCs w:val="24"/>
        </w:rPr>
      </w:pPr>
      <w:r>
        <w:rPr>
          <w:szCs w:val="24"/>
        </w:rPr>
        <w:t>12.</w:t>
      </w:r>
      <w:r>
        <w:rPr>
          <w:szCs w:val="24"/>
        </w:rPr>
        <w:tab/>
        <w:t>Consumption of alcohol</w:t>
      </w:r>
      <w:r>
        <w:tab/>
      </w:r>
      <w:r>
        <w:fldChar w:fldCharType="begin"/>
      </w:r>
      <w:r>
        <w:instrText xml:space="preserve"> PAGEREF _Toc201467501 \h </w:instrText>
      </w:r>
      <w:r>
        <w:fldChar w:fldCharType="separate"/>
      </w:r>
      <w:r>
        <w:t>6</w:t>
      </w:r>
      <w:r>
        <w:fldChar w:fldCharType="end"/>
      </w:r>
    </w:p>
    <w:p>
      <w:pPr>
        <w:pStyle w:val="TOC8"/>
        <w:rPr>
          <w:sz w:val="24"/>
          <w:szCs w:val="24"/>
        </w:rPr>
      </w:pPr>
      <w:r>
        <w:rPr>
          <w:szCs w:val="24"/>
        </w:rPr>
        <w:lastRenderedPageBreak/>
        <w:t>13.</w:t>
      </w:r>
      <w:r>
        <w:rPr>
          <w:szCs w:val="24"/>
        </w:rPr>
        <w:tab/>
        <w:t>Nuisance</w:t>
      </w:r>
      <w:r>
        <w:tab/>
      </w:r>
      <w:r>
        <w:fldChar w:fldCharType="begin"/>
      </w:r>
      <w:r>
        <w:instrText xml:space="preserve"> PAGEREF _Toc201467502 \h </w:instrText>
      </w:r>
      <w:r>
        <w:fldChar w:fldCharType="separate"/>
      </w:r>
      <w:r>
        <w:t>7</w:t>
      </w:r>
      <w:r>
        <w:fldChar w:fldCharType="end"/>
      </w:r>
    </w:p>
    <w:p>
      <w:pPr>
        <w:pStyle w:val="TOC8"/>
        <w:rPr>
          <w:sz w:val="24"/>
          <w:szCs w:val="24"/>
        </w:rPr>
      </w:pPr>
      <w:r>
        <w:rPr>
          <w:szCs w:val="24"/>
        </w:rPr>
        <w:t>14.</w:t>
      </w:r>
      <w:r>
        <w:rPr>
          <w:szCs w:val="24"/>
        </w:rPr>
        <w:tab/>
        <w:t>Begging and busking prohibited</w:t>
      </w:r>
      <w:r>
        <w:tab/>
      </w:r>
      <w:r>
        <w:fldChar w:fldCharType="begin"/>
      </w:r>
      <w:r>
        <w:instrText xml:space="preserve"> PAGEREF _Toc201467503 \h </w:instrText>
      </w:r>
      <w:r>
        <w:fldChar w:fldCharType="separate"/>
      </w:r>
      <w:r>
        <w:t>7</w:t>
      </w:r>
      <w:r>
        <w:fldChar w:fldCharType="end"/>
      </w:r>
    </w:p>
    <w:p>
      <w:pPr>
        <w:pStyle w:val="TOC8"/>
        <w:rPr>
          <w:sz w:val="24"/>
          <w:szCs w:val="24"/>
        </w:rPr>
      </w:pPr>
      <w:r>
        <w:rPr>
          <w:szCs w:val="24"/>
        </w:rPr>
        <w:t>15.</w:t>
      </w:r>
      <w:r>
        <w:rPr>
          <w:szCs w:val="24"/>
        </w:rPr>
        <w:tab/>
        <w:t>Damage to a conveyance or facility</w:t>
      </w:r>
      <w:r>
        <w:tab/>
      </w:r>
      <w:r>
        <w:fldChar w:fldCharType="begin"/>
      </w:r>
      <w:r>
        <w:instrText xml:space="preserve"> PAGEREF _Toc201467504 \h </w:instrText>
      </w:r>
      <w:r>
        <w:fldChar w:fldCharType="separate"/>
      </w:r>
      <w:r>
        <w:t>7</w:t>
      </w:r>
      <w:r>
        <w:fldChar w:fldCharType="end"/>
      </w:r>
    </w:p>
    <w:p>
      <w:pPr>
        <w:pStyle w:val="TOC8"/>
        <w:rPr>
          <w:sz w:val="24"/>
          <w:szCs w:val="24"/>
        </w:rPr>
      </w:pPr>
      <w:r>
        <w:rPr>
          <w:szCs w:val="24"/>
        </w:rPr>
        <w:t>16.</w:t>
      </w:r>
      <w:r>
        <w:rPr>
          <w:szCs w:val="24"/>
        </w:rPr>
        <w:tab/>
        <w:t>Audible devices</w:t>
      </w:r>
      <w:r>
        <w:tab/>
      </w:r>
      <w:r>
        <w:fldChar w:fldCharType="begin"/>
      </w:r>
      <w:r>
        <w:instrText xml:space="preserve"> PAGEREF _Toc201467505 \h </w:instrText>
      </w:r>
      <w:r>
        <w:fldChar w:fldCharType="separate"/>
      </w:r>
      <w:r>
        <w:t>7</w:t>
      </w:r>
      <w:r>
        <w:fldChar w:fldCharType="end"/>
      </w:r>
    </w:p>
    <w:p>
      <w:pPr>
        <w:pStyle w:val="TOC8"/>
        <w:rPr>
          <w:sz w:val="24"/>
          <w:szCs w:val="24"/>
        </w:rPr>
      </w:pPr>
      <w:r>
        <w:rPr>
          <w:szCs w:val="24"/>
        </w:rPr>
        <w:t>17.</w:t>
      </w:r>
      <w:r>
        <w:rPr>
          <w:szCs w:val="24"/>
        </w:rPr>
        <w:tab/>
        <w:t>Selling things or services or distributing handbills etc. prohibited</w:t>
      </w:r>
      <w:r>
        <w:tab/>
      </w:r>
      <w:r>
        <w:fldChar w:fldCharType="begin"/>
      </w:r>
      <w:r>
        <w:instrText xml:space="preserve"> PAGEREF _Toc201467506 \h </w:instrText>
      </w:r>
      <w:r>
        <w:fldChar w:fldCharType="separate"/>
      </w:r>
      <w:r>
        <w:t>8</w:t>
      </w:r>
      <w:r>
        <w:fldChar w:fldCharType="end"/>
      </w:r>
    </w:p>
    <w:p>
      <w:pPr>
        <w:pStyle w:val="TOC8"/>
        <w:rPr>
          <w:sz w:val="24"/>
          <w:szCs w:val="24"/>
        </w:rPr>
      </w:pPr>
      <w:r>
        <w:rPr>
          <w:szCs w:val="24"/>
        </w:rPr>
        <w:t>18.</w:t>
      </w:r>
      <w:r>
        <w:rPr>
          <w:szCs w:val="24"/>
        </w:rPr>
        <w:tab/>
        <w:t>Food and drink</w:t>
      </w:r>
      <w:r>
        <w:tab/>
      </w:r>
      <w:r>
        <w:fldChar w:fldCharType="begin"/>
      </w:r>
      <w:r>
        <w:instrText xml:space="preserve"> PAGEREF _Toc201467507 \h </w:instrText>
      </w:r>
      <w:r>
        <w:fldChar w:fldCharType="separate"/>
      </w:r>
      <w:r>
        <w:t>8</w:t>
      </w:r>
      <w:r>
        <w:fldChar w:fldCharType="end"/>
      </w:r>
    </w:p>
    <w:p>
      <w:pPr>
        <w:pStyle w:val="TOC8"/>
        <w:rPr>
          <w:sz w:val="24"/>
          <w:szCs w:val="24"/>
        </w:rPr>
      </w:pPr>
      <w:r>
        <w:rPr>
          <w:szCs w:val="24"/>
        </w:rPr>
        <w:t>19.</w:t>
      </w:r>
      <w:r>
        <w:rPr>
          <w:szCs w:val="24"/>
        </w:rPr>
        <w:tab/>
        <w:t>Feet not to be placed on seats</w:t>
      </w:r>
      <w:r>
        <w:tab/>
      </w:r>
      <w:r>
        <w:fldChar w:fldCharType="begin"/>
      </w:r>
      <w:r>
        <w:instrText xml:space="preserve"> PAGEREF _Toc201467508 \h </w:instrText>
      </w:r>
      <w:r>
        <w:fldChar w:fldCharType="separate"/>
      </w:r>
      <w:r>
        <w:t>8</w:t>
      </w:r>
      <w:r>
        <w:fldChar w:fldCharType="end"/>
      </w:r>
    </w:p>
    <w:p>
      <w:pPr>
        <w:pStyle w:val="TOC8"/>
        <w:rPr>
          <w:sz w:val="24"/>
          <w:szCs w:val="24"/>
        </w:rPr>
      </w:pPr>
      <w:r>
        <w:rPr>
          <w:szCs w:val="24"/>
        </w:rPr>
        <w:t>20.</w:t>
      </w:r>
      <w:r>
        <w:rPr>
          <w:szCs w:val="24"/>
        </w:rPr>
        <w:tab/>
        <w:t>Luggage not to obstruct or endanger passengers</w:t>
      </w:r>
      <w:r>
        <w:tab/>
      </w:r>
      <w:r>
        <w:fldChar w:fldCharType="begin"/>
      </w:r>
      <w:r>
        <w:instrText xml:space="preserve"> PAGEREF _Toc201467509 \h </w:instrText>
      </w:r>
      <w:r>
        <w:fldChar w:fldCharType="separate"/>
      </w:r>
      <w:r>
        <w:t>8</w:t>
      </w:r>
      <w:r>
        <w:fldChar w:fldCharType="end"/>
      </w:r>
    </w:p>
    <w:p>
      <w:pPr>
        <w:pStyle w:val="TOC8"/>
        <w:rPr>
          <w:sz w:val="24"/>
          <w:szCs w:val="24"/>
        </w:rPr>
      </w:pPr>
      <w:r>
        <w:rPr>
          <w:szCs w:val="24"/>
        </w:rPr>
        <w:t>21.</w:t>
      </w:r>
      <w:r>
        <w:rPr>
          <w:szCs w:val="24"/>
        </w:rPr>
        <w:tab/>
        <w:t>Possessing certain things prohibited</w:t>
      </w:r>
      <w:r>
        <w:tab/>
      </w:r>
      <w:r>
        <w:fldChar w:fldCharType="begin"/>
      </w:r>
      <w:r>
        <w:instrText xml:space="preserve"> PAGEREF _Toc201467510 \h </w:instrText>
      </w:r>
      <w:r>
        <w:fldChar w:fldCharType="separate"/>
      </w:r>
      <w:r>
        <w:t>9</w:t>
      </w:r>
      <w:r>
        <w:fldChar w:fldCharType="end"/>
      </w:r>
    </w:p>
    <w:p>
      <w:pPr>
        <w:pStyle w:val="TOC8"/>
        <w:rPr>
          <w:sz w:val="24"/>
          <w:szCs w:val="24"/>
        </w:rPr>
      </w:pPr>
      <w:r>
        <w:rPr>
          <w:szCs w:val="24"/>
        </w:rPr>
        <w:t>22.</w:t>
      </w:r>
      <w:r>
        <w:rPr>
          <w:szCs w:val="24"/>
        </w:rPr>
        <w:tab/>
        <w:t>Goods likely to spill, stain, or damage a conveyance</w:t>
      </w:r>
      <w:r>
        <w:tab/>
      </w:r>
      <w:r>
        <w:fldChar w:fldCharType="begin"/>
      </w:r>
      <w:r>
        <w:instrText xml:space="preserve"> PAGEREF _Toc201467511 \h </w:instrText>
      </w:r>
      <w:r>
        <w:fldChar w:fldCharType="separate"/>
      </w:r>
      <w:r>
        <w:t>9</w:t>
      </w:r>
      <w:r>
        <w:fldChar w:fldCharType="end"/>
      </w:r>
    </w:p>
    <w:p>
      <w:pPr>
        <w:pStyle w:val="TOC8"/>
        <w:rPr>
          <w:sz w:val="24"/>
          <w:szCs w:val="24"/>
        </w:rPr>
      </w:pPr>
      <w:r>
        <w:rPr>
          <w:szCs w:val="24"/>
        </w:rPr>
        <w:t>23.</w:t>
      </w:r>
      <w:r>
        <w:rPr>
          <w:szCs w:val="24"/>
        </w:rPr>
        <w:tab/>
        <w:t>Persons to stay inside conveyance</w:t>
      </w:r>
      <w:r>
        <w:tab/>
      </w:r>
      <w:r>
        <w:fldChar w:fldCharType="begin"/>
      </w:r>
      <w:r>
        <w:instrText xml:space="preserve"> PAGEREF _Toc201467512 \h </w:instrText>
      </w:r>
      <w:r>
        <w:fldChar w:fldCharType="separate"/>
      </w:r>
      <w:r>
        <w:t>10</w:t>
      </w:r>
      <w:r>
        <w:fldChar w:fldCharType="end"/>
      </w:r>
    </w:p>
    <w:p>
      <w:pPr>
        <w:pStyle w:val="TOC2"/>
        <w:tabs>
          <w:tab w:val="right" w:leader="dot" w:pos="7086"/>
        </w:tabs>
        <w:rPr>
          <w:b w:val="0"/>
          <w:sz w:val="24"/>
          <w:szCs w:val="24"/>
        </w:rPr>
      </w:pPr>
      <w:r>
        <w:rPr>
          <w:szCs w:val="30"/>
        </w:rPr>
        <w:t>Part 4 — Regulation of persons and vehicles on Authority property</w:t>
      </w:r>
    </w:p>
    <w:p>
      <w:pPr>
        <w:pStyle w:val="TOC8"/>
        <w:rPr>
          <w:sz w:val="24"/>
          <w:szCs w:val="24"/>
        </w:rPr>
      </w:pPr>
      <w:r>
        <w:rPr>
          <w:szCs w:val="24"/>
        </w:rPr>
        <w:t>24.</w:t>
      </w:r>
      <w:r>
        <w:rPr>
          <w:szCs w:val="24"/>
        </w:rPr>
        <w:tab/>
        <w:t>Terms used in this Part</w:t>
      </w:r>
      <w:r>
        <w:tab/>
      </w:r>
      <w:r>
        <w:fldChar w:fldCharType="begin"/>
      </w:r>
      <w:r>
        <w:instrText xml:space="preserve"> PAGEREF _Toc201467514 \h </w:instrText>
      </w:r>
      <w:r>
        <w:fldChar w:fldCharType="separate"/>
      </w:r>
      <w:r>
        <w:t>11</w:t>
      </w:r>
      <w:r>
        <w:fldChar w:fldCharType="end"/>
      </w:r>
    </w:p>
    <w:p>
      <w:pPr>
        <w:pStyle w:val="TOC8"/>
        <w:rPr>
          <w:sz w:val="24"/>
          <w:szCs w:val="24"/>
        </w:rPr>
      </w:pPr>
      <w:r>
        <w:rPr>
          <w:szCs w:val="24"/>
        </w:rPr>
        <w:t>24A.</w:t>
      </w:r>
      <w:r>
        <w:rPr>
          <w:szCs w:val="24"/>
        </w:rPr>
        <w:tab/>
        <w:t>Government railways parking stations</w:t>
      </w:r>
      <w:r>
        <w:tab/>
      </w:r>
      <w:r>
        <w:fldChar w:fldCharType="begin"/>
      </w:r>
      <w:r>
        <w:instrText xml:space="preserve"> PAGEREF _Toc201467515 \h </w:instrText>
      </w:r>
      <w:r>
        <w:fldChar w:fldCharType="separate"/>
      </w:r>
      <w:r>
        <w:t>12</w:t>
      </w:r>
      <w:r>
        <w:fldChar w:fldCharType="end"/>
      </w:r>
    </w:p>
    <w:p>
      <w:pPr>
        <w:pStyle w:val="TOC8"/>
        <w:rPr>
          <w:sz w:val="24"/>
          <w:szCs w:val="24"/>
        </w:rPr>
      </w:pPr>
      <w:r>
        <w:rPr>
          <w:szCs w:val="24"/>
        </w:rPr>
        <w:t>25.</w:t>
      </w:r>
      <w:r>
        <w:rPr>
          <w:szCs w:val="24"/>
        </w:rPr>
        <w:tab/>
        <w:t>Regulation of persons and vehicles on Authority property</w:t>
      </w:r>
      <w:r>
        <w:tab/>
      </w:r>
      <w:r>
        <w:fldChar w:fldCharType="begin"/>
      </w:r>
      <w:r>
        <w:instrText xml:space="preserve"> PAGEREF _Toc201467516 \h </w:instrText>
      </w:r>
      <w:r>
        <w:fldChar w:fldCharType="separate"/>
      </w:r>
      <w:r>
        <w:t>12</w:t>
      </w:r>
      <w:r>
        <w:fldChar w:fldCharType="end"/>
      </w:r>
    </w:p>
    <w:p>
      <w:pPr>
        <w:pStyle w:val="TOC8"/>
        <w:rPr>
          <w:sz w:val="24"/>
          <w:szCs w:val="24"/>
        </w:rPr>
      </w:pPr>
      <w:r>
        <w:rPr>
          <w:szCs w:val="24"/>
        </w:rPr>
        <w:t>26.</w:t>
      </w:r>
      <w:r>
        <w:rPr>
          <w:szCs w:val="24"/>
        </w:rPr>
        <w:tab/>
        <w:t>Obstruction</w:t>
      </w:r>
      <w:r>
        <w:tab/>
      </w:r>
      <w:r>
        <w:fldChar w:fldCharType="begin"/>
      </w:r>
      <w:r>
        <w:instrText xml:space="preserve"> PAGEREF _Toc201467517 \h </w:instrText>
      </w:r>
      <w:r>
        <w:fldChar w:fldCharType="separate"/>
      </w:r>
      <w:r>
        <w:t>12</w:t>
      </w:r>
      <w:r>
        <w:fldChar w:fldCharType="end"/>
      </w:r>
    </w:p>
    <w:p>
      <w:pPr>
        <w:pStyle w:val="TOC8"/>
        <w:rPr>
          <w:sz w:val="24"/>
          <w:szCs w:val="24"/>
        </w:rPr>
      </w:pPr>
      <w:r>
        <w:rPr>
          <w:szCs w:val="24"/>
        </w:rPr>
        <w:t>27.</w:t>
      </w:r>
      <w:r>
        <w:rPr>
          <w:szCs w:val="24"/>
        </w:rPr>
        <w:tab/>
        <w:t>Direction not to park in area</w:t>
      </w:r>
      <w:r>
        <w:tab/>
      </w:r>
      <w:r>
        <w:fldChar w:fldCharType="begin"/>
      </w:r>
      <w:r>
        <w:instrText xml:space="preserve"> PAGEREF _Toc201467518 \h </w:instrText>
      </w:r>
      <w:r>
        <w:fldChar w:fldCharType="separate"/>
      </w:r>
      <w:r>
        <w:t>13</w:t>
      </w:r>
      <w:r>
        <w:fldChar w:fldCharType="end"/>
      </w:r>
    </w:p>
    <w:p>
      <w:pPr>
        <w:pStyle w:val="TOC8"/>
        <w:rPr>
          <w:sz w:val="24"/>
          <w:szCs w:val="24"/>
        </w:rPr>
      </w:pPr>
      <w:r>
        <w:rPr>
          <w:szCs w:val="24"/>
        </w:rPr>
        <w:t>28.</w:t>
      </w:r>
      <w:r>
        <w:rPr>
          <w:szCs w:val="24"/>
        </w:rPr>
        <w:tab/>
        <w:t>Loading zone</w:t>
      </w:r>
      <w:r>
        <w:tab/>
      </w:r>
      <w:r>
        <w:fldChar w:fldCharType="begin"/>
      </w:r>
      <w:r>
        <w:instrText xml:space="preserve"> PAGEREF _Toc201467519 \h </w:instrText>
      </w:r>
      <w:r>
        <w:fldChar w:fldCharType="separate"/>
      </w:r>
      <w:r>
        <w:t>13</w:t>
      </w:r>
      <w:r>
        <w:fldChar w:fldCharType="end"/>
      </w:r>
    </w:p>
    <w:p>
      <w:pPr>
        <w:pStyle w:val="TOC8"/>
        <w:rPr>
          <w:sz w:val="24"/>
          <w:szCs w:val="24"/>
        </w:rPr>
      </w:pPr>
      <w:r>
        <w:rPr>
          <w:szCs w:val="24"/>
        </w:rPr>
        <w:t>29.</w:t>
      </w:r>
      <w:r>
        <w:rPr>
          <w:szCs w:val="24"/>
        </w:rPr>
        <w:tab/>
      </w:r>
      <w:r>
        <w:rPr>
          <w:snapToGrid w:val="0"/>
          <w:szCs w:val="24"/>
        </w:rPr>
        <w:t>Designation of parking spaces for vehicles of disabled persons</w:t>
      </w:r>
      <w:r>
        <w:tab/>
      </w:r>
      <w:r>
        <w:fldChar w:fldCharType="begin"/>
      </w:r>
      <w:r>
        <w:instrText xml:space="preserve"> PAGEREF _Toc201467520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Disabled parking</w:t>
      </w:r>
      <w:r>
        <w:tab/>
      </w:r>
      <w:r>
        <w:fldChar w:fldCharType="begin"/>
      </w:r>
      <w:r>
        <w:instrText xml:space="preserve"> PAGEREF _Toc201467521 \h </w:instrText>
      </w:r>
      <w:r>
        <w:fldChar w:fldCharType="separate"/>
      </w:r>
      <w:r>
        <w:t>14</w:t>
      </w:r>
      <w:r>
        <w:fldChar w:fldCharType="end"/>
      </w:r>
    </w:p>
    <w:p>
      <w:pPr>
        <w:pStyle w:val="TOC8"/>
        <w:rPr>
          <w:sz w:val="24"/>
          <w:szCs w:val="24"/>
        </w:rPr>
      </w:pPr>
      <w:r>
        <w:rPr>
          <w:szCs w:val="24"/>
        </w:rPr>
        <w:t>31.</w:t>
      </w:r>
      <w:r>
        <w:rPr>
          <w:szCs w:val="24"/>
        </w:rPr>
        <w:tab/>
      </w:r>
      <w:r>
        <w:rPr>
          <w:snapToGrid w:val="0"/>
          <w:szCs w:val="24"/>
        </w:rPr>
        <w:t>Vehicles</w:t>
      </w:r>
      <w:r>
        <w:rPr>
          <w:szCs w:val="24"/>
        </w:rPr>
        <w:t xml:space="preserve"> and parking</w:t>
      </w:r>
      <w:r>
        <w:tab/>
      </w:r>
      <w:r>
        <w:fldChar w:fldCharType="begin"/>
      </w:r>
      <w:r>
        <w:instrText xml:space="preserve"> PAGEREF _Toc201467522 \h </w:instrText>
      </w:r>
      <w:r>
        <w:fldChar w:fldCharType="separate"/>
      </w:r>
      <w:r>
        <w:t>14</w:t>
      </w:r>
      <w:r>
        <w:fldChar w:fldCharType="end"/>
      </w:r>
    </w:p>
    <w:p>
      <w:pPr>
        <w:pStyle w:val="TOC8"/>
        <w:rPr>
          <w:sz w:val="24"/>
          <w:szCs w:val="24"/>
        </w:rPr>
      </w:pPr>
      <w:r>
        <w:rPr>
          <w:szCs w:val="24"/>
        </w:rPr>
        <w:t>32.</w:t>
      </w:r>
      <w:r>
        <w:rPr>
          <w:szCs w:val="24"/>
        </w:rPr>
        <w:tab/>
        <w:t>Parking charges</w:t>
      </w:r>
      <w:r>
        <w:tab/>
      </w:r>
      <w:r>
        <w:fldChar w:fldCharType="begin"/>
      </w:r>
      <w:r>
        <w:instrText xml:space="preserve"> PAGEREF _Toc201467523 \h </w:instrText>
      </w:r>
      <w:r>
        <w:fldChar w:fldCharType="separate"/>
      </w:r>
      <w:r>
        <w:t>15</w:t>
      </w:r>
      <w:r>
        <w:fldChar w:fldCharType="end"/>
      </w:r>
    </w:p>
    <w:p>
      <w:pPr>
        <w:pStyle w:val="TOC8"/>
        <w:rPr>
          <w:sz w:val="24"/>
          <w:szCs w:val="24"/>
        </w:rPr>
      </w:pPr>
      <w:r>
        <w:rPr>
          <w:szCs w:val="24"/>
        </w:rPr>
        <w:t>33.</w:t>
      </w:r>
      <w:r>
        <w:rPr>
          <w:szCs w:val="24"/>
        </w:rPr>
        <w:tab/>
        <w:t>Removing vehicle from secured parking facility</w:t>
      </w:r>
      <w:r>
        <w:tab/>
      </w:r>
      <w:r>
        <w:fldChar w:fldCharType="begin"/>
      </w:r>
      <w:r>
        <w:instrText xml:space="preserve"> PAGEREF _Toc201467524 \h </w:instrText>
      </w:r>
      <w:r>
        <w:fldChar w:fldCharType="separate"/>
      </w:r>
      <w:r>
        <w:t>15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Bicycles on passenger trains</w:t>
      </w:r>
    </w:p>
    <w:p>
      <w:pPr>
        <w:pStyle w:val="TOC8"/>
        <w:rPr>
          <w:sz w:val="24"/>
          <w:szCs w:val="24"/>
        </w:rPr>
      </w:pPr>
      <w:r>
        <w:rPr>
          <w:szCs w:val="24"/>
        </w:rPr>
        <w:t>33A.</w:t>
      </w:r>
      <w:r>
        <w:rPr>
          <w:szCs w:val="24"/>
        </w:rPr>
        <w:tab/>
        <w:t>Terms used in this Part</w:t>
      </w:r>
      <w:r>
        <w:tab/>
      </w:r>
      <w:r>
        <w:fldChar w:fldCharType="begin"/>
      </w:r>
      <w:r>
        <w:instrText xml:space="preserve"> PAGEREF _Toc201467526 \h </w:instrText>
      </w:r>
      <w:r>
        <w:fldChar w:fldCharType="separate"/>
      </w:r>
      <w:r>
        <w:t>16</w:t>
      </w:r>
      <w:r>
        <w:fldChar w:fldCharType="end"/>
      </w:r>
    </w:p>
    <w:p>
      <w:pPr>
        <w:pStyle w:val="TOC8"/>
        <w:rPr>
          <w:sz w:val="24"/>
          <w:szCs w:val="24"/>
        </w:rPr>
      </w:pPr>
      <w:r>
        <w:rPr>
          <w:szCs w:val="24"/>
        </w:rPr>
        <w:t>33B.</w:t>
      </w:r>
      <w:r>
        <w:rPr>
          <w:szCs w:val="24"/>
        </w:rPr>
        <w:tab/>
        <w:t>Bikes on trains generally</w:t>
      </w:r>
      <w:r>
        <w:tab/>
      </w:r>
      <w:r>
        <w:fldChar w:fldCharType="begin"/>
      </w:r>
      <w:r>
        <w:instrText xml:space="preserve"> PAGEREF _Toc201467527 \h </w:instrText>
      </w:r>
      <w:r>
        <w:fldChar w:fldCharType="separate"/>
      </w:r>
      <w:r>
        <w:t>16</w:t>
      </w:r>
      <w:r>
        <w:fldChar w:fldCharType="end"/>
      </w:r>
    </w:p>
    <w:p>
      <w:pPr>
        <w:pStyle w:val="TOC8"/>
        <w:rPr>
          <w:sz w:val="24"/>
          <w:szCs w:val="24"/>
        </w:rPr>
      </w:pPr>
      <w:r>
        <w:rPr>
          <w:szCs w:val="24"/>
        </w:rPr>
        <w:t>33C.</w:t>
      </w:r>
      <w:r>
        <w:rPr>
          <w:szCs w:val="24"/>
        </w:rPr>
        <w:tab/>
        <w:t>Bikes on trains in peak times</w:t>
      </w:r>
      <w:r>
        <w:tab/>
      </w:r>
      <w:r>
        <w:fldChar w:fldCharType="begin"/>
      </w:r>
      <w:r>
        <w:instrText xml:space="preserve"> PAGEREF _Toc201467528 \h </w:instrText>
      </w:r>
      <w:r>
        <w:fldChar w:fldCharType="separate"/>
      </w:r>
      <w:r>
        <w:t>16</w:t>
      </w:r>
      <w:r>
        <w:fldChar w:fldCharType="end"/>
      </w:r>
    </w:p>
    <w:p>
      <w:pPr>
        <w:pStyle w:val="TOC8"/>
        <w:rPr>
          <w:sz w:val="24"/>
          <w:szCs w:val="24"/>
        </w:rPr>
      </w:pPr>
      <w:r>
        <w:rPr>
          <w:szCs w:val="24"/>
        </w:rPr>
        <w:t>33D.</w:t>
      </w:r>
      <w:r>
        <w:rPr>
          <w:szCs w:val="24"/>
        </w:rPr>
        <w:tab/>
        <w:t>Special events</w:t>
      </w:r>
      <w:r>
        <w:tab/>
      </w:r>
      <w:r>
        <w:fldChar w:fldCharType="begin"/>
      </w:r>
      <w:r>
        <w:instrText xml:space="preserve"> PAGEREF _Toc201467529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34.</w:t>
      </w:r>
      <w:r>
        <w:rPr>
          <w:szCs w:val="24"/>
        </w:rPr>
        <w:tab/>
        <w:t>Secondary functions: section 12(3) of the Act</w:t>
      </w:r>
      <w:r>
        <w:tab/>
      </w:r>
      <w:r>
        <w:fldChar w:fldCharType="begin"/>
      </w:r>
      <w:r>
        <w:instrText xml:space="preserve"> PAGEREF _Toc201467531 \h </w:instrText>
      </w:r>
      <w:r>
        <w:fldChar w:fldCharType="separate"/>
      </w:r>
      <w:r>
        <w:t>19</w:t>
      </w:r>
      <w:r>
        <w:fldChar w:fldCharType="end"/>
      </w:r>
    </w:p>
    <w:p>
      <w:pPr>
        <w:pStyle w:val="TOC8"/>
        <w:rPr>
          <w:sz w:val="24"/>
          <w:szCs w:val="24"/>
        </w:rPr>
      </w:pPr>
      <w:r>
        <w:rPr>
          <w:szCs w:val="24"/>
        </w:rPr>
        <w:t>35.</w:t>
      </w:r>
      <w:r>
        <w:rPr>
          <w:szCs w:val="24"/>
        </w:rPr>
        <w:tab/>
        <w:t>Criteria for Minister’s approval not being required under section 15 of the Act</w:t>
      </w:r>
      <w:r>
        <w:tab/>
      </w:r>
      <w:r>
        <w:fldChar w:fldCharType="begin"/>
      </w:r>
      <w:r>
        <w:instrText xml:space="preserve"> PAGEREF _Toc201467532 \h </w:instrText>
      </w:r>
      <w:r>
        <w:fldChar w:fldCharType="separate"/>
      </w:r>
      <w:r>
        <w:t>19</w:t>
      </w:r>
      <w:r>
        <w:fldChar w:fldCharType="end"/>
      </w:r>
    </w:p>
    <w:p>
      <w:pPr>
        <w:pStyle w:val="TOC8"/>
        <w:rPr>
          <w:sz w:val="24"/>
          <w:szCs w:val="24"/>
        </w:rPr>
      </w:pPr>
      <w:r>
        <w:rPr>
          <w:szCs w:val="24"/>
        </w:rPr>
        <w:t>36.</w:t>
      </w:r>
      <w:r>
        <w:rPr>
          <w:szCs w:val="24"/>
        </w:rPr>
        <w:tab/>
        <w:t>Disposal of an estate in land other than Crown land without the Minister’s approval: section 16 of the Act</w:t>
      </w:r>
      <w:r>
        <w:tab/>
      </w:r>
      <w:r>
        <w:fldChar w:fldCharType="begin"/>
      </w:r>
      <w:r>
        <w:instrText xml:space="preserve"> PAGEREF _Toc201467533 \h </w:instrText>
      </w:r>
      <w:r>
        <w:fldChar w:fldCharType="separate"/>
      </w:r>
      <w:r>
        <w:t>20</w:t>
      </w:r>
      <w:r>
        <w:fldChar w:fldCharType="end"/>
      </w:r>
    </w:p>
    <w:p>
      <w:pPr>
        <w:pStyle w:val="TOC8"/>
        <w:rPr>
          <w:sz w:val="24"/>
          <w:szCs w:val="24"/>
        </w:rPr>
      </w:pPr>
      <w:r>
        <w:rPr>
          <w:szCs w:val="24"/>
        </w:rPr>
        <w:t>37.</w:t>
      </w:r>
      <w:r>
        <w:rPr>
          <w:szCs w:val="24"/>
        </w:rPr>
        <w:tab/>
        <w:t>Crossings by traction engines and large vehicles</w:t>
      </w:r>
      <w:r>
        <w:tab/>
      </w:r>
      <w:r>
        <w:fldChar w:fldCharType="begin"/>
      </w:r>
      <w:r>
        <w:instrText xml:space="preserve"> PAGEREF _Toc201467534 \h </w:instrText>
      </w:r>
      <w:r>
        <w:fldChar w:fldCharType="separate"/>
      </w:r>
      <w:r>
        <w:t>20</w:t>
      </w:r>
      <w:r>
        <w:fldChar w:fldCharType="end"/>
      </w:r>
    </w:p>
    <w:p>
      <w:pPr>
        <w:pStyle w:val="TOC8"/>
        <w:rPr>
          <w:sz w:val="24"/>
          <w:szCs w:val="24"/>
        </w:rPr>
      </w:pPr>
      <w:r>
        <w:rPr>
          <w:szCs w:val="24"/>
        </w:rPr>
        <w:t>38.</w:t>
      </w:r>
      <w:r>
        <w:rPr>
          <w:szCs w:val="24"/>
        </w:rPr>
        <w:tab/>
        <w:t>Sewage etc.</w:t>
      </w:r>
      <w:r>
        <w:tab/>
      </w:r>
      <w:r>
        <w:fldChar w:fldCharType="begin"/>
      </w:r>
      <w:r>
        <w:instrText xml:space="preserve"> PAGEREF _Toc201467535 \h </w:instrText>
      </w:r>
      <w:r>
        <w:fldChar w:fldCharType="separate"/>
      </w:r>
      <w:r>
        <w:t>21</w:t>
      </w:r>
      <w:r>
        <w:fldChar w:fldCharType="end"/>
      </w:r>
    </w:p>
    <w:p>
      <w:pPr>
        <w:pStyle w:val="TOC8"/>
        <w:rPr>
          <w:sz w:val="24"/>
          <w:szCs w:val="24"/>
        </w:rPr>
      </w:pPr>
      <w:r>
        <w:rPr>
          <w:szCs w:val="24"/>
        </w:rPr>
        <w:t>39.</w:t>
      </w:r>
      <w:r>
        <w:rPr>
          <w:szCs w:val="24"/>
        </w:rPr>
        <w:tab/>
        <w:t>Animals</w:t>
      </w:r>
      <w:r>
        <w:tab/>
      </w:r>
      <w:r>
        <w:fldChar w:fldCharType="begin"/>
      </w:r>
      <w:r>
        <w:instrText xml:space="preserve"> PAGEREF _Toc201467536 \h </w:instrText>
      </w:r>
      <w:r>
        <w:fldChar w:fldCharType="separate"/>
      </w:r>
      <w:r>
        <w:t>21</w:t>
      </w:r>
      <w:r>
        <w:fldChar w:fldCharType="end"/>
      </w:r>
    </w:p>
    <w:p>
      <w:pPr>
        <w:pStyle w:val="TOC8"/>
        <w:rPr>
          <w:sz w:val="24"/>
          <w:szCs w:val="24"/>
        </w:rPr>
      </w:pPr>
      <w:r>
        <w:rPr>
          <w:szCs w:val="24"/>
        </w:rPr>
        <w:t>40.</w:t>
      </w:r>
      <w:r>
        <w:rPr>
          <w:szCs w:val="24"/>
        </w:rPr>
        <w:tab/>
        <w:t>Obstructing an authorised person</w:t>
      </w:r>
      <w:r>
        <w:tab/>
      </w:r>
      <w:r>
        <w:fldChar w:fldCharType="begin"/>
      </w:r>
      <w:r>
        <w:instrText xml:space="preserve"> PAGEREF _Toc201467537 \h </w:instrText>
      </w:r>
      <w:r>
        <w:fldChar w:fldCharType="separate"/>
      </w:r>
      <w:r>
        <w:t>21</w:t>
      </w:r>
      <w:r>
        <w:fldChar w:fldCharType="end"/>
      </w:r>
    </w:p>
    <w:p>
      <w:pPr>
        <w:pStyle w:val="TOC8"/>
        <w:rPr>
          <w:sz w:val="24"/>
          <w:szCs w:val="24"/>
        </w:rPr>
      </w:pPr>
      <w:r>
        <w:rPr>
          <w:szCs w:val="24"/>
        </w:rPr>
        <w:t>41.</w:t>
      </w:r>
      <w:r>
        <w:rPr>
          <w:szCs w:val="24"/>
        </w:rPr>
        <w:tab/>
        <w:t>Refusal of passage</w:t>
      </w:r>
      <w:r>
        <w:tab/>
      </w:r>
      <w:r>
        <w:fldChar w:fldCharType="begin"/>
      </w:r>
      <w:r>
        <w:instrText xml:space="preserve"> PAGEREF _Toc201467538 \h </w:instrText>
      </w:r>
      <w:r>
        <w:fldChar w:fldCharType="separate"/>
      </w:r>
      <w:r>
        <w:t>22</w:t>
      </w:r>
      <w:r>
        <w:fldChar w:fldCharType="end"/>
      </w:r>
    </w:p>
    <w:p>
      <w:pPr>
        <w:pStyle w:val="TOC8"/>
        <w:rPr>
          <w:sz w:val="24"/>
          <w:szCs w:val="24"/>
        </w:rPr>
      </w:pPr>
      <w:r>
        <w:rPr>
          <w:szCs w:val="24"/>
        </w:rPr>
        <w:t>42.</w:t>
      </w:r>
      <w:r>
        <w:rPr>
          <w:szCs w:val="24"/>
        </w:rPr>
        <w:tab/>
        <w:t>Failure to comply with refusal of travel</w:t>
      </w:r>
      <w:r>
        <w:tab/>
      </w:r>
      <w:r>
        <w:fldChar w:fldCharType="begin"/>
      </w:r>
      <w:r>
        <w:instrText xml:space="preserve"> PAGEREF _Toc201467539 \h </w:instrText>
      </w:r>
      <w:r>
        <w:fldChar w:fldCharType="separate"/>
      </w:r>
      <w:r>
        <w:t>23</w:t>
      </w:r>
      <w:r>
        <w:fldChar w:fldCharType="end"/>
      </w:r>
    </w:p>
    <w:p>
      <w:pPr>
        <w:pStyle w:val="TOC8"/>
        <w:rPr>
          <w:sz w:val="24"/>
          <w:szCs w:val="24"/>
        </w:rPr>
      </w:pPr>
      <w:r>
        <w:rPr>
          <w:szCs w:val="24"/>
        </w:rPr>
        <w:t>43.</w:t>
      </w:r>
      <w:r>
        <w:rPr>
          <w:szCs w:val="24"/>
        </w:rPr>
        <w:tab/>
        <w:t>Ejecting people from Authority property: section 65 of the Act</w:t>
      </w:r>
      <w:r>
        <w:tab/>
      </w:r>
      <w:r>
        <w:fldChar w:fldCharType="begin"/>
      </w:r>
      <w:r>
        <w:instrText xml:space="preserve"> PAGEREF _Toc201467540 \h </w:instrText>
      </w:r>
      <w:r>
        <w:fldChar w:fldCharType="separate"/>
      </w:r>
      <w:r>
        <w:t>23</w:t>
      </w:r>
      <w:r>
        <w:fldChar w:fldCharType="end"/>
      </w:r>
    </w:p>
    <w:p>
      <w:pPr>
        <w:pStyle w:val="TOC8"/>
        <w:rPr>
          <w:sz w:val="24"/>
          <w:szCs w:val="24"/>
        </w:rPr>
      </w:pPr>
      <w:r>
        <w:rPr>
          <w:szCs w:val="24"/>
        </w:rPr>
        <w:t>43A.</w:t>
      </w:r>
      <w:r>
        <w:rPr>
          <w:szCs w:val="24"/>
        </w:rPr>
        <w:tab/>
        <w:t>Prohibiting people from being on or in a conveyance or facility</w:t>
      </w:r>
      <w:r>
        <w:tab/>
      </w:r>
      <w:r>
        <w:fldChar w:fldCharType="begin"/>
      </w:r>
      <w:r>
        <w:instrText xml:space="preserve"> PAGEREF _Toc201467541 \h </w:instrText>
      </w:r>
      <w:r>
        <w:fldChar w:fldCharType="separate"/>
      </w:r>
      <w:r>
        <w:t>25</w:t>
      </w:r>
      <w:r>
        <w:fldChar w:fldCharType="end"/>
      </w:r>
    </w:p>
    <w:p>
      <w:pPr>
        <w:pStyle w:val="TOC8"/>
        <w:rPr>
          <w:sz w:val="24"/>
          <w:szCs w:val="24"/>
        </w:rPr>
      </w:pPr>
      <w:r>
        <w:rPr>
          <w:szCs w:val="24"/>
        </w:rPr>
        <w:t>43B.</w:t>
      </w:r>
      <w:r>
        <w:rPr>
          <w:szCs w:val="24"/>
        </w:rPr>
        <w:tab/>
        <w:t>Contravention of prohibition order</w:t>
      </w:r>
      <w:r>
        <w:tab/>
      </w:r>
      <w:r>
        <w:fldChar w:fldCharType="begin"/>
      </w:r>
      <w:r>
        <w:instrText xml:space="preserve"> PAGEREF _Toc201467542 \h </w:instrText>
      </w:r>
      <w:r>
        <w:fldChar w:fldCharType="separate"/>
      </w:r>
      <w:r>
        <w:t>27</w:t>
      </w:r>
      <w:r>
        <w:fldChar w:fldCharType="end"/>
      </w:r>
    </w:p>
    <w:p>
      <w:pPr>
        <w:pStyle w:val="TOC8"/>
        <w:rPr>
          <w:sz w:val="24"/>
          <w:szCs w:val="24"/>
        </w:rPr>
      </w:pPr>
      <w:r>
        <w:rPr>
          <w:szCs w:val="24"/>
        </w:rPr>
        <w:t>44.</w:t>
      </w:r>
      <w:r>
        <w:rPr>
          <w:szCs w:val="24"/>
        </w:rPr>
        <w:tab/>
        <w:t>Recording information printed on a ticket or retention of ticket</w:t>
      </w:r>
      <w:r>
        <w:tab/>
      </w:r>
      <w:r>
        <w:fldChar w:fldCharType="begin"/>
      </w:r>
      <w:r>
        <w:instrText xml:space="preserve"> PAGEREF _Toc201467543 \h </w:instrText>
      </w:r>
      <w:r>
        <w:fldChar w:fldCharType="separate"/>
      </w:r>
      <w:r>
        <w:t>27</w:t>
      </w:r>
      <w:r>
        <w:fldChar w:fldCharType="end"/>
      </w:r>
    </w:p>
    <w:p>
      <w:pPr>
        <w:pStyle w:val="TOC8"/>
        <w:rPr>
          <w:sz w:val="24"/>
          <w:szCs w:val="24"/>
        </w:rPr>
      </w:pPr>
      <w:r>
        <w:rPr>
          <w:szCs w:val="24"/>
        </w:rPr>
        <w:t>45.</w:t>
      </w:r>
      <w:r>
        <w:rPr>
          <w:szCs w:val="24"/>
        </w:rPr>
        <w:tab/>
        <w:t>Infringement notice</w:t>
      </w:r>
      <w:r>
        <w:tab/>
      </w:r>
      <w:r>
        <w:fldChar w:fldCharType="begin"/>
      </w:r>
      <w:r>
        <w:instrText xml:space="preserve"> PAGEREF _Toc201467544 \h </w:instrText>
      </w:r>
      <w:r>
        <w:fldChar w:fldCharType="separate"/>
      </w:r>
      <w:r>
        <w:t>28</w:t>
      </w:r>
      <w:r>
        <w:fldChar w:fldCharType="end"/>
      </w:r>
    </w:p>
    <w:p>
      <w:pPr>
        <w:pStyle w:val="TOC8"/>
        <w:rPr>
          <w:sz w:val="24"/>
          <w:szCs w:val="24"/>
        </w:rPr>
      </w:pPr>
      <w:r>
        <w:rPr>
          <w:szCs w:val="24"/>
        </w:rPr>
        <w:t>46.</w:t>
      </w:r>
      <w:r>
        <w:rPr>
          <w:szCs w:val="24"/>
        </w:rPr>
        <w:tab/>
        <w:t>Withdrawal of infringement notice</w:t>
      </w:r>
      <w:r>
        <w:tab/>
      </w:r>
      <w:r>
        <w:fldChar w:fldCharType="begin"/>
      </w:r>
      <w:r>
        <w:instrText xml:space="preserve"> PAGEREF _Toc201467545 \h </w:instrText>
      </w:r>
      <w:r>
        <w:fldChar w:fldCharType="separate"/>
      </w:r>
      <w:r>
        <w:t>28</w:t>
      </w:r>
      <w:r>
        <w:fldChar w:fldCharType="end"/>
      </w:r>
    </w:p>
    <w:p>
      <w:pPr>
        <w:pStyle w:val="TOC2"/>
        <w:tabs>
          <w:tab w:val="right" w:leader="dot" w:pos="7086"/>
        </w:tabs>
        <w:rPr>
          <w:b w:val="0"/>
          <w:sz w:val="24"/>
          <w:szCs w:val="24"/>
        </w:rPr>
      </w:pPr>
      <w:r>
        <w:rPr>
          <w:szCs w:val="28"/>
        </w:rPr>
        <w:t>Schedule 1 — Charges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_Toc201467549 \h </w:instrText>
      </w:r>
      <w:r>
        <w:fldChar w:fldCharType="separate"/>
      </w:r>
      <w:r>
        <w:t>33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2008</w:t>
            </w:r>
          </w:p>
        </w:tc>
      </w:tr>
    </w:tbl>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91980357"/>
      <w:bookmarkStart w:id="2" w:name="_Toc196810598"/>
      <w:bookmarkStart w:id="3" w:name="_Toc196810662"/>
      <w:bookmarkStart w:id="4" w:name="_Toc198957472"/>
      <w:bookmarkStart w:id="5" w:name="_Toc199316856"/>
      <w:bookmarkStart w:id="6" w:name="_Toc201465527"/>
      <w:bookmarkStart w:id="7" w:name="_Toc201465591"/>
      <w:bookmarkStart w:id="8" w:name="_Toc201466971"/>
      <w:bookmarkStart w:id="9" w:name="_Toc201467083"/>
      <w:bookmarkStart w:id="10" w:name="_Toc201467147"/>
      <w:bookmarkStart w:id="11" w:name="_Toc201467374"/>
      <w:bookmarkStart w:id="12" w:name="_Toc2014674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199316857"/>
      <w:bookmarkStart w:id="14" w:name="_Toc201466972"/>
      <w:bookmarkStart w:id="15" w:name="_Toc201467148"/>
      <w:bookmarkStart w:id="16" w:name="_Toc201467488"/>
      <w:r>
        <w:rPr>
          <w:rStyle w:val="CharSectno"/>
        </w:rPr>
        <w:t>1</w:t>
      </w:r>
      <w:r>
        <w:t>.</w:t>
      </w:r>
      <w:r>
        <w:tab/>
        <w:t>Citation</w:t>
      </w:r>
      <w:bookmarkEnd w:id="13"/>
      <w:bookmarkEnd w:id="14"/>
      <w:bookmarkEnd w:id="15"/>
      <w:bookmarkEnd w:id="16"/>
    </w:p>
    <w:p>
      <w:pPr>
        <w:pStyle w:val="Subsection"/>
      </w:pPr>
      <w:r>
        <w:tab/>
      </w:r>
      <w:r>
        <w:tab/>
      </w:r>
      <w:bookmarkStart w:id="17" w:name="Start_Cursor"/>
      <w:bookmarkEnd w:id="17"/>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18" w:name="_Toc199316858"/>
      <w:bookmarkStart w:id="19" w:name="_Toc201466973"/>
      <w:bookmarkStart w:id="20" w:name="_Toc201467149"/>
      <w:bookmarkStart w:id="21" w:name="_Toc201467489"/>
      <w:r>
        <w:rPr>
          <w:rStyle w:val="CharSectno"/>
        </w:rPr>
        <w:t>2</w:t>
      </w:r>
      <w:r>
        <w:t>.</w:t>
      </w:r>
      <w:r>
        <w:tab/>
        <w:t>Commencement</w:t>
      </w:r>
      <w:bookmarkEnd w:id="18"/>
      <w:bookmarkEnd w:id="19"/>
      <w:bookmarkEnd w:id="20"/>
      <w:bookmarkEnd w:id="21"/>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22" w:name="_Toc199316859"/>
      <w:bookmarkStart w:id="23" w:name="_Toc201466974"/>
      <w:bookmarkStart w:id="24" w:name="_Toc201467150"/>
      <w:bookmarkStart w:id="25" w:name="_Toc201467490"/>
      <w:r>
        <w:rPr>
          <w:rStyle w:val="CharSectno"/>
        </w:rPr>
        <w:t>3</w:t>
      </w:r>
      <w:r>
        <w:t>.</w:t>
      </w:r>
      <w:r>
        <w:tab/>
        <w:t>Terms used in these regulations</w:t>
      </w:r>
      <w:bookmarkEnd w:id="22"/>
      <w:bookmarkEnd w:id="23"/>
      <w:bookmarkEnd w:id="24"/>
      <w:bookmarkEnd w:id="25"/>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rPr>
          <w:b/>
        </w:rPr>
        <w:tab/>
      </w:r>
      <w:r>
        <w:rPr>
          <w:rStyle w:val="CharDefText"/>
        </w:rPr>
        <w:t>ticket</w:t>
      </w:r>
      <w:r>
        <w:t xml:space="preserve"> </w:t>
      </w:r>
      <w:bookmarkStart w:id="26" w:name="comma"/>
      <w:bookmarkEnd w:id="26"/>
      <w:r>
        <w:t>means a ticket, voucher, document or other thing issued by or on behalf of the Authority for the use of a public passenger transport service provided by the Authority.</w:t>
      </w:r>
    </w:p>
    <w:p>
      <w:pPr>
        <w:pStyle w:val="Heading5"/>
      </w:pPr>
      <w:bookmarkStart w:id="27" w:name="_Toc199316860"/>
      <w:bookmarkStart w:id="28" w:name="_Toc201466975"/>
      <w:bookmarkStart w:id="29" w:name="_Toc201467151"/>
      <w:bookmarkStart w:id="30" w:name="_Toc201467491"/>
      <w:r>
        <w:rPr>
          <w:rStyle w:val="CharSectno"/>
        </w:rPr>
        <w:t>4</w:t>
      </w:r>
      <w:r>
        <w:t>.</w:t>
      </w:r>
      <w:r>
        <w:tab/>
        <w:t>Offences prescribed as infringement notice offences</w:t>
      </w:r>
      <w:bookmarkEnd w:id="27"/>
      <w:bookmarkEnd w:id="28"/>
      <w:bookmarkEnd w:id="29"/>
      <w:bookmarkEnd w:id="30"/>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1" w:name="_Toc191980362"/>
      <w:bookmarkStart w:id="32" w:name="_Toc196810603"/>
      <w:bookmarkStart w:id="33" w:name="_Toc196810667"/>
      <w:bookmarkStart w:id="34" w:name="_Toc198957477"/>
      <w:bookmarkStart w:id="35" w:name="_Toc199316861"/>
      <w:bookmarkStart w:id="36" w:name="_Toc201465532"/>
      <w:bookmarkStart w:id="37" w:name="_Toc201465596"/>
      <w:bookmarkStart w:id="38" w:name="_Toc201466976"/>
      <w:bookmarkStart w:id="39" w:name="_Toc201467088"/>
      <w:bookmarkStart w:id="40" w:name="_Toc201467152"/>
      <w:bookmarkStart w:id="41" w:name="_Toc201467379"/>
      <w:bookmarkStart w:id="42" w:name="_Toc201467492"/>
      <w:r>
        <w:rPr>
          <w:rStyle w:val="CharPartNo"/>
        </w:rPr>
        <w:t>Part 2</w:t>
      </w:r>
      <w:r>
        <w:rPr>
          <w:rStyle w:val="CharDivNo"/>
        </w:rPr>
        <w:t> </w:t>
      </w:r>
      <w:r>
        <w:rPr>
          <w:sz w:val="24"/>
        </w:rPr>
        <w:t>—</w:t>
      </w:r>
      <w:r>
        <w:rPr>
          <w:rStyle w:val="CharDivText"/>
        </w:rPr>
        <w:t> </w:t>
      </w:r>
      <w:r>
        <w:rPr>
          <w:rStyle w:val="CharPartText"/>
        </w:rPr>
        <w:t>Tickets</w:t>
      </w:r>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199316862"/>
      <w:bookmarkStart w:id="44" w:name="_Toc201466977"/>
      <w:bookmarkStart w:id="45" w:name="_Toc201467153"/>
      <w:bookmarkStart w:id="46" w:name="_Toc201467493"/>
      <w:r>
        <w:rPr>
          <w:rStyle w:val="CharSectno"/>
        </w:rPr>
        <w:t>5</w:t>
      </w:r>
      <w:r>
        <w:t>.</w:t>
      </w:r>
      <w:r>
        <w:tab/>
        <w:t>Invalid ticket</w:t>
      </w:r>
      <w:bookmarkEnd w:id="43"/>
      <w:bookmarkEnd w:id="44"/>
      <w:bookmarkEnd w:id="45"/>
      <w:bookmarkEnd w:id="46"/>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7" w:name="_Toc199316863"/>
      <w:bookmarkStart w:id="48" w:name="_Toc201466978"/>
      <w:bookmarkStart w:id="49" w:name="_Toc201467154"/>
      <w:bookmarkStart w:id="50" w:name="_Toc201467494"/>
      <w:r>
        <w:rPr>
          <w:rStyle w:val="CharSectno"/>
        </w:rPr>
        <w:t>6</w:t>
      </w:r>
      <w:r>
        <w:t>.</w:t>
      </w:r>
      <w:r>
        <w:tab/>
        <w:t>Using a public passenger transport service without a valid ticket</w:t>
      </w:r>
      <w:bookmarkEnd w:id="47"/>
      <w:bookmarkEnd w:id="48"/>
      <w:bookmarkEnd w:id="49"/>
      <w:bookmarkEnd w:id="50"/>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51" w:name="_Toc191980365"/>
      <w:bookmarkStart w:id="52" w:name="_Toc196810606"/>
      <w:bookmarkStart w:id="53" w:name="_Toc196810670"/>
      <w:bookmarkStart w:id="54" w:name="_Toc198957480"/>
      <w:bookmarkStart w:id="55" w:name="_Toc199316864"/>
      <w:bookmarkStart w:id="56" w:name="_Toc201465535"/>
      <w:bookmarkStart w:id="57" w:name="_Toc201465599"/>
      <w:bookmarkStart w:id="58" w:name="_Toc201466979"/>
      <w:bookmarkStart w:id="59" w:name="_Toc201467091"/>
      <w:bookmarkStart w:id="60" w:name="_Toc201467155"/>
      <w:bookmarkStart w:id="61" w:name="_Toc201467382"/>
      <w:bookmarkStart w:id="62" w:name="_Toc201467495"/>
      <w:r>
        <w:rPr>
          <w:rStyle w:val="CharPartNo"/>
        </w:rPr>
        <w:t>Part 3</w:t>
      </w:r>
      <w:r>
        <w:rPr>
          <w:rStyle w:val="CharDivNo"/>
        </w:rPr>
        <w:t> </w:t>
      </w:r>
      <w:r>
        <w:t>—</w:t>
      </w:r>
      <w:r>
        <w:rPr>
          <w:rStyle w:val="CharDivText"/>
        </w:rPr>
        <w:t> </w:t>
      </w:r>
      <w:r>
        <w:rPr>
          <w:rStyle w:val="CharPartText"/>
        </w:rPr>
        <w:t>Conduct in relation to Authority property</w:t>
      </w:r>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199316865"/>
      <w:bookmarkStart w:id="64" w:name="_Toc201466980"/>
      <w:bookmarkStart w:id="65" w:name="_Toc201467156"/>
      <w:bookmarkStart w:id="66" w:name="_Toc201467496"/>
      <w:r>
        <w:rPr>
          <w:rStyle w:val="CharSectno"/>
        </w:rPr>
        <w:t>7</w:t>
      </w:r>
      <w:r>
        <w:t>.</w:t>
      </w:r>
      <w:r>
        <w:tab/>
        <w:t>Interference with property</w:t>
      </w:r>
      <w:bookmarkEnd w:id="63"/>
      <w:bookmarkEnd w:id="64"/>
      <w:bookmarkEnd w:id="65"/>
      <w:bookmarkEnd w:id="66"/>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67" w:name="_Toc199316866"/>
      <w:bookmarkStart w:id="68" w:name="_Toc201466981"/>
      <w:bookmarkStart w:id="69" w:name="_Toc201467157"/>
      <w:bookmarkStart w:id="70" w:name="_Toc201467497"/>
      <w:r>
        <w:rPr>
          <w:rStyle w:val="CharSectno"/>
        </w:rPr>
        <w:t>8</w:t>
      </w:r>
      <w:r>
        <w:t>.</w:t>
      </w:r>
      <w:r>
        <w:tab/>
        <w:t>Travelling on part of conveyance not intended for conveyance of passengers</w:t>
      </w:r>
      <w:bookmarkEnd w:id="67"/>
      <w:bookmarkEnd w:id="68"/>
      <w:bookmarkEnd w:id="69"/>
      <w:bookmarkEnd w:id="70"/>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71" w:name="_Toc199316867"/>
      <w:bookmarkStart w:id="72" w:name="_Toc201466982"/>
      <w:bookmarkStart w:id="73" w:name="_Toc201467158"/>
      <w:bookmarkStart w:id="74" w:name="_Toc201467498"/>
      <w:r>
        <w:rPr>
          <w:rStyle w:val="CharSectno"/>
        </w:rPr>
        <w:t>9</w:t>
      </w:r>
      <w:r>
        <w:t>.</w:t>
      </w:r>
      <w:r>
        <w:tab/>
        <w:t>Entering or leaving a conveyance other than through a door</w:t>
      </w:r>
      <w:bookmarkEnd w:id="71"/>
      <w:bookmarkEnd w:id="72"/>
      <w:bookmarkEnd w:id="73"/>
      <w:bookmarkEnd w:id="74"/>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75" w:name="_Toc199316868"/>
      <w:bookmarkStart w:id="76" w:name="_Toc201466983"/>
      <w:bookmarkStart w:id="77" w:name="_Toc201467159"/>
      <w:bookmarkStart w:id="78" w:name="_Toc201467499"/>
      <w:r>
        <w:rPr>
          <w:rStyle w:val="CharSectno"/>
        </w:rPr>
        <w:t>10</w:t>
      </w:r>
      <w:r>
        <w:t>.</w:t>
      </w:r>
      <w:r>
        <w:tab/>
        <w:t>No standing allowed in certain areas on a conveyance</w:t>
      </w:r>
      <w:bookmarkEnd w:id="75"/>
      <w:bookmarkEnd w:id="76"/>
      <w:bookmarkEnd w:id="77"/>
      <w:bookmarkEnd w:id="78"/>
    </w:p>
    <w:p>
      <w:pPr>
        <w:pStyle w:val="Subsection"/>
      </w:pPr>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79" w:name="_Toc199316869"/>
      <w:bookmarkStart w:id="80" w:name="_Toc201466984"/>
      <w:bookmarkStart w:id="81" w:name="_Toc201467160"/>
      <w:bookmarkStart w:id="82" w:name="_Toc201467500"/>
      <w:r>
        <w:rPr>
          <w:rStyle w:val="CharSectno"/>
        </w:rPr>
        <w:t>11</w:t>
      </w:r>
      <w:r>
        <w:t>.</w:t>
      </w:r>
      <w:r>
        <w:tab/>
        <w:t>Smoking prohibited</w:t>
      </w:r>
      <w:bookmarkEnd w:id="79"/>
      <w:bookmarkEnd w:id="80"/>
      <w:bookmarkEnd w:id="81"/>
      <w:bookmarkEnd w:id="82"/>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Heading5"/>
      </w:pPr>
      <w:bookmarkStart w:id="83" w:name="_Toc199316870"/>
      <w:bookmarkStart w:id="84" w:name="_Toc201466985"/>
      <w:bookmarkStart w:id="85" w:name="_Toc201467161"/>
      <w:bookmarkStart w:id="86" w:name="_Toc201467501"/>
      <w:r>
        <w:rPr>
          <w:rStyle w:val="CharSectno"/>
        </w:rPr>
        <w:t>12</w:t>
      </w:r>
      <w:r>
        <w:t>.</w:t>
      </w:r>
      <w:r>
        <w:tab/>
        <w:t>Consumption of alcohol</w:t>
      </w:r>
      <w:bookmarkEnd w:id="83"/>
      <w:bookmarkEnd w:id="84"/>
      <w:bookmarkEnd w:id="85"/>
      <w:bookmarkEnd w:id="86"/>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spacing w:before="200"/>
      </w:pPr>
      <w:bookmarkStart w:id="87" w:name="_Toc199316871"/>
      <w:bookmarkStart w:id="88" w:name="_Toc201466986"/>
      <w:bookmarkStart w:id="89" w:name="_Toc201467162"/>
      <w:bookmarkStart w:id="90" w:name="_Toc201467502"/>
      <w:r>
        <w:rPr>
          <w:rStyle w:val="CharSectno"/>
        </w:rPr>
        <w:t>13</w:t>
      </w:r>
      <w:r>
        <w:t>.</w:t>
      </w:r>
      <w:r>
        <w:tab/>
        <w:t>Nuisance</w:t>
      </w:r>
      <w:bookmarkEnd w:id="87"/>
      <w:bookmarkEnd w:id="88"/>
      <w:bookmarkEnd w:id="89"/>
      <w:bookmarkEnd w:id="90"/>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spacing w:before="200"/>
      </w:pPr>
      <w:bookmarkStart w:id="91" w:name="_Toc199316872"/>
      <w:bookmarkStart w:id="92" w:name="_Toc201466987"/>
      <w:bookmarkStart w:id="93" w:name="_Toc201467163"/>
      <w:bookmarkStart w:id="94" w:name="_Toc201467503"/>
      <w:r>
        <w:rPr>
          <w:rStyle w:val="CharSectno"/>
        </w:rPr>
        <w:t>14</w:t>
      </w:r>
      <w:r>
        <w:t>.</w:t>
      </w:r>
      <w:r>
        <w:tab/>
        <w:t>Begging and busking prohibited</w:t>
      </w:r>
      <w:bookmarkEnd w:id="91"/>
      <w:bookmarkEnd w:id="92"/>
      <w:bookmarkEnd w:id="93"/>
      <w:bookmarkEnd w:id="94"/>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spacing w:before="200"/>
      </w:pPr>
      <w:bookmarkStart w:id="95" w:name="_Toc199316873"/>
      <w:bookmarkStart w:id="96" w:name="_Toc201466988"/>
      <w:bookmarkStart w:id="97" w:name="_Toc201467164"/>
      <w:bookmarkStart w:id="98" w:name="_Toc201467504"/>
      <w:r>
        <w:rPr>
          <w:rStyle w:val="CharSectno"/>
        </w:rPr>
        <w:t>15</w:t>
      </w:r>
      <w:r>
        <w:t>.</w:t>
      </w:r>
      <w:r>
        <w:tab/>
        <w:t>Damage to a conveyance or facility</w:t>
      </w:r>
      <w:bookmarkEnd w:id="95"/>
      <w:bookmarkEnd w:id="96"/>
      <w:bookmarkEnd w:id="97"/>
      <w:bookmarkEnd w:id="98"/>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spacing w:before="200"/>
      </w:pPr>
      <w:bookmarkStart w:id="99" w:name="_Toc199316874"/>
      <w:bookmarkStart w:id="100" w:name="_Toc201466989"/>
      <w:bookmarkStart w:id="101" w:name="_Toc201467165"/>
      <w:bookmarkStart w:id="102" w:name="_Toc201467505"/>
      <w:r>
        <w:rPr>
          <w:rStyle w:val="CharSectno"/>
        </w:rPr>
        <w:t>16</w:t>
      </w:r>
      <w:r>
        <w:t>.</w:t>
      </w:r>
      <w:r>
        <w:tab/>
        <w:t>Audible devices</w:t>
      </w:r>
      <w:bookmarkEnd w:id="99"/>
      <w:bookmarkEnd w:id="100"/>
      <w:bookmarkEnd w:id="101"/>
      <w:bookmarkEnd w:id="102"/>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03" w:name="_Toc199316875"/>
      <w:bookmarkStart w:id="104" w:name="_Toc201466990"/>
      <w:bookmarkStart w:id="105" w:name="_Toc201467166"/>
      <w:bookmarkStart w:id="106" w:name="_Toc201467506"/>
      <w:r>
        <w:rPr>
          <w:rStyle w:val="CharSectno"/>
        </w:rPr>
        <w:t>17</w:t>
      </w:r>
      <w:r>
        <w:t>.</w:t>
      </w:r>
      <w:r>
        <w:tab/>
        <w:t>Selling things or services or distributing handbills etc. prohibited</w:t>
      </w:r>
      <w:bookmarkEnd w:id="103"/>
      <w:bookmarkEnd w:id="104"/>
      <w:bookmarkEnd w:id="105"/>
      <w:bookmarkEnd w:id="106"/>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07" w:name="_Toc199316876"/>
      <w:bookmarkStart w:id="108" w:name="_Toc201466991"/>
      <w:bookmarkStart w:id="109" w:name="_Toc201467167"/>
      <w:bookmarkStart w:id="110" w:name="_Toc201467507"/>
      <w:r>
        <w:rPr>
          <w:rStyle w:val="CharSectno"/>
        </w:rPr>
        <w:t>18</w:t>
      </w:r>
      <w:r>
        <w:t>.</w:t>
      </w:r>
      <w:r>
        <w:tab/>
        <w:t>Food and drink</w:t>
      </w:r>
      <w:bookmarkEnd w:id="107"/>
      <w:bookmarkEnd w:id="108"/>
      <w:bookmarkEnd w:id="109"/>
      <w:bookmarkEnd w:id="110"/>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11" w:name="_Toc199316877"/>
      <w:bookmarkStart w:id="112" w:name="_Toc201466992"/>
      <w:bookmarkStart w:id="113" w:name="_Toc201467168"/>
      <w:bookmarkStart w:id="114" w:name="_Toc201467508"/>
      <w:r>
        <w:rPr>
          <w:rStyle w:val="CharSectno"/>
        </w:rPr>
        <w:t>19</w:t>
      </w:r>
      <w:r>
        <w:t>.</w:t>
      </w:r>
      <w:r>
        <w:tab/>
        <w:t>Feet not to be placed on seats</w:t>
      </w:r>
      <w:bookmarkEnd w:id="111"/>
      <w:bookmarkEnd w:id="112"/>
      <w:bookmarkEnd w:id="113"/>
      <w:bookmarkEnd w:id="114"/>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15" w:name="_Toc199316878"/>
      <w:bookmarkStart w:id="116" w:name="_Toc201466993"/>
      <w:bookmarkStart w:id="117" w:name="_Toc201467169"/>
      <w:bookmarkStart w:id="118" w:name="_Toc201467509"/>
      <w:r>
        <w:rPr>
          <w:rStyle w:val="CharSectno"/>
        </w:rPr>
        <w:t>20</w:t>
      </w:r>
      <w:r>
        <w:t>.</w:t>
      </w:r>
      <w:r>
        <w:tab/>
        <w:t>Luggage not to obstruct or endanger passengers</w:t>
      </w:r>
      <w:bookmarkEnd w:id="115"/>
      <w:bookmarkEnd w:id="116"/>
      <w:bookmarkEnd w:id="117"/>
      <w:bookmarkEnd w:id="118"/>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19" w:name="_Toc199316879"/>
      <w:bookmarkStart w:id="120" w:name="_Toc201466994"/>
      <w:bookmarkStart w:id="121" w:name="_Toc201467170"/>
      <w:bookmarkStart w:id="122" w:name="_Toc201467510"/>
      <w:r>
        <w:rPr>
          <w:rStyle w:val="CharSectno"/>
        </w:rPr>
        <w:t>21</w:t>
      </w:r>
      <w:r>
        <w:t>.</w:t>
      </w:r>
      <w:r>
        <w:tab/>
        <w:t>Possessing certain things prohibited</w:t>
      </w:r>
      <w:bookmarkEnd w:id="119"/>
      <w:bookmarkEnd w:id="120"/>
      <w:bookmarkEnd w:id="121"/>
      <w:bookmarkEnd w:id="122"/>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23" w:name="_Toc199316880"/>
      <w:bookmarkStart w:id="124" w:name="_Toc201466995"/>
      <w:bookmarkStart w:id="125" w:name="_Toc201467171"/>
      <w:bookmarkStart w:id="126" w:name="_Toc201467511"/>
      <w:r>
        <w:rPr>
          <w:rStyle w:val="CharSectno"/>
        </w:rPr>
        <w:t>22</w:t>
      </w:r>
      <w:r>
        <w:t>.</w:t>
      </w:r>
      <w:r>
        <w:tab/>
        <w:t>Goods likely to spill, stain, or damage a conveyance</w:t>
      </w:r>
      <w:bookmarkEnd w:id="123"/>
      <w:bookmarkEnd w:id="124"/>
      <w:bookmarkEnd w:id="125"/>
      <w:bookmarkEnd w:id="126"/>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27" w:name="_Toc199316881"/>
      <w:bookmarkStart w:id="128" w:name="_Toc201466996"/>
      <w:bookmarkStart w:id="129" w:name="_Toc201467172"/>
      <w:bookmarkStart w:id="130" w:name="_Toc201467512"/>
      <w:r>
        <w:rPr>
          <w:rStyle w:val="CharSectno"/>
        </w:rPr>
        <w:t>23</w:t>
      </w:r>
      <w:r>
        <w:t>.</w:t>
      </w:r>
      <w:r>
        <w:tab/>
        <w:t>Persons to stay inside conveyance</w:t>
      </w:r>
      <w:bookmarkEnd w:id="127"/>
      <w:bookmarkEnd w:id="128"/>
      <w:bookmarkEnd w:id="129"/>
      <w:bookmarkEnd w:id="130"/>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31" w:name="_Toc191980383"/>
      <w:bookmarkStart w:id="132" w:name="_Toc196810624"/>
      <w:bookmarkStart w:id="133" w:name="_Toc196810688"/>
      <w:bookmarkStart w:id="134" w:name="_Toc198957498"/>
      <w:bookmarkStart w:id="135" w:name="_Toc199316882"/>
      <w:bookmarkStart w:id="136" w:name="_Toc201465553"/>
      <w:bookmarkStart w:id="137" w:name="_Toc201465617"/>
      <w:bookmarkStart w:id="138" w:name="_Toc201466997"/>
      <w:bookmarkStart w:id="139" w:name="_Toc201467109"/>
      <w:bookmarkStart w:id="140" w:name="_Toc201467173"/>
      <w:bookmarkStart w:id="141" w:name="_Toc201467400"/>
      <w:bookmarkStart w:id="142" w:name="_Toc201467513"/>
      <w:r>
        <w:rPr>
          <w:rStyle w:val="CharPartNo"/>
        </w:rPr>
        <w:t>Part 4</w:t>
      </w:r>
      <w:r>
        <w:rPr>
          <w:rStyle w:val="CharDivNo"/>
        </w:rPr>
        <w:t> </w:t>
      </w:r>
      <w:r>
        <w:t>—</w:t>
      </w:r>
      <w:r>
        <w:rPr>
          <w:rStyle w:val="CharDivText"/>
        </w:rPr>
        <w:t> </w:t>
      </w:r>
      <w:r>
        <w:rPr>
          <w:rStyle w:val="CharPartText"/>
        </w:rPr>
        <w:t>Regulation of persons and vehicles on Authority property</w:t>
      </w:r>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40"/>
      </w:pPr>
      <w:bookmarkStart w:id="143" w:name="_Toc199316883"/>
      <w:bookmarkStart w:id="144" w:name="_Toc201466998"/>
      <w:bookmarkStart w:id="145" w:name="_Toc201467174"/>
      <w:bookmarkStart w:id="146" w:name="_Toc201467514"/>
      <w:r>
        <w:rPr>
          <w:rStyle w:val="CharSectno"/>
        </w:rPr>
        <w:t>24</w:t>
      </w:r>
      <w:r>
        <w:t>.</w:t>
      </w:r>
      <w:r>
        <w:tab/>
        <w:t>Terms used in this Part</w:t>
      </w:r>
      <w:bookmarkEnd w:id="143"/>
      <w:bookmarkEnd w:id="144"/>
      <w:bookmarkEnd w:id="145"/>
      <w:bookmarkEnd w:id="146"/>
    </w:p>
    <w:p>
      <w:pPr>
        <w:pStyle w:val="Subsection"/>
        <w:spacing w:before="180"/>
      </w:pPr>
      <w:r>
        <w:tab/>
      </w:r>
      <w:r>
        <w:tab/>
        <w:t xml:space="preserve">In this Part, unless the contrary intention appears — </w:t>
      </w:r>
    </w:p>
    <w:p>
      <w:pPr>
        <w:pStyle w:val="Defstart"/>
        <w:spacing w:before="100"/>
      </w:pPr>
      <w:r>
        <w:rPr>
          <w:b/>
        </w:rPr>
        <w:tab/>
      </w:r>
      <w:r>
        <w:rPr>
          <w:rStyle w:val="CharDefText"/>
        </w:rPr>
        <w:t>ACROD sticker</w:t>
      </w:r>
      <w:r>
        <w:t xml:space="preserve"> means a current parking sticker issued by ACROD Limited (Western Australian Division), a company limited by guarantee and incorporated in the Australian Capital Territory;</w:t>
      </w:r>
    </w:p>
    <w:p>
      <w:pPr>
        <w:pStyle w:val="Defstart"/>
        <w:spacing w:before="100"/>
      </w:pPr>
      <w:r>
        <w:rPr>
          <w:b/>
        </w:rPr>
        <w:tab/>
      </w:r>
      <w:r>
        <w:rPr>
          <w:rStyle w:val="CharDefText"/>
        </w:rPr>
        <w:t>designated</w:t>
      </w:r>
      <w:r>
        <w:t xml:space="preserve"> means designated by signs or markings under regulation 25 or 29;</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fee or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47" w:name="_Toc199316884"/>
      <w:bookmarkStart w:id="148" w:name="_Toc201466999"/>
      <w:bookmarkStart w:id="149" w:name="_Toc201467175"/>
      <w:bookmarkStart w:id="150" w:name="_Toc201467515"/>
      <w:r>
        <w:rPr>
          <w:rStyle w:val="CharSectno"/>
        </w:rPr>
        <w:t>24A</w:t>
      </w:r>
      <w:r>
        <w:t>.</w:t>
      </w:r>
      <w:r>
        <w:tab/>
        <w:t>Government railways parking stations</w:t>
      </w:r>
      <w:bookmarkEnd w:id="147"/>
      <w:bookmarkEnd w:id="148"/>
      <w:bookmarkEnd w:id="149"/>
      <w:bookmarkEnd w:id="150"/>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51" w:name="_Toc199316885"/>
      <w:bookmarkStart w:id="152" w:name="_Toc201467000"/>
      <w:bookmarkStart w:id="153" w:name="_Toc201467176"/>
      <w:bookmarkStart w:id="154" w:name="_Toc201467516"/>
      <w:r>
        <w:rPr>
          <w:rStyle w:val="CharSectno"/>
        </w:rPr>
        <w:t>25</w:t>
      </w:r>
      <w:r>
        <w:t>.</w:t>
      </w:r>
      <w:r>
        <w:tab/>
        <w:t>Regulation of persons and vehicles on Authority property</w:t>
      </w:r>
      <w:bookmarkEnd w:id="151"/>
      <w:bookmarkEnd w:id="152"/>
      <w:bookmarkEnd w:id="153"/>
      <w:bookmarkEnd w:id="154"/>
    </w:p>
    <w:p>
      <w:pPr>
        <w:pStyle w:val="Subsection"/>
        <w:spacing w:before="120"/>
      </w:pPr>
      <w:r>
        <w:tab/>
        <w:t>(1)</w:t>
      </w:r>
      <w:r>
        <w:tab/>
        <w:t>The Authority may erect or create signs or markings in or on Authority property or remove or modify those signs or markings.</w:t>
      </w:r>
    </w:p>
    <w:p>
      <w:pPr>
        <w:pStyle w:val="Subsection"/>
        <w:spacing w:before="120"/>
      </w:pPr>
      <w:r>
        <w:tab/>
        <w:t>(2)</w:t>
      </w:r>
      <w:r>
        <w:tab/>
        <w:t>Signs or markings in or on Authority property immediately before the coming into operation of these regulations are to be taken to have been erected or created under subregulation (1).</w:t>
      </w:r>
    </w:p>
    <w:p>
      <w:pPr>
        <w:pStyle w:val="Subsection"/>
        <w:spacing w:before="120"/>
      </w:pPr>
      <w:r>
        <w:tab/>
        <w:t>(3)</w:t>
      </w:r>
      <w:r>
        <w:tab/>
        <w:t>The inscription on a sign or marking operates according to its tenor.</w:t>
      </w:r>
    </w:p>
    <w:p>
      <w:pPr>
        <w:pStyle w:val="Subsection"/>
        <w:spacing w:before="120"/>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55" w:name="_Toc199316886"/>
      <w:bookmarkStart w:id="156" w:name="_Toc201467001"/>
      <w:bookmarkStart w:id="157" w:name="_Toc201467177"/>
      <w:bookmarkStart w:id="158" w:name="_Toc201467517"/>
      <w:r>
        <w:rPr>
          <w:rStyle w:val="CharSectno"/>
        </w:rPr>
        <w:t>26</w:t>
      </w:r>
      <w:r>
        <w:t>.</w:t>
      </w:r>
      <w:r>
        <w:tab/>
        <w:t>Obstruction</w:t>
      </w:r>
      <w:bookmarkEnd w:id="155"/>
      <w:bookmarkEnd w:id="156"/>
      <w:bookmarkEnd w:id="157"/>
      <w:bookmarkEnd w:id="158"/>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159" w:name="_Toc199316887"/>
      <w:bookmarkStart w:id="160" w:name="_Toc201467002"/>
      <w:bookmarkStart w:id="161" w:name="_Toc201467178"/>
      <w:bookmarkStart w:id="162" w:name="_Toc201467518"/>
      <w:r>
        <w:rPr>
          <w:rStyle w:val="CharSectno"/>
        </w:rPr>
        <w:t>27</w:t>
      </w:r>
      <w:r>
        <w:t>.</w:t>
      </w:r>
      <w:r>
        <w:tab/>
        <w:t>Direction not to park in area</w:t>
      </w:r>
      <w:bookmarkEnd w:id="159"/>
      <w:bookmarkEnd w:id="160"/>
      <w:bookmarkEnd w:id="161"/>
      <w:bookmarkEnd w:id="162"/>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163" w:name="_Toc199316888"/>
      <w:bookmarkStart w:id="164" w:name="_Toc201467003"/>
      <w:bookmarkStart w:id="165" w:name="_Toc201467179"/>
      <w:bookmarkStart w:id="166" w:name="_Toc201467519"/>
      <w:r>
        <w:rPr>
          <w:rStyle w:val="CharSectno"/>
        </w:rPr>
        <w:t>28</w:t>
      </w:r>
      <w:r>
        <w:t>.</w:t>
      </w:r>
      <w:r>
        <w:tab/>
        <w:t>Loading zone</w:t>
      </w:r>
      <w:bookmarkEnd w:id="163"/>
      <w:bookmarkEnd w:id="164"/>
      <w:bookmarkEnd w:id="165"/>
      <w:bookmarkEnd w:id="166"/>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167" w:name="_Toc199316889"/>
      <w:bookmarkStart w:id="168" w:name="_Toc201467004"/>
      <w:bookmarkStart w:id="169" w:name="_Toc201467180"/>
      <w:bookmarkStart w:id="170" w:name="_Toc201467520"/>
      <w:r>
        <w:rPr>
          <w:rStyle w:val="CharSectno"/>
        </w:rPr>
        <w:t>29</w:t>
      </w:r>
      <w:r>
        <w:t>.</w:t>
      </w:r>
      <w:r>
        <w:tab/>
      </w:r>
      <w:r>
        <w:rPr>
          <w:snapToGrid w:val="0"/>
        </w:rPr>
        <w:t>Designation of parking spaces for vehicles of disabled persons</w:t>
      </w:r>
      <w:bookmarkEnd w:id="167"/>
      <w:bookmarkEnd w:id="168"/>
      <w:bookmarkEnd w:id="169"/>
      <w:bookmarkEnd w:id="170"/>
    </w:p>
    <w:p>
      <w:pPr>
        <w:pStyle w:val="Subsection"/>
        <w:spacing w:before="120"/>
      </w:pPr>
      <w:r>
        <w:tab/>
      </w:r>
      <w:r>
        <w:tab/>
      </w:r>
      <w:r>
        <w:rPr>
          <w:snapToGrid w:val="0"/>
        </w:rPr>
        <w:t xml:space="preserve">A parking space in or on Authority property for the parking of vehicles of disabled persons is to be designated by — </w:t>
      </w:r>
    </w:p>
    <w:p>
      <w:pPr>
        <w:pStyle w:val="Indenta"/>
        <w:spacing w:before="60"/>
      </w:pPr>
      <w:r>
        <w:tab/>
        <w:t>(a)</w:t>
      </w:r>
      <w:r>
        <w:tab/>
      </w:r>
      <w:r>
        <w:rPr>
          <w:snapToGrid w:val="0"/>
        </w:rPr>
        <w:t>the words “Disabled Parking Only” clearly written on the ground within the limits of the parking space; and</w:t>
      </w:r>
    </w:p>
    <w:p>
      <w:pPr>
        <w:pStyle w:val="Indenta"/>
        <w:spacing w:before="60"/>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spacing w:before="180"/>
        <w:rPr>
          <w:snapToGrid w:val="0"/>
        </w:rPr>
      </w:pPr>
      <w:bookmarkStart w:id="171" w:name="_Toc199316890"/>
      <w:bookmarkStart w:id="172" w:name="_Toc201467005"/>
      <w:bookmarkStart w:id="173" w:name="_Toc201467181"/>
      <w:bookmarkStart w:id="174" w:name="_Toc201467521"/>
      <w:r>
        <w:rPr>
          <w:rStyle w:val="CharSectno"/>
        </w:rPr>
        <w:t>30</w:t>
      </w:r>
      <w:r>
        <w:t>.</w:t>
      </w:r>
      <w:r>
        <w:tab/>
      </w:r>
      <w:r>
        <w:rPr>
          <w:snapToGrid w:val="0"/>
        </w:rPr>
        <w:t>Disabled parking</w:t>
      </w:r>
      <w:bookmarkEnd w:id="171"/>
      <w:bookmarkEnd w:id="172"/>
      <w:bookmarkEnd w:id="173"/>
      <w:bookmarkEnd w:id="174"/>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spacing w:before="180"/>
      </w:pPr>
      <w:bookmarkStart w:id="175" w:name="_Toc199316891"/>
      <w:bookmarkStart w:id="176" w:name="_Toc201467006"/>
      <w:bookmarkStart w:id="177" w:name="_Toc201467182"/>
      <w:bookmarkStart w:id="178" w:name="_Toc201467522"/>
      <w:r>
        <w:rPr>
          <w:rStyle w:val="CharSectno"/>
        </w:rPr>
        <w:t>31</w:t>
      </w:r>
      <w:r>
        <w:t>.</w:t>
      </w:r>
      <w:r>
        <w:tab/>
      </w:r>
      <w:r>
        <w:rPr>
          <w:snapToGrid w:val="0"/>
        </w:rPr>
        <w:t>Vehicles</w:t>
      </w:r>
      <w:r>
        <w:t xml:space="preserve"> and parking</w:t>
      </w:r>
      <w:bookmarkEnd w:id="175"/>
      <w:bookmarkEnd w:id="176"/>
      <w:bookmarkEnd w:id="177"/>
      <w:bookmarkEnd w:id="178"/>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179" w:name="_Toc199316892"/>
      <w:bookmarkStart w:id="180" w:name="_Toc201467007"/>
      <w:bookmarkStart w:id="181" w:name="_Toc201467183"/>
      <w:bookmarkStart w:id="182" w:name="_Toc201467523"/>
      <w:r>
        <w:rPr>
          <w:rStyle w:val="CharSectno"/>
        </w:rPr>
        <w:t>32</w:t>
      </w:r>
      <w:r>
        <w:t>.</w:t>
      </w:r>
      <w:r>
        <w:tab/>
        <w:t>Parking charges</w:t>
      </w:r>
      <w:bookmarkEnd w:id="179"/>
      <w:bookmarkEnd w:id="180"/>
      <w:bookmarkEnd w:id="181"/>
      <w:bookmarkEnd w:id="182"/>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183" w:name="_Toc199316893"/>
      <w:bookmarkStart w:id="184" w:name="_Toc201467008"/>
      <w:bookmarkStart w:id="185" w:name="_Toc201467184"/>
      <w:bookmarkStart w:id="186" w:name="_Toc201467524"/>
      <w:r>
        <w:rPr>
          <w:rStyle w:val="CharSectno"/>
        </w:rPr>
        <w:t>33</w:t>
      </w:r>
      <w:r>
        <w:t>.</w:t>
      </w:r>
      <w:r>
        <w:tab/>
        <w:t>Removing vehicle from secured parking facility</w:t>
      </w:r>
      <w:bookmarkEnd w:id="183"/>
      <w:bookmarkEnd w:id="184"/>
      <w:bookmarkEnd w:id="185"/>
      <w:bookmarkEnd w:id="186"/>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pPr>
      <w:bookmarkStart w:id="187" w:name="_Toc191980395"/>
      <w:bookmarkStart w:id="188" w:name="_Toc196810636"/>
      <w:bookmarkStart w:id="189" w:name="_Toc196810700"/>
      <w:bookmarkStart w:id="190" w:name="_Toc198957510"/>
      <w:bookmarkStart w:id="191" w:name="_Toc199316894"/>
      <w:bookmarkStart w:id="192" w:name="_Toc201465565"/>
      <w:bookmarkStart w:id="193" w:name="_Toc201465629"/>
      <w:bookmarkStart w:id="194" w:name="_Toc201467009"/>
      <w:bookmarkStart w:id="195" w:name="_Toc201467121"/>
      <w:bookmarkStart w:id="196" w:name="_Toc201467185"/>
      <w:bookmarkStart w:id="197" w:name="_Toc201467412"/>
      <w:bookmarkStart w:id="198" w:name="_Toc201467525"/>
      <w:r>
        <w:rPr>
          <w:rStyle w:val="CharPartNo"/>
        </w:rPr>
        <w:t>Part 4A</w:t>
      </w:r>
      <w:r>
        <w:rPr>
          <w:b w:val="0"/>
        </w:rPr>
        <w:t> </w:t>
      </w:r>
      <w:r>
        <w:t>—</w:t>
      </w:r>
      <w:r>
        <w:rPr>
          <w:b w:val="0"/>
        </w:rPr>
        <w:t> </w:t>
      </w:r>
      <w:r>
        <w:rPr>
          <w:rStyle w:val="CharPartText"/>
        </w:rPr>
        <w:t>Bicycles on passenger trains</w:t>
      </w:r>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in Gazette 11 Feb 2005 p. 697.]</w:t>
      </w:r>
    </w:p>
    <w:p>
      <w:pPr>
        <w:pStyle w:val="Heading5"/>
        <w:spacing w:before="260"/>
      </w:pPr>
      <w:bookmarkStart w:id="199" w:name="_Toc199316895"/>
      <w:bookmarkStart w:id="200" w:name="_Toc201467010"/>
      <w:bookmarkStart w:id="201" w:name="_Toc201467186"/>
      <w:bookmarkStart w:id="202" w:name="_Toc201467526"/>
      <w:r>
        <w:rPr>
          <w:rStyle w:val="CharSectno"/>
        </w:rPr>
        <w:t>33A</w:t>
      </w:r>
      <w:r>
        <w:t>.</w:t>
      </w:r>
      <w:r>
        <w:tab/>
        <w:t>Terms used in this Part</w:t>
      </w:r>
      <w:bookmarkEnd w:id="199"/>
      <w:bookmarkEnd w:id="200"/>
      <w:bookmarkEnd w:id="201"/>
      <w:bookmarkEnd w:id="202"/>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203" w:name="_Toc199316896"/>
      <w:bookmarkStart w:id="204" w:name="_Toc201467011"/>
      <w:bookmarkStart w:id="205" w:name="_Toc201467187"/>
      <w:bookmarkStart w:id="206" w:name="_Toc201467527"/>
      <w:r>
        <w:rPr>
          <w:rStyle w:val="CharSectno"/>
        </w:rPr>
        <w:t>33B</w:t>
      </w:r>
      <w:r>
        <w:t>.</w:t>
      </w:r>
      <w:r>
        <w:tab/>
        <w:t>Bikes on trains generally</w:t>
      </w:r>
      <w:bookmarkEnd w:id="203"/>
      <w:bookmarkEnd w:id="204"/>
      <w:bookmarkEnd w:id="205"/>
      <w:bookmarkEnd w:id="206"/>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207" w:name="_Toc199316897"/>
      <w:bookmarkStart w:id="208" w:name="_Toc201467012"/>
      <w:bookmarkStart w:id="209" w:name="_Toc201467188"/>
      <w:bookmarkStart w:id="210" w:name="_Toc201467528"/>
      <w:r>
        <w:rPr>
          <w:rStyle w:val="CharSectno"/>
        </w:rPr>
        <w:t>33C</w:t>
      </w:r>
      <w:r>
        <w:t>.</w:t>
      </w:r>
      <w:r>
        <w:tab/>
        <w:t>Bikes on trains in peak times</w:t>
      </w:r>
      <w:bookmarkEnd w:id="207"/>
      <w:bookmarkEnd w:id="208"/>
      <w:bookmarkEnd w:id="209"/>
      <w:bookmarkEnd w:id="210"/>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11" w:name="_Toc199316898"/>
      <w:bookmarkStart w:id="212" w:name="_Toc201467013"/>
      <w:bookmarkStart w:id="213" w:name="_Toc201467189"/>
      <w:bookmarkStart w:id="214" w:name="_Toc201467529"/>
      <w:r>
        <w:rPr>
          <w:rStyle w:val="CharSectno"/>
        </w:rPr>
        <w:t>33D</w:t>
      </w:r>
      <w:r>
        <w:t>.</w:t>
      </w:r>
      <w:r>
        <w:tab/>
        <w:t>Special events</w:t>
      </w:r>
      <w:bookmarkEnd w:id="211"/>
      <w:bookmarkEnd w:id="212"/>
      <w:bookmarkEnd w:id="213"/>
      <w:bookmarkEnd w:id="214"/>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15" w:name="_Toc191980400"/>
      <w:bookmarkStart w:id="216" w:name="_Toc196810641"/>
      <w:bookmarkStart w:id="217" w:name="_Toc196810705"/>
      <w:bookmarkStart w:id="218" w:name="_Toc198957515"/>
      <w:bookmarkStart w:id="219" w:name="_Toc199316899"/>
      <w:bookmarkStart w:id="220" w:name="_Toc201465570"/>
      <w:bookmarkStart w:id="221" w:name="_Toc201465634"/>
      <w:bookmarkStart w:id="222" w:name="_Toc201467014"/>
      <w:bookmarkStart w:id="223" w:name="_Toc201467126"/>
      <w:bookmarkStart w:id="224" w:name="_Toc201467190"/>
      <w:bookmarkStart w:id="225" w:name="_Toc201467417"/>
      <w:bookmarkStart w:id="226" w:name="_Toc201467530"/>
      <w:r>
        <w:rPr>
          <w:rStyle w:val="CharPartNo"/>
        </w:rPr>
        <w:t>Part 5</w:t>
      </w:r>
      <w:r>
        <w:rPr>
          <w:rStyle w:val="CharDivNo"/>
        </w:rPr>
        <w:t> </w:t>
      </w:r>
      <w:r>
        <w:t>—</w:t>
      </w:r>
      <w:r>
        <w:rPr>
          <w:rStyle w:val="CharDivText"/>
        </w:rPr>
        <w:t> </w:t>
      </w:r>
      <w:r>
        <w:rPr>
          <w:rStyle w:val="CharPartText"/>
        </w:rPr>
        <w:t>Miscellaneous</w:t>
      </w:r>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199316900"/>
      <w:bookmarkStart w:id="228" w:name="_Toc201467015"/>
      <w:bookmarkStart w:id="229" w:name="_Toc201467191"/>
      <w:bookmarkStart w:id="230" w:name="_Toc201467531"/>
      <w:r>
        <w:rPr>
          <w:rStyle w:val="CharSectno"/>
        </w:rPr>
        <w:t>34</w:t>
      </w:r>
      <w:r>
        <w:t>.</w:t>
      </w:r>
      <w:r>
        <w:tab/>
        <w:t>Secondary functions: section 12(3) of the Act</w:t>
      </w:r>
      <w:bookmarkEnd w:id="227"/>
      <w:bookmarkEnd w:id="228"/>
      <w:bookmarkEnd w:id="229"/>
      <w:bookmarkEnd w:id="230"/>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31" w:name="_Toc199316901"/>
      <w:bookmarkStart w:id="232" w:name="_Toc201467016"/>
      <w:bookmarkStart w:id="233" w:name="_Toc201467192"/>
      <w:bookmarkStart w:id="234" w:name="_Toc201467532"/>
      <w:r>
        <w:rPr>
          <w:rStyle w:val="CharSectno"/>
        </w:rPr>
        <w:t>35</w:t>
      </w:r>
      <w:r>
        <w:t>.</w:t>
      </w:r>
      <w:r>
        <w:tab/>
        <w:t>Criteria for Minister’s approval not being required under section 15 of the Act</w:t>
      </w:r>
      <w:bookmarkEnd w:id="231"/>
      <w:bookmarkEnd w:id="232"/>
      <w:bookmarkEnd w:id="233"/>
      <w:bookmarkEnd w:id="234"/>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35" w:name="_Toc199316902"/>
      <w:bookmarkStart w:id="236" w:name="_Toc201467017"/>
      <w:bookmarkStart w:id="237" w:name="_Toc201467193"/>
      <w:bookmarkStart w:id="238" w:name="_Toc201467533"/>
      <w:r>
        <w:rPr>
          <w:rStyle w:val="CharSectno"/>
        </w:rPr>
        <w:t>36</w:t>
      </w:r>
      <w:r>
        <w:t>.</w:t>
      </w:r>
      <w:r>
        <w:tab/>
        <w:t>Disposal of an estate in land other than Crown land without the Minister’s approval: section 16 of the Act</w:t>
      </w:r>
      <w:bookmarkEnd w:id="235"/>
      <w:bookmarkEnd w:id="236"/>
      <w:bookmarkEnd w:id="237"/>
      <w:bookmarkEnd w:id="238"/>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39" w:name="_Toc199316903"/>
      <w:bookmarkStart w:id="240" w:name="_Toc201467018"/>
      <w:bookmarkStart w:id="241" w:name="_Toc201467194"/>
      <w:bookmarkStart w:id="242" w:name="_Toc201467534"/>
      <w:r>
        <w:rPr>
          <w:rStyle w:val="CharSectno"/>
        </w:rPr>
        <w:t>37</w:t>
      </w:r>
      <w:r>
        <w:t>.</w:t>
      </w:r>
      <w:r>
        <w:tab/>
        <w:t>Crossings by traction engines and large vehicles</w:t>
      </w:r>
      <w:bookmarkEnd w:id="239"/>
      <w:bookmarkEnd w:id="240"/>
      <w:bookmarkEnd w:id="241"/>
      <w:bookmarkEnd w:id="242"/>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43" w:name="_Toc199316904"/>
      <w:bookmarkStart w:id="244" w:name="_Toc201467019"/>
      <w:bookmarkStart w:id="245" w:name="_Toc201467195"/>
      <w:bookmarkStart w:id="246" w:name="_Toc201467535"/>
      <w:r>
        <w:rPr>
          <w:rStyle w:val="CharSectno"/>
        </w:rPr>
        <w:t>38</w:t>
      </w:r>
      <w:r>
        <w:t>.</w:t>
      </w:r>
      <w:r>
        <w:tab/>
        <w:t>Sewage etc.</w:t>
      </w:r>
      <w:bookmarkEnd w:id="243"/>
      <w:bookmarkEnd w:id="244"/>
      <w:bookmarkEnd w:id="245"/>
      <w:bookmarkEnd w:id="246"/>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47" w:name="_Toc199316905"/>
      <w:bookmarkStart w:id="248" w:name="_Toc201467020"/>
      <w:bookmarkStart w:id="249" w:name="_Toc201467196"/>
      <w:bookmarkStart w:id="250" w:name="_Toc201467536"/>
      <w:r>
        <w:rPr>
          <w:rStyle w:val="CharSectno"/>
        </w:rPr>
        <w:t>39</w:t>
      </w:r>
      <w:r>
        <w:t>.</w:t>
      </w:r>
      <w:r>
        <w:tab/>
        <w:t>Animals</w:t>
      </w:r>
      <w:bookmarkEnd w:id="247"/>
      <w:bookmarkEnd w:id="248"/>
      <w:bookmarkEnd w:id="249"/>
      <w:bookmarkEnd w:id="250"/>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51" w:name="_Toc199316906"/>
      <w:bookmarkStart w:id="252" w:name="_Toc201467021"/>
      <w:bookmarkStart w:id="253" w:name="_Toc201467197"/>
      <w:bookmarkStart w:id="254" w:name="_Toc201467537"/>
      <w:r>
        <w:rPr>
          <w:rStyle w:val="CharSectno"/>
        </w:rPr>
        <w:t>40</w:t>
      </w:r>
      <w:r>
        <w:t>.</w:t>
      </w:r>
      <w:r>
        <w:tab/>
        <w:t>Obstructing an authorised person</w:t>
      </w:r>
      <w:bookmarkEnd w:id="251"/>
      <w:bookmarkEnd w:id="252"/>
      <w:bookmarkEnd w:id="253"/>
      <w:bookmarkEnd w:id="254"/>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55" w:name="_Toc199316907"/>
      <w:bookmarkStart w:id="256" w:name="_Toc201467022"/>
      <w:bookmarkStart w:id="257" w:name="_Toc201467198"/>
      <w:bookmarkStart w:id="258" w:name="_Toc201467538"/>
      <w:r>
        <w:rPr>
          <w:rStyle w:val="CharSectno"/>
        </w:rPr>
        <w:t>41</w:t>
      </w:r>
      <w:r>
        <w:t>.</w:t>
      </w:r>
      <w:r>
        <w:tab/>
        <w:t>Refusal of passage</w:t>
      </w:r>
      <w:bookmarkEnd w:id="255"/>
      <w:bookmarkEnd w:id="256"/>
      <w:bookmarkEnd w:id="257"/>
      <w:bookmarkEnd w:id="258"/>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259" w:name="_Toc199316908"/>
      <w:bookmarkStart w:id="260" w:name="_Toc201467023"/>
      <w:bookmarkStart w:id="261" w:name="_Toc201467199"/>
      <w:bookmarkStart w:id="262" w:name="_Toc201467539"/>
      <w:r>
        <w:rPr>
          <w:rStyle w:val="CharSectno"/>
        </w:rPr>
        <w:t>42</w:t>
      </w:r>
      <w:r>
        <w:t>.</w:t>
      </w:r>
      <w:r>
        <w:tab/>
        <w:t>Failure to comply with refusal of travel</w:t>
      </w:r>
      <w:bookmarkEnd w:id="259"/>
      <w:bookmarkEnd w:id="260"/>
      <w:bookmarkEnd w:id="261"/>
      <w:bookmarkEnd w:id="262"/>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263" w:name="_Toc199316909"/>
      <w:bookmarkStart w:id="264" w:name="_Toc201467024"/>
      <w:bookmarkStart w:id="265" w:name="_Toc201467200"/>
      <w:bookmarkStart w:id="266" w:name="_Toc201467540"/>
      <w:r>
        <w:rPr>
          <w:rStyle w:val="CharSectno"/>
        </w:rPr>
        <w:t>43</w:t>
      </w:r>
      <w:r>
        <w:t>.</w:t>
      </w:r>
      <w:r>
        <w:tab/>
        <w:t>Ejecting people from Authority property: section 65 of the Act</w:t>
      </w:r>
      <w:bookmarkEnd w:id="263"/>
      <w:bookmarkEnd w:id="264"/>
      <w:bookmarkEnd w:id="265"/>
      <w:bookmarkEnd w:id="26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regulation 43A(4);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w:t>
      </w:r>
    </w:p>
    <w:p>
      <w:pPr>
        <w:pStyle w:val="Heading5"/>
      </w:pPr>
      <w:bookmarkStart w:id="267" w:name="_Toc199316910"/>
      <w:bookmarkStart w:id="268" w:name="_Toc201467025"/>
      <w:bookmarkStart w:id="269" w:name="_Toc201467201"/>
      <w:bookmarkStart w:id="270" w:name="_Toc201467541"/>
      <w:r>
        <w:rPr>
          <w:rStyle w:val="CharSectno"/>
        </w:rPr>
        <w:t>43A</w:t>
      </w:r>
      <w:r>
        <w:t>.</w:t>
      </w:r>
      <w:r>
        <w:tab/>
        <w:t>Prohibiting people from being on or in a conveyance or facility</w:t>
      </w:r>
      <w:bookmarkEnd w:id="267"/>
      <w:bookmarkEnd w:id="268"/>
      <w:bookmarkEnd w:id="269"/>
      <w:bookmarkEnd w:id="270"/>
    </w:p>
    <w:p>
      <w:pPr>
        <w:pStyle w:val="Subsection"/>
      </w:pPr>
      <w:r>
        <w:tab/>
        <w:t>(1)</w:t>
      </w:r>
      <w:r>
        <w:tab/>
        <w:t>For the purposes of this regulation, an offence is a relevant offence if it is an offence specified in subregulation (2).</w:t>
      </w:r>
    </w:p>
    <w:p>
      <w:pPr>
        <w:pStyle w:val="Subsection"/>
      </w:pPr>
      <w:r>
        <w:tab/>
        <w:t>(2)</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Indenta"/>
      </w:pPr>
      <w:r>
        <w:tab/>
        <w:t>(d)</w:t>
      </w:r>
      <w:r>
        <w:tab/>
        <w:t>an offence under regulation 40;</w:t>
      </w:r>
    </w:p>
    <w:p>
      <w:pPr>
        <w:pStyle w:val="Indenta"/>
      </w:pPr>
      <w:r>
        <w:tab/>
        <w:t>(e)</w:t>
      </w:r>
      <w:r>
        <w:tab/>
        <w:t>an offence under regulation 42 committed when regulation 41(g) was the paragraph relevant to the belief on the grounds of which the offender was advised.</w:t>
      </w:r>
    </w:p>
    <w:p>
      <w:pPr>
        <w:pStyle w:val="Subsection"/>
      </w:pPr>
      <w:r>
        <w:tab/>
        <w:t>(3)</w:t>
      </w:r>
      <w:r>
        <w:tab/>
        <w:t xml:space="preserve">If the chief executive officer proposes to give a person a prohibition order under subregulation (4),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(4)</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(5)</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(6)</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[Regulation 43A inserted in Gazette 29 Feb 2008 p. 699</w:t>
      </w:r>
      <w:r>
        <w:noBreakHyphen/>
        <w:t>700.]</w:t>
      </w:r>
    </w:p>
    <w:p>
      <w:pPr>
        <w:pStyle w:val="Heading5"/>
      </w:pPr>
      <w:bookmarkStart w:id="271" w:name="_Toc199316911"/>
      <w:bookmarkStart w:id="272" w:name="_Toc201467026"/>
      <w:bookmarkStart w:id="273" w:name="_Toc201467202"/>
      <w:bookmarkStart w:id="274" w:name="_Toc201467542"/>
      <w:r>
        <w:rPr>
          <w:rStyle w:val="CharSectno"/>
        </w:rPr>
        <w:t>43B</w:t>
      </w:r>
      <w:r>
        <w:t>.</w:t>
      </w:r>
      <w:r>
        <w:tab/>
        <w:t>Contravention of prohibition order</w:t>
      </w:r>
      <w:bookmarkEnd w:id="271"/>
      <w:bookmarkEnd w:id="272"/>
      <w:bookmarkEnd w:id="273"/>
      <w:bookmarkEnd w:id="274"/>
    </w:p>
    <w:p>
      <w:pPr>
        <w:pStyle w:val="Subsection"/>
      </w:pPr>
      <w:r>
        <w:tab/>
      </w:r>
      <w:r>
        <w:tab/>
        <w:t>A person who, without reasonable excuse, contravenes a prohibition order given to the person under regulation 43A(4) commits an offence.</w:t>
      </w:r>
    </w:p>
    <w:p>
      <w:pPr>
        <w:pStyle w:val="Penstart"/>
      </w:pPr>
      <w:r>
        <w:tab/>
        <w:t>Penalty: a fine of $2 000.</w:t>
      </w:r>
    </w:p>
    <w:p>
      <w:pPr>
        <w:pStyle w:val="Footnotesection"/>
      </w:pPr>
      <w:r>
        <w:tab/>
        <w:t>[Regulation 43B inserted in Gazette 29 Feb 2008 p. 700.]</w:t>
      </w:r>
    </w:p>
    <w:p>
      <w:pPr>
        <w:pStyle w:val="Heading5"/>
      </w:pPr>
      <w:bookmarkStart w:id="275" w:name="_Toc199316912"/>
      <w:bookmarkStart w:id="276" w:name="_Toc201467027"/>
      <w:bookmarkStart w:id="277" w:name="_Toc201467203"/>
      <w:bookmarkStart w:id="278" w:name="_Toc201467543"/>
      <w:r>
        <w:rPr>
          <w:rStyle w:val="CharSectno"/>
        </w:rPr>
        <w:t>44</w:t>
      </w:r>
      <w:r>
        <w:t>.</w:t>
      </w:r>
      <w:r>
        <w:tab/>
        <w:t>Recording information printed on a ticket or retention of ticket</w:t>
      </w:r>
      <w:bookmarkEnd w:id="275"/>
      <w:bookmarkEnd w:id="276"/>
      <w:bookmarkEnd w:id="277"/>
      <w:bookmarkEnd w:id="278"/>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279" w:name="_Toc199316913"/>
      <w:bookmarkStart w:id="280" w:name="_Toc201467028"/>
      <w:bookmarkStart w:id="281" w:name="_Toc201467204"/>
      <w:bookmarkStart w:id="282" w:name="_Toc201467544"/>
      <w:r>
        <w:rPr>
          <w:rStyle w:val="CharSectno"/>
        </w:rPr>
        <w:t>45</w:t>
      </w:r>
      <w:r>
        <w:t>.</w:t>
      </w:r>
      <w:r>
        <w:tab/>
        <w:t>Infringement notice</w:t>
      </w:r>
      <w:bookmarkEnd w:id="279"/>
      <w:bookmarkEnd w:id="280"/>
      <w:bookmarkEnd w:id="281"/>
      <w:bookmarkEnd w:id="282"/>
    </w:p>
    <w:p>
      <w:pPr>
        <w:pStyle w:val="Subsection"/>
      </w:pPr>
      <w:r>
        <w:tab/>
      </w:r>
      <w:r>
        <w:tab/>
        <w:t>Schedule 2 Form 1 is prescribed, under section 45(1) of the Act, as the form of infringement notice.</w:t>
      </w:r>
    </w:p>
    <w:p>
      <w:pPr>
        <w:pStyle w:val="Heading5"/>
      </w:pPr>
      <w:bookmarkStart w:id="283" w:name="_Toc199316914"/>
      <w:bookmarkStart w:id="284" w:name="_Toc201467029"/>
      <w:bookmarkStart w:id="285" w:name="_Toc201467205"/>
      <w:bookmarkStart w:id="286" w:name="_Toc201467545"/>
      <w:r>
        <w:rPr>
          <w:rStyle w:val="CharSectno"/>
        </w:rPr>
        <w:t>46</w:t>
      </w:r>
      <w:r>
        <w:t>.</w:t>
      </w:r>
      <w:r>
        <w:tab/>
        <w:t>Withdrawal of infringement notice</w:t>
      </w:r>
      <w:bookmarkEnd w:id="283"/>
      <w:bookmarkEnd w:id="284"/>
      <w:bookmarkEnd w:id="285"/>
      <w:bookmarkEnd w:id="286"/>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7" w:name="_Toc191980417"/>
      <w:bookmarkStart w:id="288" w:name="_Toc196810658"/>
      <w:bookmarkStart w:id="289" w:name="_Toc196810722"/>
      <w:bookmarkStart w:id="290" w:name="_Toc198957532"/>
      <w:bookmarkStart w:id="291" w:name="_Toc199316916"/>
      <w:bookmarkStart w:id="292" w:name="_Toc201465586"/>
      <w:bookmarkStart w:id="293" w:name="_Toc201465650"/>
      <w:bookmarkStart w:id="294" w:name="_Toc201467030"/>
      <w:bookmarkStart w:id="295" w:name="_Toc201467142"/>
      <w:bookmarkStart w:id="296" w:name="_Toc201467206"/>
      <w:bookmarkStart w:id="297" w:name="_Toc201467433"/>
      <w:bookmarkStart w:id="298" w:name="_Toc201467546"/>
      <w:r>
        <w:rPr>
          <w:rStyle w:val="CharSchNo"/>
        </w:rPr>
        <w:t>Schedule 1</w:t>
      </w:r>
      <w:r>
        <w:t> — </w:t>
      </w:r>
      <w:r>
        <w:rPr>
          <w:rStyle w:val="CharSchText"/>
        </w:rPr>
        <w:t>Charges</w:t>
      </w:r>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299" w:name="_Toc191980418"/>
      <w:bookmarkStart w:id="300" w:name="_Toc196810659"/>
      <w:bookmarkStart w:id="301" w:name="_Toc196810723"/>
      <w:bookmarkStart w:id="302" w:name="_Toc198957533"/>
      <w:bookmarkStart w:id="303" w:name="_Toc199316917"/>
      <w:bookmarkStart w:id="304" w:name="_Toc201465587"/>
      <w:bookmarkStart w:id="305" w:name="_Toc201465651"/>
      <w:bookmarkStart w:id="306" w:name="_Toc201467031"/>
      <w:bookmarkStart w:id="307" w:name="_Toc201467143"/>
      <w:bookmarkStart w:id="308" w:name="_Toc201467207"/>
      <w:bookmarkStart w:id="309" w:name="_Toc201467434"/>
      <w:bookmarkStart w:id="310" w:name="_Toc201467547"/>
      <w:r>
        <w:rPr>
          <w:rStyle w:val="CharSchNo"/>
        </w:rPr>
        <w:t>Schedule 2</w:t>
      </w:r>
      <w:r>
        <w:t> — </w:t>
      </w:r>
      <w:r>
        <w:rPr>
          <w:rStyle w:val="CharSchText"/>
        </w:rPr>
        <w:t>Forms</w:t>
      </w:r>
      <w:bookmarkEnd w:id="299"/>
      <w:bookmarkEnd w:id="300"/>
      <w:bookmarkEnd w:id="301"/>
      <w:bookmarkEnd w:id="302"/>
      <w:bookmarkEnd w:id="303"/>
      <w:bookmarkEnd w:id="304"/>
      <w:bookmarkEnd w:id="305"/>
      <w:bookmarkEnd w:id="306"/>
      <w:bookmarkEnd w:id="307"/>
      <w:bookmarkEnd w:id="308"/>
      <w:bookmarkEnd w:id="309"/>
      <w:bookmarkEnd w:id="310"/>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6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11" w:name="_Toc191980419"/>
      <w:bookmarkStart w:id="312" w:name="_Toc196810660"/>
      <w:bookmarkStart w:id="313" w:name="_Toc196810724"/>
      <w:bookmarkStart w:id="314" w:name="_Toc198957534"/>
      <w:bookmarkStart w:id="315" w:name="_Toc199316918"/>
      <w:bookmarkStart w:id="316" w:name="_Toc201465588"/>
      <w:bookmarkStart w:id="317" w:name="_Toc201465652"/>
      <w:bookmarkStart w:id="318" w:name="_Toc201467032"/>
      <w:bookmarkStart w:id="319" w:name="_Toc201467144"/>
      <w:bookmarkStart w:id="320" w:name="_Toc201467208"/>
      <w:bookmarkStart w:id="321" w:name="_Toc201467435"/>
      <w:bookmarkStart w:id="322" w:name="_Toc201467548"/>
      <w:r>
        <w:t>Notes</w:t>
      </w:r>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323" w:name="_Toc199316919"/>
      <w:bookmarkStart w:id="324" w:name="_Toc201467033"/>
      <w:bookmarkStart w:id="325" w:name="_Toc201467209"/>
      <w:bookmarkStart w:id="326" w:name="_Toc201467549"/>
      <w:r>
        <w:t>Compilation table</w:t>
      </w:r>
      <w:bookmarkEnd w:id="323"/>
      <w:bookmarkEnd w:id="324"/>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Public Transport Authority Regulations 2003</w:t>
            </w:r>
            <w:r>
              <w:rPr>
                <w:b/>
                <w:bCs/>
                <w:snapToGrid w:val="0"/>
                <w:sz w:val="19"/>
                <w:lang w:val="en-US"/>
              </w:rPr>
              <w:t xml:space="preserve"> as at 4 Jul 2008</w:t>
            </w:r>
            <w:r>
              <w:rPr>
                <w:snapToGrid w:val="0"/>
                <w:sz w:val="19"/>
                <w:lang w:val="en-US"/>
              </w:rPr>
              <w:t xml:space="preserve"> (includes amendments listed above)</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pPr>
      <w:bookmarkStart w:id="327" w:name="_Toc199316920"/>
      <w:bookmarkStart w:id="328" w:name="_Toc201465590"/>
      <w:bookmarkStart w:id="329" w:name="_Toc201465654"/>
      <w:bookmarkStart w:id="330" w:name="_Toc201467034"/>
      <w:bookmarkStart w:id="331" w:name="_Toc201467146"/>
      <w:bookmarkStart w:id="332" w:name="_Toc201467210"/>
      <w:bookmarkStart w:id="333" w:name="_Toc201467437"/>
      <w:bookmarkStart w:id="334" w:name="_Toc201467550"/>
      <w:r>
        <w:t>Defined Terms</w:t>
      </w:r>
      <w:bookmarkEnd w:id="327"/>
      <w:bookmarkEnd w:id="328"/>
      <w:bookmarkEnd w:id="329"/>
      <w:bookmarkEnd w:id="330"/>
      <w:bookmarkEnd w:id="331"/>
      <w:bookmarkEnd w:id="332"/>
      <w:bookmarkEnd w:id="333"/>
      <w:bookmarkEnd w:id="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5" w:name="DefinedTerms"/>
      <w:bookmarkEnd w:id="335"/>
      <w:r>
        <w:t>ACROD sticker</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24</w:t>
      </w:r>
    </w:p>
    <w:p>
      <w:pPr>
        <w:pStyle w:val="DefinedTerms"/>
      </w:pPr>
      <w:r>
        <w:t>driver</w:t>
      </w:r>
      <w:r>
        <w:tab/>
        <w:t>3, 24</w:t>
      </w:r>
    </w:p>
    <w:p>
      <w:pPr>
        <w:pStyle w:val="DefinedTerms"/>
      </w:pPr>
      <w:r>
        <w:t>exception</w:t>
      </w:r>
      <w:r>
        <w:tab/>
        <w:t>43A(3)(b)</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offender</w:t>
      </w:r>
      <w:r>
        <w:tab/>
        <w:t>43A(4)</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peak flow direction</w:t>
      </w:r>
      <w:r>
        <w:tab/>
        <w:t>33A</w:t>
      </w:r>
    </w:p>
    <w:p>
      <w:pPr>
        <w:pStyle w:val="DefinedTerms"/>
      </w:pPr>
      <w:r>
        <w:t>peak time</w:t>
      </w:r>
      <w:r>
        <w:tab/>
        <w:t>33A</w:t>
      </w:r>
    </w:p>
    <w:p>
      <w:pPr>
        <w:pStyle w:val="DefinedTerms"/>
      </w:pPr>
      <w:r>
        <w:t>prohibition order</w:t>
      </w:r>
      <w:r>
        <w:tab/>
        <w:t>43A(4)</w:t>
      </w:r>
    </w:p>
    <w:p>
      <w:pPr>
        <w:pStyle w:val="DefinedTerms"/>
      </w:pPr>
      <w:r>
        <w:t>secured parking facility</w:t>
      </w:r>
      <w:r>
        <w:tab/>
        <w:t>24</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Pr>
        <w:pStyle w:val="DefinedTerms"/>
      </w:pPr>
    </w:p>
    <w:p>
      <w:pPr>
        <w:sectPr>
          <w:headerReference w:type="even" r:id="rId34"/>
          <w:headerReference w:type="default" r:id="rId35"/>
          <w:footerReference w:type="even" r:id="rId36"/>
          <w:headerReference w:type="first" r:id="rId37"/>
          <w:endnotePr>
            <w:numFmt w:val="decimal"/>
          </w:endnotePr>
          <w:pgSz w:w="11906" w:h="16838" w:code="9"/>
          <w:pgMar w:top="2376" w:right="2404" w:bottom="3544" w:left="2404" w:header="720" w:footer="3380" w:gutter="0"/>
          <w:cols w:space="720"/>
          <w:noEndnote/>
          <w:docGrid w:linePitch="326"/>
        </w:sectPr>
      </w:pPr>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54"/>
    <w:docVar w:name="WAFER_20151209123954" w:val="RemoveTrackChanges"/>
    <w:docVar w:name="WAFER_20151209123954_GUID" w:val="a7393f87-7064-4392-93ca-4d6c8d4228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7176</Words>
  <Characters>35669</Characters>
  <Application>Microsoft Office Word</Application>
  <DocSecurity>0</DocSecurity>
  <Lines>1080</Lines>
  <Paragraphs>726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Public Transport Authority Regulations 2003</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lpstr>    Defined Terms</vt:lpstr>
    </vt:vector>
  </TitlesOfParts>
  <Manager/>
  <Company/>
  <LinksUpToDate>false</LinksUpToDate>
  <CharactersWithSpaces>42119</CharactersWithSpaces>
  <SharedDoc>false</SharedDoc>
  <HLinks>
    <vt:vector size="18" baseType="variant">
      <vt:variant>
        <vt:i4>65542</vt:i4>
      </vt:variant>
      <vt:variant>
        <vt:i4>5928</vt:i4>
      </vt:variant>
      <vt:variant>
        <vt:i4>1025</vt:i4>
      </vt:variant>
      <vt:variant>
        <vt:i4>1</vt:i4>
      </vt:variant>
      <vt:variant>
        <vt:lpwstr>Crest</vt:lpwstr>
      </vt:variant>
      <vt:variant>
        <vt:lpwstr/>
      </vt:variant>
      <vt:variant>
        <vt:i4>131085</vt:i4>
      </vt:variant>
      <vt:variant>
        <vt:i4>41979</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2003 - 01-a0-05</dc:title>
  <dc:subject/>
  <dc:creator/>
  <cp:keywords/>
  <dc:description/>
  <cp:lastModifiedBy>svcMRProcess</cp:lastModifiedBy>
  <cp:revision>4</cp:revision>
  <cp:lastPrinted>2008-06-17T04:08:00Z</cp:lastPrinted>
  <dcterms:created xsi:type="dcterms:W3CDTF">2015-12-13T02:26:00Z</dcterms:created>
  <dcterms:modified xsi:type="dcterms:W3CDTF">2015-12-13T02:26:00Z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20080704</vt:lpwstr>
  </property>
  <property fmtid="{D5CDD505-2E9C-101B-9397-08002B2CF9AE}" pid="4" name="DocumentType">
    <vt:lpwstr>Reg</vt:lpwstr>
  </property>
  <property fmtid="{D5CDD505-2E9C-101B-9397-08002B2CF9AE}" pid="5" name="OwlsUID">
    <vt:i4>33768</vt:i4>
  </property>
  <property fmtid="{D5CDD505-2E9C-101B-9397-08002B2CF9AE}" pid="6" name="AsAtDate">
    <vt:lpwstr>04 Jul 2008</vt:lpwstr>
  </property>
  <property fmtid="{D5CDD505-2E9C-101B-9397-08002B2CF9AE}" pid="7" name="Suffix">
    <vt:lpwstr>01-a0-05</vt:lpwstr>
  </property>
  <property fmtid="{D5CDD505-2E9C-101B-9397-08002B2CF9AE}" pid="8" name="ReprintNo">
    <vt:lpwstr>1</vt:lpwstr>
  </property>
</Properties>
</file>