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Fertilizers Act 1977</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Fertilizers Act 1977</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Introductory</w:t>
      </w:r>
    </w:p>
    <w:p>
      <w:pPr>
        <w:pStyle w:val="TOC4"/>
        <w:rPr>
          <w:noProof/>
          <w:sz w:val="24"/>
        </w:rPr>
      </w:pPr>
      <w:r>
        <w:rPr>
          <w:noProof/>
        </w:rPr>
        <w:t>1</w:t>
      </w:r>
      <w:r>
        <w:rPr>
          <w:noProof/>
          <w:snapToGrid w:val="0"/>
        </w:rPr>
        <w:t>.</w:t>
      </w:r>
      <w:r>
        <w:rPr>
          <w:noProof/>
          <w:sz w:val="24"/>
        </w:rPr>
        <w:tab/>
      </w:r>
      <w:r>
        <w:rPr>
          <w:noProof/>
          <w:snapToGrid w:val="0"/>
        </w:rPr>
        <w:t>Citation</w:t>
      </w:r>
      <w:r>
        <w:rPr>
          <w:noProof/>
        </w:rPr>
        <w:tab/>
      </w:r>
      <w:r>
        <w:rPr>
          <w:noProof/>
        </w:rPr>
        <w:fldChar w:fldCharType="begin"/>
      </w:r>
      <w:r>
        <w:rPr>
          <w:noProof/>
        </w:rPr>
        <w:instrText xml:space="preserve"> PAGEREF _Toc102873209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_Toc102873210 \h </w:instrText>
      </w:r>
      <w:r>
        <w:rPr>
          <w:noProof/>
        </w:rPr>
      </w:r>
      <w:r>
        <w:rPr>
          <w:noProof/>
        </w:rPr>
        <w:fldChar w:fldCharType="separate"/>
      </w:r>
      <w:r>
        <w:rPr>
          <w:noProof/>
        </w:rPr>
        <w:t>2</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_Toc102873211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Part II — Application</w:t>
      </w:r>
    </w:p>
    <w:p>
      <w:pPr>
        <w:pStyle w:val="TOC4"/>
        <w:rPr>
          <w:noProof/>
          <w:sz w:val="24"/>
        </w:rPr>
      </w:pPr>
      <w:r>
        <w:rPr>
          <w:noProof/>
        </w:rPr>
        <w:t>6</w:t>
      </w:r>
      <w:r>
        <w:rPr>
          <w:noProof/>
          <w:snapToGrid w:val="0"/>
        </w:rPr>
        <w:t>.</w:t>
      </w:r>
      <w:r>
        <w:rPr>
          <w:noProof/>
          <w:sz w:val="24"/>
        </w:rPr>
        <w:tab/>
      </w:r>
      <w:r>
        <w:rPr>
          <w:noProof/>
          <w:snapToGrid w:val="0"/>
        </w:rPr>
        <w:t>Application</w:t>
      </w:r>
      <w:r>
        <w:rPr>
          <w:noProof/>
        </w:rPr>
        <w:tab/>
      </w:r>
      <w:r>
        <w:rPr>
          <w:noProof/>
        </w:rPr>
        <w:fldChar w:fldCharType="begin"/>
      </w:r>
      <w:r>
        <w:rPr>
          <w:noProof/>
        </w:rPr>
        <w:instrText xml:space="preserve"> PAGEREF _Toc102873213 \h </w:instrText>
      </w:r>
      <w:r>
        <w:rPr>
          <w:noProof/>
        </w:rPr>
      </w:r>
      <w:r>
        <w:rPr>
          <w:noProof/>
        </w:rPr>
        <w:fldChar w:fldCharType="separate"/>
      </w:r>
      <w:r>
        <w:rPr>
          <w:noProof/>
        </w:rPr>
        <w:t>5</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Exemptions by Order</w:t>
      </w:r>
      <w:r>
        <w:rPr>
          <w:noProof/>
        </w:rPr>
        <w:tab/>
      </w:r>
      <w:r>
        <w:rPr>
          <w:noProof/>
        </w:rPr>
        <w:fldChar w:fldCharType="begin"/>
      </w:r>
      <w:r>
        <w:rPr>
          <w:noProof/>
        </w:rPr>
        <w:instrText xml:space="preserve"> PAGEREF _Toc102873214 \h </w:instrText>
      </w:r>
      <w:r>
        <w:rPr>
          <w:noProof/>
        </w:rPr>
      </w:r>
      <w:r>
        <w:rPr>
          <w:noProof/>
        </w:rPr>
        <w:fldChar w:fldCharType="separate"/>
      </w:r>
      <w:r>
        <w:rPr>
          <w:noProof/>
        </w:rPr>
        <w:t>5</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Prohibitions</w:t>
      </w:r>
      <w:r>
        <w:rPr>
          <w:noProof/>
        </w:rPr>
        <w:tab/>
      </w:r>
      <w:r>
        <w:rPr>
          <w:noProof/>
        </w:rPr>
        <w:fldChar w:fldCharType="begin"/>
      </w:r>
      <w:r>
        <w:rPr>
          <w:noProof/>
        </w:rPr>
        <w:instrText xml:space="preserve"> PAGEREF _Toc102873215 \h </w:instrText>
      </w:r>
      <w:r>
        <w:rPr>
          <w:noProof/>
        </w:rPr>
      </w:r>
      <w:r>
        <w:rPr>
          <w:noProof/>
        </w:rPr>
        <w:fldChar w:fldCharType="separate"/>
      </w:r>
      <w:r>
        <w:rPr>
          <w:noProof/>
        </w:rPr>
        <w:t>5</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Effect of other laws</w:t>
      </w:r>
      <w:r>
        <w:rPr>
          <w:noProof/>
        </w:rPr>
        <w:tab/>
      </w:r>
      <w:r>
        <w:rPr>
          <w:noProof/>
        </w:rPr>
        <w:fldChar w:fldCharType="begin"/>
      </w:r>
      <w:r>
        <w:rPr>
          <w:noProof/>
        </w:rPr>
        <w:instrText xml:space="preserve"> PAGEREF _Toc102873216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rPr>
      </w:pPr>
      <w:r>
        <w:rPr>
          <w:noProof/>
        </w:rPr>
        <w:t>Part III — Administration</w:t>
      </w:r>
    </w:p>
    <w:p>
      <w:pPr>
        <w:pStyle w:val="TOC4"/>
        <w:rPr>
          <w:noProof/>
          <w:sz w:val="24"/>
        </w:rPr>
      </w:pPr>
      <w:r>
        <w:rPr>
          <w:noProof/>
        </w:rPr>
        <w:t>10</w:t>
      </w:r>
      <w:r>
        <w:rPr>
          <w:noProof/>
          <w:snapToGrid w:val="0"/>
        </w:rPr>
        <w:t>.</w:t>
      </w:r>
      <w:r>
        <w:rPr>
          <w:noProof/>
          <w:sz w:val="24"/>
        </w:rPr>
        <w:tab/>
      </w:r>
      <w:r>
        <w:rPr>
          <w:noProof/>
          <w:snapToGrid w:val="0"/>
        </w:rPr>
        <w:t>Administration</w:t>
      </w:r>
      <w:r>
        <w:rPr>
          <w:noProof/>
        </w:rPr>
        <w:tab/>
      </w:r>
      <w:r>
        <w:rPr>
          <w:noProof/>
        </w:rPr>
        <w:fldChar w:fldCharType="begin"/>
      </w:r>
      <w:r>
        <w:rPr>
          <w:noProof/>
        </w:rPr>
        <w:instrText xml:space="preserve"> PAGEREF _Toc102873218 \h </w:instrText>
      </w:r>
      <w:r>
        <w:rPr>
          <w:noProof/>
        </w:rPr>
      </w:r>
      <w:r>
        <w:rPr>
          <w:noProof/>
        </w:rPr>
        <w:fldChar w:fldCharType="separate"/>
      </w:r>
      <w:r>
        <w:rPr>
          <w:noProof/>
        </w:rPr>
        <w:t>7</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Inspectors</w:t>
      </w:r>
      <w:r>
        <w:rPr>
          <w:noProof/>
        </w:rPr>
        <w:tab/>
      </w:r>
      <w:r>
        <w:rPr>
          <w:noProof/>
        </w:rPr>
        <w:fldChar w:fldCharType="begin"/>
      </w:r>
      <w:r>
        <w:rPr>
          <w:noProof/>
        </w:rPr>
        <w:instrText xml:space="preserve"> PAGEREF _Toc102873219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rPr>
      </w:pPr>
      <w:r>
        <w:rPr>
          <w:noProof/>
        </w:rPr>
        <w:t>Part V — Sales, labelling and warranties</w:t>
      </w:r>
    </w:p>
    <w:p>
      <w:pPr>
        <w:pStyle w:val="TOC4"/>
        <w:rPr>
          <w:noProof/>
          <w:sz w:val="24"/>
        </w:rPr>
      </w:pPr>
      <w:r>
        <w:rPr>
          <w:noProof/>
        </w:rPr>
        <w:t>20</w:t>
      </w:r>
      <w:r>
        <w:rPr>
          <w:noProof/>
          <w:snapToGrid w:val="0"/>
        </w:rPr>
        <w:t>.</w:t>
      </w:r>
      <w:r>
        <w:rPr>
          <w:noProof/>
          <w:sz w:val="24"/>
        </w:rPr>
        <w:tab/>
      </w:r>
      <w:r>
        <w:rPr>
          <w:noProof/>
          <w:snapToGrid w:val="0"/>
        </w:rPr>
        <w:t>Sale of prohibited fertilizers and substances</w:t>
      </w:r>
      <w:r>
        <w:rPr>
          <w:noProof/>
        </w:rPr>
        <w:tab/>
      </w:r>
      <w:r>
        <w:rPr>
          <w:noProof/>
        </w:rPr>
        <w:fldChar w:fldCharType="begin"/>
      </w:r>
      <w:r>
        <w:rPr>
          <w:noProof/>
        </w:rPr>
        <w:instrText xml:space="preserve"> PAGEREF _Toc102873221 \h </w:instrText>
      </w:r>
      <w:r>
        <w:rPr>
          <w:noProof/>
        </w:rPr>
      </w:r>
      <w:r>
        <w:rPr>
          <w:noProof/>
        </w:rPr>
        <w:fldChar w:fldCharType="separate"/>
      </w:r>
      <w:r>
        <w:rPr>
          <w:noProof/>
        </w:rPr>
        <w:t>8</w:t>
      </w:r>
      <w:r>
        <w:rPr>
          <w:noProof/>
        </w:rPr>
        <w:fldChar w:fldCharType="end"/>
      </w:r>
    </w:p>
    <w:p>
      <w:pPr>
        <w:pStyle w:val="TOC4"/>
        <w:rPr>
          <w:noProof/>
          <w:sz w:val="24"/>
        </w:rPr>
      </w:pPr>
      <w:r>
        <w:rPr>
          <w:noProof/>
          <w:snapToGrid w:val="0"/>
        </w:rPr>
        <w:t>21.</w:t>
      </w:r>
      <w:r>
        <w:rPr>
          <w:noProof/>
          <w:sz w:val="24"/>
        </w:rPr>
        <w:tab/>
      </w:r>
      <w:r>
        <w:rPr>
          <w:noProof/>
          <w:snapToGrid w:val="0"/>
        </w:rPr>
        <w:t>Sale of sub</w:t>
      </w:r>
      <w:r>
        <w:rPr>
          <w:noProof/>
          <w:snapToGrid w:val="0"/>
        </w:rPr>
        <w:noBreakHyphen/>
        <w:t>standard fertilizer</w:t>
      </w:r>
      <w:r>
        <w:rPr>
          <w:noProof/>
        </w:rPr>
        <w:tab/>
      </w:r>
      <w:r>
        <w:rPr>
          <w:noProof/>
        </w:rPr>
        <w:fldChar w:fldCharType="begin"/>
      </w:r>
      <w:r>
        <w:rPr>
          <w:noProof/>
        </w:rPr>
        <w:instrText xml:space="preserve"> PAGEREF _Toc102873222 \h </w:instrText>
      </w:r>
      <w:r>
        <w:rPr>
          <w:noProof/>
        </w:rPr>
      </w:r>
      <w:r>
        <w:rPr>
          <w:noProof/>
        </w:rPr>
        <w:fldChar w:fldCharType="separate"/>
      </w:r>
      <w:r>
        <w:rPr>
          <w:noProof/>
        </w:rPr>
        <w:t>8</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Labelling</w:t>
      </w:r>
      <w:r>
        <w:rPr>
          <w:noProof/>
        </w:rPr>
        <w:tab/>
      </w:r>
      <w:r>
        <w:rPr>
          <w:noProof/>
        </w:rPr>
        <w:fldChar w:fldCharType="begin"/>
      </w:r>
      <w:r>
        <w:rPr>
          <w:noProof/>
        </w:rPr>
        <w:instrText xml:space="preserve"> PAGEREF _Toc102873223 \h </w:instrText>
      </w:r>
      <w:r>
        <w:rPr>
          <w:noProof/>
        </w:rPr>
      </w:r>
      <w:r>
        <w:rPr>
          <w:noProof/>
        </w:rPr>
        <w:fldChar w:fldCharType="separate"/>
      </w:r>
      <w:r>
        <w:rPr>
          <w:noProof/>
        </w:rPr>
        <w:t>8</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Use of secondhand containers</w:t>
      </w:r>
      <w:r>
        <w:rPr>
          <w:noProof/>
        </w:rPr>
        <w:tab/>
      </w:r>
      <w:r>
        <w:rPr>
          <w:noProof/>
        </w:rPr>
        <w:fldChar w:fldCharType="begin"/>
      </w:r>
      <w:r>
        <w:rPr>
          <w:noProof/>
        </w:rPr>
        <w:instrText xml:space="preserve"> PAGEREF _Toc102873224 \h </w:instrText>
      </w:r>
      <w:r>
        <w:rPr>
          <w:noProof/>
        </w:rPr>
      </w:r>
      <w:r>
        <w:rPr>
          <w:noProof/>
        </w:rPr>
        <w:fldChar w:fldCharType="separate"/>
      </w:r>
      <w:r>
        <w:rPr>
          <w:noProof/>
        </w:rPr>
        <w:t>9</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Warranties</w:t>
      </w:r>
      <w:r>
        <w:rPr>
          <w:noProof/>
        </w:rPr>
        <w:tab/>
      </w:r>
      <w:r>
        <w:rPr>
          <w:noProof/>
        </w:rPr>
        <w:fldChar w:fldCharType="begin"/>
      </w:r>
      <w:r>
        <w:rPr>
          <w:noProof/>
        </w:rPr>
        <w:instrText xml:space="preserve"> PAGEREF _Toc102873225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rPr>
      </w:pPr>
      <w:r>
        <w:rPr>
          <w:noProof/>
        </w:rPr>
        <w:t>Part VI — Miscellaneous</w:t>
      </w:r>
    </w:p>
    <w:p>
      <w:pPr>
        <w:pStyle w:val="TOC4"/>
        <w:rPr>
          <w:noProof/>
          <w:sz w:val="24"/>
        </w:rPr>
      </w:pPr>
      <w:r>
        <w:rPr>
          <w:noProof/>
        </w:rPr>
        <w:t>27</w:t>
      </w:r>
      <w:r>
        <w:rPr>
          <w:noProof/>
          <w:snapToGrid w:val="0"/>
        </w:rPr>
        <w:t>.</w:t>
      </w:r>
      <w:r>
        <w:rPr>
          <w:noProof/>
          <w:sz w:val="24"/>
        </w:rPr>
        <w:tab/>
      </w:r>
      <w:r>
        <w:rPr>
          <w:noProof/>
          <w:snapToGrid w:val="0"/>
        </w:rPr>
        <w:t>Power of inspector to enter premises, etc.</w:t>
      </w:r>
      <w:r>
        <w:rPr>
          <w:noProof/>
        </w:rPr>
        <w:tab/>
      </w:r>
      <w:r>
        <w:rPr>
          <w:noProof/>
        </w:rPr>
        <w:fldChar w:fldCharType="begin"/>
      </w:r>
      <w:r>
        <w:rPr>
          <w:noProof/>
        </w:rPr>
        <w:instrText xml:space="preserve"> PAGEREF _Toc102873227 \h </w:instrText>
      </w:r>
      <w:r>
        <w:rPr>
          <w:noProof/>
        </w:rPr>
      </w:r>
      <w:r>
        <w:rPr>
          <w:noProof/>
        </w:rPr>
        <w:fldChar w:fldCharType="separate"/>
      </w:r>
      <w:r>
        <w:rPr>
          <w:noProof/>
        </w:rPr>
        <w:t>11</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Powers of sampling</w:t>
      </w:r>
      <w:r>
        <w:rPr>
          <w:noProof/>
        </w:rPr>
        <w:tab/>
      </w:r>
      <w:r>
        <w:rPr>
          <w:noProof/>
        </w:rPr>
        <w:fldChar w:fldCharType="begin"/>
      </w:r>
      <w:r>
        <w:rPr>
          <w:noProof/>
        </w:rPr>
        <w:instrText xml:space="preserve"> PAGEREF _Toc102873228 \h </w:instrText>
      </w:r>
      <w:r>
        <w:rPr>
          <w:noProof/>
        </w:rPr>
      </w:r>
      <w:r>
        <w:rPr>
          <w:noProof/>
        </w:rPr>
        <w:fldChar w:fldCharType="separate"/>
      </w:r>
      <w:r>
        <w:rPr>
          <w:noProof/>
        </w:rPr>
        <w:t>12</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Tampering with samples or fertilizer</w:t>
      </w:r>
      <w:r>
        <w:rPr>
          <w:noProof/>
        </w:rPr>
        <w:tab/>
      </w:r>
      <w:r>
        <w:rPr>
          <w:noProof/>
        </w:rPr>
        <w:fldChar w:fldCharType="begin"/>
      </w:r>
      <w:r>
        <w:rPr>
          <w:noProof/>
        </w:rPr>
        <w:instrText xml:space="preserve"> PAGEREF _Toc102873229 \h </w:instrText>
      </w:r>
      <w:r>
        <w:rPr>
          <w:noProof/>
        </w:rPr>
      </w:r>
      <w:r>
        <w:rPr>
          <w:noProof/>
        </w:rPr>
        <w:fldChar w:fldCharType="separate"/>
      </w:r>
      <w:r>
        <w:rPr>
          <w:noProof/>
        </w:rPr>
        <w:t>12</w:t>
      </w:r>
      <w:r>
        <w:rPr>
          <w:noProof/>
        </w:rPr>
        <w:fldChar w:fldCharType="end"/>
      </w:r>
    </w:p>
    <w:p>
      <w:pPr>
        <w:pStyle w:val="TOC4"/>
        <w:rPr>
          <w:noProof/>
          <w:sz w:val="24"/>
        </w:rPr>
      </w:pPr>
      <w:r>
        <w:rPr>
          <w:noProof/>
        </w:rPr>
        <w:lastRenderedPageBreak/>
        <w:t>30</w:t>
      </w:r>
      <w:r>
        <w:rPr>
          <w:noProof/>
          <w:snapToGrid w:val="0"/>
        </w:rPr>
        <w:t>.</w:t>
      </w:r>
      <w:r>
        <w:rPr>
          <w:noProof/>
          <w:sz w:val="24"/>
        </w:rPr>
        <w:tab/>
      </w:r>
      <w:r>
        <w:rPr>
          <w:noProof/>
          <w:snapToGrid w:val="0"/>
        </w:rPr>
        <w:t>Analysts</w:t>
      </w:r>
      <w:r>
        <w:rPr>
          <w:noProof/>
        </w:rPr>
        <w:tab/>
      </w:r>
      <w:r>
        <w:rPr>
          <w:noProof/>
        </w:rPr>
        <w:fldChar w:fldCharType="begin"/>
      </w:r>
      <w:r>
        <w:rPr>
          <w:noProof/>
        </w:rPr>
        <w:instrText xml:space="preserve"> PAGEREF _Toc102873230 \h </w:instrText>
      </w:r>
      <w:r>
        <w:rPr>
          <w:noProof/>
        </w:rPr>
      </w:r>
      <w:r>
        <w:rPr>
          <w:noProof/>
        </w:rPr>
        <w:fldChar w:fldCharType="separate"/>
      </w:r>
      <w:r>
        <w:rPr>
          <w:noProof/>
        </w:rPr>
        <w:t>13</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Limits of variation</w:t>
      </w:r>
      <w:r>
        <w:rPr>
          <w:noProof/>
        </w:rPr>
        <w:tab/>
      </w:r>
      <w:r>
        <w:rPr>
          <w:noProof/>
        </w:rPr>
        <w:fldChar w:fldCharType="begin"/>
      </w:r>
      <w:r>
        <w:rPr>
          <w:noProof/>
        </w:rPr>
        <w:instrText xml:space="preserve"> PAGEREF _Toc102873231 \h </w:instrText>
      </w:r>
      <w:r>
        <w:rPr>
          <w:noProof/>
        </w:rPr>
      </w:r>
      <w:r>
        <w:rPr>
          <w:noProof/>
        </w:rPr>
        <w:fldChar w:fldCharType="separate"/>
      </w:r>
      <w:r>
        <w:rPr>
          <w:noProof/>
        </w:rPr>
        <w:t>14</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Offence as to sample deemed offence as to whole lot</w:t>
      </w:r>
      <w:r>
        <w:rPr>
          <w:noProof/>
        </w:rPr>
        <w:tab/>
      </w:r>
      <w:r>
        <w:rPr>
          <w:noProof/>
        </w:rPr>
        <w:fldChar w:fldCharType="begin"/>
      </w:r>
      <w:r>
        <w:rPr>
          <w:noProof/>
        </w:rPr>
        <w:instrText xml:space="preserve"> PAGEREF _Toc102873232 \h </w:instrText>
      </w:r>
      <w:r>
        <w:rPr>
          <w:noProof/>
        </w:rPr>
      </w:r>
      <w:r>
        <w:rPr>
          <w:noProof/>
        </w:rPr>
        <w:fldChar w:fldCharType="separate"/>
      </w:r>
      <w:r>
        <w:rPr>
          <w:noProof/>
        </w:rPr>
        <w:t>14</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Publication of analysis</w:t>
      </w:r>
      <w:r>
        <w:rPr>
          <w:noProof/>
        </w:rPr>
        <w:tab/>
      </w:r>
      <w:r>
        <w:rPr>
          <w:noProof/>
        </w:rPr>
        <w:fldChar w:fldCharType="begin"/>
      </w:r>
      <w:r>
        <w:rPr>
          <w:noProof/>
        </w:rPr>
        <w:instrText xml:space="preserve"> PAGEREF _Toc102873233 \h </w:instrText>
      </w:r>
      <w:r>
        <w:rPr>
          <w:noProof/>
        </w:rPr>
      </w:r>
      <w:r>
        <w:rPr>
          <w:noProof/>
        </w:rPr>
        <w:fldChar w:fldCharType="separate"/>
      </w:r>
      <w:r>
        <w:rPr>
          <w:noProof/>
        </w:rPr>
        <w:t>15</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Saving of other rights and remedies</w:t>
      </w:r>
      <w:r>
        <w:rPr>
          <w:noProof/>
        </w:rPr>
        <w:tab/>
      </w:r>
      <w:r>
        <w:rPr>
          <w:noProof/>
        </w:rPr>
        <w:fldChar w:fldCharType="begin"/>
      </w:r>
      <w:r>
        <w:rPr>
          <w:noProof/>
        </w:rPr>
        <w:instrText xml:space="preserve"> PAGEREF _Toc102873234 \h </w:instrText>
      </w:r>
      <w:r>
        <w:rPr>
          <w:noProof/>
        </w:rPr>
      </w:r>
      <w:r>
        <w:rPr>
          <w:noProof/>
        </w:rPr>
        <w:fldChar w:fldCharType="separate"/>
      </w:r>
      <w:r>
        <w:rPr>
          <w:noProof/>
        </w:rPr>
        <w:t>15</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Right of buyer to refuse delivery</w:t>
      </w:r>
      <w:r>
        <w:rPr>
          <w:noProof/>
        </w:rPr>
        <w:tab/>
      </w:r>
      <w:r>
        <w:rPr>
          <w:noProof/>
        </w:rPr>
        <w:fldChar w:fldCharType="begin"/>
      </w:r>
      <w:r>
        <w:rPr>
          <w:noProof/>
        </w:rPr>
        <w:instrText xml:space="preserve"> PAGEREF _Toc102873235 \h </w:instrText>
      </w:r>
      <w:r>
        <w:rPr>
          <w:noProof/>
        </w:rPr>
      </w:r>
      <w:r>
        <w:rPr>
          <w:noProof/>
        </w:rPr>
        <w:fldChar w:fldCharType="separate"/>
      </w:r>
      <w:r>
        <w:rPr>
          <w:noProof/>
        </w:rPr>
        <w:t>16</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Obstruction</w:t>
      </w:r>
      <w:r>
        <w:rPr>
          <w:noProof/>
        </w:rPr>
        <w:tab/>
      </w:r>
      <w:r>
        <w:rPr>
          <w:noProof/>
        </w:rPr>
        <w:fldChar w:fldCharType="begin"/>
      </w:r>
      <w:r>
        <w:rPr>
          <w:noProof/>
        </w:rPr>
        <w:instrText xml:space="preserve"> PAGEREF _Toc102873236 \h </w:instrText>
      </w:r>
      <w:r>
        <w:rPr>
          <w:noProof/>
        </w:rPr>
      </w:r>
      <w:r>
        <w:rPr>
          <w:noProof/>
        </w:rPr>
        <w:fldChar w:fldCharType="separate"/>
      </w:r>
      <w:r>
        <w:rPr>
          <w:noProof/>
        </w:rPr>
        <w:t>16</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Protection of officers</w:t>
      </w:r>
      <w:r>
        <w:rPr>
          <w:noProof/>
        </w:rPr>
        <w:tab/>
      </w:r>
      <w:r>
        <w:rPr>
          <w:noProof/>
        </w:rPr>
        <w:fldChar w:fldCharType="begin"/>
      </w:r>
      <w:r>
        <w:rPr>
          <w:noProof/>
        </w:rPr>
        <w:instrText xml:space="preserve"> PAGEREF _Toc102873237 \h </w:instrText>
      </w:r>
      <w:r>
        <w:rPr>
          <w:noProof/>
        </w:rPr>
      </w:r>
      <w:r>
        <w:rPr>
          <w:noProof/>
        </w:rPr>
        <w:fldChar w:fldCharType="separate"/>
      </w:r>
      <w:r>
        <w:rPr>
          <w:noProof/>
        </w:rPr>
        <w:t>16</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Provisions relating to proceedings</w:t>
      </w:r>
      <w:r>
        <w:rPr>
          <w:noProof/>
        </w:rPr>
        <w:tab/>
      </w:r>
      <w:r>
        <w:rPr>
          <w:noProof/>
        </w:rPr>
        <w:fldChar w:fldCharType="begin"/>
      </w:r>
      <w:r>
        <w:rPr>
          <w:noProof/>
        </w:rPr>
        <w:instrText xml:space="preserve"> PAGEREF _Toc102873238 \h </w:instrText>
      </w:r>
      <w:r>
        <w:rPr>
          <w:noProof/>
        </w:rPr>
      </w:r>
      <w:r>
        <w:rPr>
          <w:noProof/>
        </w:rPr>
        <w:fldChar w:fldCharType="separate"/>
      </w:r>
      <w:r>
        <w:rPr>
          <w:noProof/>
        </w:rPr>
        <w:t>16</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Costs of analysis</w:t>
      </w:r>
      <w:r>
        <w:rPr>
          <w:noProof/>
        </w:rPr>
        <w:tab/>
      </w:r>
      <w:r>
        <w:rPr>
          <w:noProof/>
        </w:rPr>
        <w:fldChar w:fldCharType="begin"/>
      </w:r>
      <w:r>
        <w:rPr>
          <w:noProof/>
        </w:rPr>
        <w:instrText xml:space="preserve"> PAGEREF _Toc102873239 \h </w:instrText>
      </w:r>
      <w:r>
        <w:rPr>
          <w:noProof/>
        </w:rPr>
      </w:r>
      <w:r>
        <w:rPr>
          <w:noProof/>
        </w:rPr>
        <w:fldChar w:fldCharType="separate"/>
      </w:r>
      <w:r>
        <w:rPr>
          <w:noProof/>
        </w:rPr>
        <w:t>17</w:t>
      </w:r>
      <w:r>
        <w:rPr>
          <w:noProof/>
        </w:rPr>
        <w:fldChar w:fldCharType="end"/>
      </w:r>
    </w:p>
    <w:p>
      <w:pPr>
        <w:pStyle w:val="TOC4"/>
        <w:rPr>
          <w:noProof/>
          <w:sz w:val="24"/>
        </w:rPr>
      </w:pPr>
      <w:r>
        <w:rPr>
          <w:noProof/>
        </w:rPr>
        <w:t>40</w:t>
      </w:r>
      <w:r>
        <w:rPr>
          <w:noProof/>
          <w:snapToGrid w:val="0"/>
        </w:rPr>
        <w:t>.</w:t>
      </w:r>
      <w:r>
        <w:rPr>
          <w:noProof/>
          <w:sz w:val="24"/>
        </w:rPr>
        <w:tab/>
      </w:r>
      <w:r>
        <w:rPr>
          <w:noProof/>
          <w:snapToGrid w:val="0"/>
        </w:rPr>
        <w:t>Vicarious liability</w:t>
      </w:r>
      <w:r>
        <w:rPr>
          <w:noProof/>
        </w:rPr>
        <w:tab/>
      </w:r>
      <w:r>
        <w:rPr>
          <w:noProof/>
        </w:rPr>
        <w:fldChar w:fldCharType="begin"/>
      </w:r>
      <w:r>
        <w:rPr>
          <w:noProof/>
        </w:rPr>
        <w:instrText xml:space="preserve"> PAGEREF _Toc102873240 \h </w:instrText>
      </w:r>
      <w:r>
        <w:rPr>
          <w:noProof/>
        </w:rPr>
      </w:r>
      <w:r>
        <w:rPr>
          <w:noProof/>
        </w:rPr>
        <w:fldChar w:fldCharType="separate"/>
      </w:r>
      <w:r>
        <w:rPr>
          <w:noProof/>
        </w:rPr>
        <w:t>18</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Recovery of penalty and costs</w:t>
      </w:r>
      <w:r>
        <w:rPr>
          <w:noProof/>
        </w:rPr>
        <w:tab/>
      </w:r>
      <w:r>
        <w:rPr>
          <w:noProof/>
        </w:rPr>
        <w:fldChar w:fldCharType="begin"/>
      </w:r>
      <w:r>
        <w:rPr>
          <w:noProof/>
        </w:rPr>
        <w:instrText xml:space="preserve"> PAGEREF _Toc102873241 \h </w:instrText>
      </w:r>
      <w:r>
        <w:rPr>
          <w:noProof/>
        </w:rPr>
      </w:r>
      <w:r>
        <w:rPr>
          <w:noProof/>
        </w:rPr>
        <w:fldChar w:fldCharType="separate"/>
      </w:r>
      <w:r>
        <w:rPr>
          <w:noProof/>
        </w:rPr>
        <w:t>18</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Certificate of chief executive officer to be evidence</w:t>
      </w:r>
      <w:r>
        <w:rPr>
          <w:noProof/>
        </w:rPr>
        <w:tab/>
      </w:r>
      <w:r>
        <w:rPr>
          <w:noProof/>
        </w:rPr>
        <w:fldChar w:fldCharType="begin"/>
      </w:r>
      <w:r>
        <w:rPr>
          <w:noProof/>
        </w:rPr>
        <w:instrText xml:space="preserve"> PAGEREF _Toc102873242 \h </w:instrText>
      </w:r>
      <w:r>
        <w:rPr>
          <w:noProof/>
        </w:rPr>
      </w:r>
      <w:r>
        <w:rPr>
          <w:noProof/>
        </w:rPr>
        <w:fldChar w:fldCharType="separate"/>
      </w:r>
      <w:r>
        <w:rPr>
          <w:noProof/>
        </w:rPr>
        <w:t>19</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Penalty</w:t>
      </w:r>
      <w:r>
        <w:rPr>
          <w:noProof/>
        </w:rPr>
        <w:tab/>
      </w:r>
      <w:r>
        <w:rPr>
          <w:noProof/>
        </w:rPr>
        <w:fldChar w:fldCharType="begin"/>
      </w:r>
      <w:r>
        <w:rPr>
          <w:noProof/>
        </w:rPr>
        <w:instrText xml:space="preserve"> PAGEREF _Toc102873243 \h </w:instrText>
      </w:r>
      <w:r>
        <w:rPr>
          <w:noProof/>
        </w:rPr>
      </w:r>
      <w:r>
        <w:rPr>
          <w:noProof/>
        </w:rPr>
        <w:fldChar w:fldCharType="separate"/>
      </w:r>
      <w:r>
        <w:rPr>
          <w:noProof/>
        </w:rPr>
        <w:t>19</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_Toc102873244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_Toc102873246 \h </w:instrText>
      </w:r>
      <w:r>
        <w:rPr>
          <w:noProof/>
        </w:rPr>
      </w:r>
      <w:r>
        <w:rPr>
          <w:noProof/>
        </w:rPr>
        <w:fldChar w:fldCharType="separate"/>
      </w:r>
      <w:r>
        <w:rPr>
          <w:noProof/>
        </w:rPr>
        <w:t>22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1200"/>
      </w:pPr>
      <w:r>
        <w:t xml:space="preserve">Fertilizers Act 1977 </w:t>
      </w:r>
    </w:p>
    <w:p>
      <w:pPr>
        <w:pStyle w:val="LongTitle"/>
        <w:rPr>
          <w:snapToGrid w:val="0"/>
        </w:rPr>
      </w:pPr>
      <w:r>
        <w:rPr>
          <w:snapToGrid w:val="0"/>
        </w:rPr>
        <w:t xml:space="preserve">An Act to control and regulate the production, marketing and sale of fertilizers and for incidental and other purposes. </w:t>
      </w:r>
    </w:p>
    <w:p>
      <w:pPr>
        <w:pStyle w:val="Heading2"/>
      </w:pPr>
      <w:bookmarkStart w:id="1" w:name="_Toc89519236"/>
      <w:bookmarkStart w:id="2" w:name="_Toc89519276"/>
      <w:bookmarkStart w:id="3" w:name="_Toc97342643"/>
      <w:bookmarkStart w:id="4" w:name="_Toc102293193"/>
      <w:bookmarkStart w:id="5" w:name="_Toc102873208"/>
      <w:r>
        <w:rPr>
          <w:rStyle w:val="CharPartNo"/>
        </w:rPr>
        <w:t>Part I</w:t>
      </w:r>
      <w:r>
        <w:rPr>
          <w:rStyle w:val="CharDivNo"/>
        </w:rPr>
        <w:t> </w:t>
      </w:r>
      <w:r>
        <w:t>—</w:t>
      </w:r>
      <w:r>
        <w:rPr>
          <w:rStyle w:val="CharDivText"/>
        </w:rPr>
        <w:t> </w:t>
      </w:r>
      <w:r>
        <w:rPr>
          <w:rStyle w:val="CharPartText"/>
        </w:rPr>
        <w:t>Introductory</w:t>
      </w:r>
      <w:bookmarkEnd w:id="1"/>
      <w:bookmarkEnd w:id="2"/>
      <w:bookmarkEnd w:id="3"/>
      <w:bookmarkEnd w:id="4"/>
      <w:bookmarkEnd w:id="5"/>
      <w:r>
        <w:rPr>
          <w:rStyle w:val="CharPartText"/>
        </w:rPr>
        <w:t xml:space="preserve"> </w:t>
      </w:r>
    </w:p>
    <w:p>
      <w:pPr>
        <w:pStyle w:val="Heading5"/>
        <w:rPr>
          <w:snapToGrid w:val="0"/>
        </w:rPr>
      </w:pPr>
      <w:bookmarkStart w:id="6" w:name="_Toc38947208"/>
      <w:bookmarkStart w:id="7" w:name="_Toc38947356"/>
      <w:bookmarkStart w:id="8" w:name="_Toc102873209"/>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9" w:name="_Toc38947209"/>
      <w:bookmarkStart w:id="10" w:name="_Toc38947357"/>
      <w:bookmarkStart w:id="11" w:name="_Toc102873210"/>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t>Repealed by No. 10 of 1998 s. 76.]</w:t>
      </w:r>
    </w:p>
    <w:p>
      <w:pPr>
        <w:pStyle w:val="Heading5"/>
        <w:rPr>
          <w:snapToGrid w:val="0"/>
        </w:rPr>
      </w:pPr>
      <w:bookmarkStart w:id="12" w:name="_Toc38947210"/>
      <w:bookmarkStart w:id="13" w:name="_Toc38947358"/>
      <w:bookmarkStart w:id="14" w:name="_Toc102873211"/>
      <w:r>
        <w:rPr>
          <w:rStyle w:val="CharSectno"/>
        </w:rPr>
        <w:t>5</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“advertisement”</w:t>
      </w:r>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“analysis”</w:t>
      </w:r>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t>“analyst”</w:t>
      </w:r>
      <w:r>
        <w:t xml:space="preserve"> means a person appointed as an analyst under the provisions of section 30;</w:t>
      </w:r>
    </w:p>
    <w:p>
      <w:pPr>
        <w:pStyle w:val="Defstart"/>
      </w:pPr>
      <w:r>
        <w:rPr>
          <w:b/>
        </w:rPr>
        <w:tab/>
        <w:t>“container”</w:t>
      </w:r>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tab/>
        <w:t>“fertilizer”</w:t>
      </w:r>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t>“inspector”</w:t>
      </w:r>
      <w:r>
        <w:t xml:space="preserve"> means a person appointed as an inspector under section 12;</w:t>
      </w:r>
    </w:p>
    <w:p>
      <w:pPr>
        <w:pStyle w:val="Defstart"/>
      </w:pPr>
      <w:r>
        <w:rPr>
          <w:b/>
        </w:rPr>
        <w:tab/>
        <w:t>“label”</w:t>
      </w:r>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t>“section”</w:t>
      </w:r>
      <w:r>
        <w:t xml:space="preserve"> means a section of this Act;</w:t>
      </w:r>
    </w:p>
    <w:p>
      <w:pPr>
        <w:pStyle w:val="Defstart"/>
      </w:pPr>
      <w:r>
        <w:rPr>
          <w:b/>
        </w:rPr>
        <w:tab/>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t>“seller”</w:t>
      </w:r>
      <w:r>
        <w:t xml:space="preserve"> includes any person acting or representing himself to be acting for a seller;</w:t>
      </w:r>
    </w:p>
    <w:p>
      <w:pPr>
        <w:pStyle w:val="Defstart"/>
      </w:pPr>
      <w:r>
        <w:rPr>
          <w:b/>
        </w:rPr>
        <w:tab/>
        <w:t>“specified ingredient”</w:t>
      </w:r>
      <w:r>
        <w:t xml:space="preserve"> means boron, calcium, cobalt, copper, iron, magnesium, manganese, molybdenum, nitrogen, phosphorus, potassium, selenium, sulphur, zinc and any substance prescribed to be a specified ingredient;</w:t>
      </w:r>
    </w:p>
    <w:p>
      <w:pPr>
        <w:pStyle w:val="Defstart"/>
      </w:pPr>
      <w:r>
        <w:rPr>
          <w:b/>
        </w:rPr>
        <w:tab/>
        <w:t>“substance”</w:t>
      </w:r>
      <w:r>
        <w:t xml:space="preserve"> includes a liquid or gas, and any compound or mixture.</w:t>
      </w:r>
    </w:p>
    <w:p>
      <w:pPr>
        <w:pStyle w:val="Footnotesection"/>
      </w:pPr>
      <w:r>
        <w:tab/>
        <w:t>[Section 5 amended by No. 9 of 1998 s. 12.]</w:t>
      </w:r>
    </w:p>
    <w:p>
      <w:pPr>
        <w:pStyle w:val="Heading2"/>
      </w:pPr>
      <w:bookmarkStart w:id="15" w:name="_Toc89519240"/>
      <w:bookmarkStart w:id="16" w:name="_Toc89519280"/>
      <w:bookmarkStart w:id="17" w:name="_Toc97342647"/>
      <w:bookmarkStart w:id="18" w:name="_Toc102293197"/>
      <w:bookmarkStart w:id="19" w:name="_Toc102873212"/>
      <w:r>
        <w:rPr>
          <w:rStyle w:val="CharPartNo"/>
        </w:rPr>
        <w:t>Part II</w:t>
      </w:r>
      <w:r>
        <w:rPr>
          <w:rStyle w:val="CharDivNo"/>
        </w:rPr>
        <w:t> </w:t>
      </w:r>
      <w:r>
        <w:t>—</w:t>
      </w:r>
      <w:r>
        <w:rPr>
          <w:rStyle w:val="CharDivText"/>
        </w:rPr>
        <w:t> </w:t>
      </w:r>
      <w:r>
        <w:rPr>
          <w:rStyle w:val="CharPartText"/>
        </w:rPr>
        <w:t>Application</w:t>
      </w:r>
      <w:bookmarkEnd w:id="15"/>
      <w:bookmarkEnd w:id="16"/>
      <w:bookmarkEnd w:id="17"/>
      <w:bookmarkEnd w:id="18"/>
      <w:bookmarkEnd w:id="19"/>
      <w:r>
        <w:rPr>
          <w:rStyle w:val="CharPartText"/>
        </w:rPr>
        <w:t xml:space="preserve"> </w:t>
      </w:r>
    </w:p>
    <w:p>
      <w:pPr>
        <w:pStyle w:val="Heading5"/>
        <w:rPr>
          <w:snapToGrid w:val="0"/>
        </w:rPr>
      </w:pPr>
      <w:bookmarkStart w:id="20" w:name="_Toc38947211"/>
      <w:bookmarkStart w:id="21" w:name="_Toc38947359"/>
      <w:bookmarkStart w:id="22" w:name="_Toc102873213"/>
      <w:r>
        <w:rPr>
          <w:rStyle w:val="CharSectno"/>
        </w:rPr>
        <w:t>6</w:t>
      </w:r>
      <w:r>
        <w:rPr>
          <w:snapToGrid w:val="0"/>
        </w:rPr>
        <w:t>.</w:t>
      </w:r>
      <w:r>
        <w:rPr>
          <w:snapToGrid w:val="0"/>
        </w:rPr>
        <w:tab/>
        <w:t>Application</w:t>
      </w:r>
      <w:bookmarkEnd w:id="20"/>
      <w:bookmarkEnd w:id="21"/>
      <w:bookmarkEnd w:id="22"/>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23" w:name="_Toc38947212"/>
      <w:bookmarkStart w:id="24" w:name="_Toc38947360"/>
      <w:bookmarkStart w:id="25" w:name="_Toc102873214"/>
      <w:r>
        <w:rPr>
          <w:rStyle w:val="CharSectno"/>
        </w:rPr>
        <w:t>7</w:t>
      </w:r>
      <w:r>
        <w:rPr>
          <w:snapToGrid w:val="0"/>
        </w:rPr>
        <w:t>.</w:t>
      </w:r>
      <w:r>
        <w:rPr>
          <w:snapToGrid w:val="0"/>
        </w:rPr>
        <w:tab/>
        <w:t>Exemptions by Order</w:t>
      </w:r>
      <w:bookmarkEnd w:id="23"/>
      <w:bookmarkEnd w:id="24"/>
      <w:bookmarkEnd w:id="25"/>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26" w:name="_Toc38947213"/>
      <w:bookmarkStart w:id="27" w:name="_Toc38947361"/>
      <w:bookmarkStart w:id="28" w:name="_Toc102873215"/>
      <w:r>
        <w:rPr>
          <w:rStyle w:val="CharSectno"/>
        </w:rPr>
        <w:t>8</w:t>
      </w:r>
      <w:r>
        <w:rPr>
          <w:snapToGrid w:val="0"/>
        </w:rPr>
        <w:t>.</w:t>
      </w:r>
      <w:r>
        <w:rPr>
          <w:snapToGrid w:val="0"/>
        </w:rPr>
        <w:tab/>
        <w:t>Prohibitions</w:t>
      </w:r>
      <w:bookmarkEnd w:id="26"/>
      <w:bookmarkEnd w:id="27"/>
      <w:bookmarkEnd w:id="28"/>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29" w:name="_Toc38947214"/>
      <w:bookmarkStart w:id="30" w:name="_Toc38947362"/>
      <w:bookmarkStart w:id="31" w:name="_Toc102873216"/>
      <w:r>
        <w:rPr>
          <w:rStyle w:val="CharSectno"/>
        </w:rPr>
        <w:t>9</w:t>
      </w:r>
      <w:r>
        <w:rPr>
          <w:snapToGrid w:val="0"/>
        </w:rPr>
        <w:t>.</w:t>
      </w:r>
      <w:r>
        <w:rPr>
          <w:snapToGrid w:val="0"/>
        </w:rPr>
        <w:tab/>
        <w:t>Effect of other laws</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32" w:name="_Toc89519245"/>
      <w:bookmarkStart w:id="33" w:name="_Toc89519285"/>
      <w:bookmarkStart w:id="34" w:name="_Toc97342652"/>
      <w:bookmarkStart w:id="35" w:name="_Toc102293202"/>
      <w:bookmarkStart w:id="36" w:name="_Toc102873217"/>
      <w:r>
        <w:rPr>
          <w:rStyle w:val="CharPartNo"/>
        </w:rPr>
        <w:t>Part III</w:t>
      </w:r>
      <w:r>
        <w:rPr>
          <w:rStyle w:val="CharDivNo"/>
        </w:rPr>
        <w:t> </w:t>
      </w:r>
      <w:r>
        <w:t>—</w:t>
      </w:r>
      <w:r>
        <w:rPr>
          <w:rStyle w:val="CharDivText"/>
        </w:rPr>
        <w:t> </w:t>
      </w:r>
      <w:r>
        <w:rPr>
          <w:rStyle w:val="CharPartText"/>
        </w:rPr>
        <w:t>Administration</w:t>
      </w:r>
      <w:bookmarkEnd w:id="32"/>
      <w:bookmarkEnd w:id="33"/>
      <w:bookmarkEnd w:id="34"/>
      <w:bookmarkEnd w:id="35"/>
      <w:bookmarkEnd w:id="36"/>
      <w:r>
        <w:rPr>
          <w:rStyle w:val="CharPartText"/>
        </w:rPr>
        <w:t xml:space="preserve"> </w:t>
      </w:r>
    </w:p>
    <w:p>
      <w:pPr>
        <w:pStyle w:val="Heading5"/>
        <w:rPr>
          <w:snapToGrid w:val="0"/>
        </w:rPr>
      </w:pPr>
      <w:bookmarkStart w:id="37" w:name="_Toc38947215"/>
      <w:bookmarkStart w:id="38" w:name="_Toc38947363"/>
      <w:bookmarkStart w:id="39" w:name="_Toc102873218"/>
      <w:r>
        <w:rPr>
          <w:rStyle w:val="CharSectno"/>
        </w:rPr>
        <w:t>10</w:t>
      </w:r>
      <w:r>
        <w:rPr>
          <w:snapToGrid w:val="0"/>
        </w:rPr>
        <w:t>.</w:t>
      </w:r>
      <w:r>
        <w:rPr>
          <w:snapToGrid w:val="0"/>
        </w:rPr>
        <w:tab/>
        <w:t>Administration</w:t>
      </w:r>
      <w:bookmarkEnd w:id="37"/>
      <w:bookmarkEnd w:id="38"/>
      <w:bookmarkEnd w:id="39"/>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t>Repealed by No. 9 of 1998 s. 12.]</w:t>
      </w:r>
    </w:p>
    <w:p>
      <w:pPr>
        <w:pStyle w:val="Heading5"/>
        <w:rPr>
          <w:snapToGrid w:val="0"/>
        </w:rPr>
      </w:pPr>
      <w:bookmarkStart w:id="40" w:name="_Toc38947216"/>
      <w:bookmarkStart w:id="41" w:name="_Toc38947364"/>
      <w:bookmarkStart w:id="42" w:name="_Toc102873219"/>
      <w:r>
        <w:rPr>
          <w:rStyle w:val="CharSectno"/>
        </w:rPr>
        <w:t>12</w:t>
      </w:r>
      <w:r>
        <w:rPr>
          <w:snapToGrid w:val="0"/>
        </w:rPr>
        <w:t>.</w:t>
      </w:r>
      <w:r>
        <w:rPr>
          <w:snapToGrid w:val="0"/>
        </w:rPr>
        <w:tab/>
        <w:t>Inspectors</w:t>
      </w:r>
      <w:bookmarkEnd w:id="40"/>
      <w:bookmarkEnd w:id="41"/>
      <w:bookmarkEnd w:id="42"/>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[Part IV repealed by No. 9 of 1998 s. 10.]</w:t>
      </w:r>
    </w:p>
    <w:p>
      <w:pPr>
        <w:pStyle w:val="Heading2"/>
      </w:pPr>
      <w:bookmarkStart w:id="43" w:name="_Toc89519248"/>
      <w:bookmarkStart w:id="44" w:name="_Toc89519288"/>
      <w:bookmarkStart w:id="45" w:name="_Toc97342655"/>
      <w:bookmarkStart w:id="46" w:name="_Toc102293205"/>
      <w:bookmarkStart w:id="47" w:name="_Toc102873220"/>
      <w:r>
        <w:rPr>
          <w:rStyle w:val="CharPartNo"/>
        </w:rPr>
        <w:t>Part V</w:t>
      </w:r>
      <w:r>
        <w:rPr>
          <w:rStyle w:val="CharDivNo"/>
        </w:rPr>
        <w:t> </w:t>
      </w:r>
      <w:r>
        <w:t>—</w:t>
      </w:r>
      <w:r>
        <w:rPr>
          <w:rStyle w:val="CharDivText"/>
        </w:rPr>
        <w:t> </w:t>
      </w:r>
      <w:r>
        <w:rPr>
          <w:rStyle w:val="CharPartText"/>
        </w:rPr>
        <w:t>Sales, labelling and warranties</w:t>
      </w:r>
      <w:bookmarkEnd w:id="43"/>
      <w:bookmarkEnd w:id="44"/>
      <w:bookmarkEnd w:id="45"/>
      <w:bookmarkEnd w:id="46"/>
      <w:bookmarkEnd w:id="47"/>
      <w:r>
        <w:rPr>
          <w:rStyle w:val="CharPartText"/>
        </w:rPr>
        <w:t xml:space="preserve"> </w:t>
      </w:r>
    </w:p>
    <w:p>
      <w:pPr>
        <w:pStyle w:val="Ednotesection"/>
      </w:pPr>
      <w:r>
        <w:t>[</w:t>
      </w:r>
      <w:r>
        <w:rPr>
          <w:b/>
        </w:rPr>
        <w:t>19.</w:t>
      </w:r>
      <w:r>
        <w:tab/>
        <w:t>Repealed by No. 9 of 1998 s. 12.]</w:t>
      </w:r>
    </w:p>
    <w:p>
      <w:pPr>
        <w:pStyle w:val="Heading5"/>
        <w:rPr>
          <w:snapToGrid w:val="0"/>
        </w:rPr>
      </w:pPr>
      <w:bookmarkStart w:id="48" w:name="_Toc38947217"/>
      <w:bookmarkStart w:id="49" w:name="_Toc38947365"/>
      <w:bookmarkStart w:id="50" w:name="_Toc102873221"/>
      <w:r>
        <w:rPr>
          <w:rStyle w:val="CharSectno"/>
        </w:rPr>
        <w:t>20</w:t>
      </w:r>
      <w:r>
        <w:rPr>
          <w:snapToGrid w:val="0"/>
        </w:rPr>
        <w:t>.</w:t>
      </w:r>
      <w:r>
        <w:rPr>
          <w:snapToGrid w:val="0"/>
        </w:rPr>
        <w:tab/>
        <w:t>Sale of prohibited fertilizers and substances</w:t>
      </w:r>
      <w:bookmarkEnd w:id="48"/>
      <w:bookmarkEnd w:id="49"/>
      <w:bookmarkEnd w:id="50"/>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51" w:name="_Toc38947218"/>
      <w:bookmarkStart w:id="52" w:name="_Toc38947366"/>
      <w:bookmarkStart w:id="53" w:name="_Toc102873222"/>
      <w:r>
        <w:rPr>
          <w:snapToGrid w:val="0"/>
        </w:rPr>
        <w:t>21.</w:t>
      </w:r>
      <w:r>
        <w:rPr>
          <w:snapToGrid w:val="0"/>
        </w:rPr>
        <w:tab/>
        <w:t>Sale of sub</w:t>
      </w:r>
      <w:r>
        <w:rPr>
          <w:snapToGrid w:val="0"/>
        </w:rPr>
        <w:noBreakHyphen/>
        <w:t>standard fertilizer</w:t>
      </w:r>
      <w:bookmarkEnd w:id="51"/>
      <w:bookmarkEnd w:id="52"/>
      <w:bookmarkEnd w:id="53"/>
    </w:p>
    <w:p>
      <w:pPr>
        <w:pStyle w:val="Subsection"/>
      </w:pPr>
      <w:r>
        <w:tab/>
        <w:t>(1)</w:t>
      </w:r>
      <w:r>
        <w:tab/>
        <w:t xml:space="preserve">In this section — </w:t>
      </w:r>
    </w:p>
    <w:p>
      <w:pPr>
        <w:pStyle w:val="Defstart"/>
      </w:pPr>
      <w:r>
        <w:tab/>
      </w:r>
      <w:r>
        <w:rPr>
          <w:b/>
        </w:rPr>
        <w:t>“sub</w:t>
      </w:r>
      <w:r>
        <w:rPr>
          <w:b/>
        </w:rPr>
        <w:noBreakHyphen/>
        <w:t>standard fertilizer”</w:t>
      </w:r>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t>Repealed by No. 9 of 1998 s. 12.]</w:t>
      </w:r>
    </w:p>
    <w:p>
      <w:pPr>
        <w:pStyle w:val="Heading5"/>
        <w:rPr>
          <w:snapToGrid w:val="0"/>
        </w:rPr>
      </w:pPr>
      <w:bookmarkStart w:id="54" w:name="_Toc38947219"/>
      <w:bookmarkStart w:id="55" w:name="_Toc38947367"/>
      <w:bookmarkStart w:id="56" w:name="_Toc102873223"/>
      <w:r>
        <w:rPr>
          <w:rStyle w:val="CharSectno"/>
        </w:rPr>
        <w:t>24</w:t>
      </w:r>
      <w:r>
        <w:rPr>
          <w:snapToGrid w:val="0"/>
        </w:rPr>
        <w:t>.</w:t>
      </w:r>
      <w:r>
        <w:rPr>
          <w:snapToGrid w:val="0"/>
        </w:rPr>
        <w:tab/>
        <w:t>Labelling</w:t>
      </w:r>
      <w:bookmarkEnd w:id="54"/>
      <w:bookmarkEnd w:id="55"/>
      <w:bookmarkEnd w:id="56"/>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57" w:name="_Toc38947220"/>
      <w:bookmarkStart w:id="58" w:name="_Toc38947368"/>
      <w:bookmarkStart w:id="59" w:name="_Toc102873224"/>
      <w:r>
        <w:rPr>
          <w:rStyle w:val="CharSectno"/>
        </w:rPr>
        <w:t>25</w:t>
      </w:r>
      <w:r>
        <w:rPr>
          <w:snapToGrid w:val="0"/>
        </w:rPr>
        <w:t>.</w:t>
      </w:r>
      <w:r>
        <w:rPr>
          <w:snapToGrid w:val="0"/>
        </w:rPr>
        <w:tab/>
        <w:t>Use of secondhand containers</w:t>
      </w:r>
      <w:bookmarkEnd w:id="57"/>
      <w:bookmarkEnd w:id="58"/>
      <w:bookmarkEnd w:id="59"/>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60" w:name="_Toc38947221"/>
      <w:bookmarkStart w:id="61" w:name="_Toc38947369"/>
      <w:bookmarkStart w:id="62" w:name="_Toc102873225"/>
      <w:r>
        <w:rPr>
          <w:rStyle w:val="CharSectno"/>
        </w:rPr>
        <w:t>26</w:t>
      </w:r>
      <w:r>
        <w:rPr>
          <w:snapToGrid w:val="0"/>
        </w:rPr>
        <w:t>.</w:t>
      </w:r>
      <w:r>
        <w:rPr>
          <w:snapToGrid w:val="0"/>
        </w:rPr>
        <w:tab/>
        <w:t>Warranties</w:t>
      </w:r>
      <w:bookmarkEnd w:id="60"/>
      <w:bookmarkEnd w:id="61"/>
      <w:bookmarkEnd w:id="62"/>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63" w:name="_Toc89519254"/>
      <w:bookmarkStart w:id="64" w:name="_Toc89519294"/>
      <w:bookmarkStart w:id="65" w:name="_Toc97342661"/>
      <w:bookmarkStart w:id="66" w:name="_Toc102293211"/>
      <w:bookmarkStart w:id="67" w:name="_Toc102873226"/>
      <w:r>
        <w:rPr>
          <w:rStyle w:val="CharPartNo"/>
        </w:rPr>
        <w:t>Part VI</w:t>
      </w:r>
      <w:r>
        <w:rPr>
          <w:rStyle w:val="CharDivNo"/>
        </w:rPr>
        <w:t> </w:t>
      </w:r>
      <w:r>
        <w:t>—</w:t>
      </w:r>
      <w:r>
        <w:rPr>
          <w:rStyle w:val="CharDivText"/>
        </w:rPr>
        <w:t> </w:t>
      </w:r>
      <w:r>
        <w:rPr>
          <w:rStyle w:val="CharPartText"/>
        </w:rPr>
        <w:t>Miscellaneous</w:t>
      </w:r>
      <w:bookmarkEnd w:id="63"/>
      <w:bookmarkEnd w:id="64"/>
      <w:bookmarkEnd w:id="65"/>
      <w:bookmarkEnd w:id="66"/>
      <w:bookmarkEnd w:id="67"/>
      <w:r>
        <w:rPr>
          <w:rStyle w:val="CharPartText"/>
        </w:rPr>
        <w:t xml:space="preserve"> </w:t>
      </w:r>
    </w:p>
    <w:p>
      <w:pPr>
        <w:pStyle w:val="Heading5"/>
        <w:rPr>
          <w:snapToGrid w:val="0"/>
        </w:rPr>
      </w:pPr>
      <w:bookmarkStart w:id="68" w:name="_Toc38947222"/>
      <w:bookmarkStart w:id="69" w:name="_Toc38947370"/>
      <w:bookmarkStart w:id="70" w:name="_Toc102873227"/>
      <w:r>
        <w:rPr>
          <w:rStyle w:val="CharSectno"/>
        </w:rPr>
        <w:t>27</w:t>
      </w:r>
      <w:r>
        <w:rPr>
          <w:snapToGrid w:val="0"/>
        </w:rPr>
        <w:t>.</w:t>
      </w:r>
      <w:r>
        <w:rPr>
          <w:snapToGrid w:val="0"/>
        </w:rPr>
        <w:tab/>
        <w:t>Power of inspector to enter premises, etc.</w:t>
      </w:r>
      <w:bookmarkEnd w:id="68"/>
      <w:bookmarkEnd w:id="69"/>
      <w:bookmarkEnd w:id="70"/>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71" w:name="_Toc38947223"/>
      <w:bookmarkStart w:id="72" w:name="_Toc38947371"/>
      <w:bookmarkStart w:id="73" w:name="_Toc102873228"/>
      <w:r>
        <w:rPr>
          <w:rStyle w:val="CharSectno"/>
        </w:rPr>
        <w:t>28</w:t>
      </w:r>
      <w:r>
        <w:rPr>
          <w:snapToGrid w:val="0"/>
        </w:rPr>
        <w:t>.</w:t>
      </w:r>
      <w:r>
        <w:rPr>
          <w:snapToGrid w:val="0"/>
        </w:rPr>
        <w:tab/>
        <w:t>Powers of sampling</w:t>
      </w:r>
      <w:bookmarkEnd w:id="71"/>
      <w:bookmarkEnd w:id="72"/>
      <w:bookmarkEnd w:id="73"/>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74" w:name="_Toc38947224"/>
      <w:bookmarkStart w:id="75" w:name="_Toc38947372"/>
      <w:bookmarkStart w:id="76" w:name="_Toc102873229"/>
      <w:r>
        <w:rPr>
          <w:rStyle w:val="CharSectno"/>
        </w:rPr>
        <w:t>29</w:t>
      </w:r>
      <w:r>
        <w:rPr>
          <w:snapToGrid w:val="0"/>
        </w:rPr>
        <w:t>.</w:t>
      </w:r>
      <w:r>
        <w:rPr>
          <w:snapToGrid w:val="0"/>
        </w:rPr>
        <w:tab/>
        <w:t>Tampering with samples or fertilizer</w:t>
      </w:r>
      <w:bookmarkEnd w:id="74"/>
      <w:bookmarkEnd w:id="75"/>
      <w:bookmarkEnd w:id="7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77" w:name="_Toc38947225"/>
      <w:bookmarkStart w:id="78" w:name="_Toc38947373"/>
      <w:bookmarkStart w:id="79" w:name="_Toc102873230"/>
      <w:r>
        <w:rPr>
          <w:rStyle w:val="CharSectno"/>
        </w:rPr>
        <w:t>30</w:t>
      </w:r>
      <w:r>
        <w:rPr>
          <w:snapToGrid w:val="0"/>
        </w:rPr>
        <w:t>.</w:t>
      </w:r>
      <w:r>
        <w:rPr>
          <w:snapToGrid w:val="0"/>
        </w:rPr>
        <w:tab/>
        <w:t>Analysts</w:t>
      </w:r>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80" w:name="_Toc38947226"/>
      <w:bookmarkStart w:id="81" w:name="_Toc38947374"/>
      <w:bookmarkStart w:id="82" w:name="_Toc102873231"/>
      <w:r>
        <w:rPr>
          <w:rStyle w:val="CharSectno"/>
        </w:rPr>
        <w:t>31</w:t>
      </w:r>
      <w:r>
        <w:rPr>
          <w:snapToGrid w:val="0"/>
        </w:rPr>
        <w:t>.</w:t>
      </w:r>
      <w:r>
        <w:rPr>
          <w:snapToGrid w:val="0"/>
        </w:rPr>
        <w:tab/>
        <w:t>Limits of variation</w:t>
      </w:r>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83" w:name="_Toc38947227"/>
      <w:bookmarkStart w:id="84" w:name="_Toc38947375"/>
      <w:bookmarkStart w:id="85" w:name="_Toc102873232"/>
      <w:r>
        <w:rPr>
          <w:rStyle w:val="CharSectno"/>
        </w:rPr>
        <w:t>32</w:t>
      </w:r>
      <w:r>
        <w:rPr>
          <w:snapToGrid w:val="0"/>
        </w:rPr>
        <w:t>.</w:t>
      </w:r>
      <w:r>
        <w:rPr>
          <w:snapToGrid w:val="0"/>
        </w:rPr>
        <w:tab/>
        <w:t>Offence as to sample deemed offence as to whole lot</w:t>
      </w:r>
      <w:bookmarkEnd w:id="83"/>
      <w:bookmarkEnd w:id="84"/>
      <w:bookmarkEnd w:id="85"/>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86" w:name="_Toc38947228"/>
      <w:bookmarkStart w:id="87" w:name="_Toc38947376"/>
      <w:bookmarkStart w:id="88" w:name="_Toc102873233"/>
      <w:r>
        <w:rPr>
          <w:rStyle w:val="CharSectno"/>
        </w:rPr>
        <w:t>33</w:t>
      </w:r>
      <w:r>
        <w:rPr>
          <w:snapToGrid w:val="0"/>
        </w:rPr>
        <w:t>.</w:t>
      </w:r>
      <w:r>
        <w:rPr>
          <w:snapToGrid w:val="0"/>
        </w:rPr>
        <w:tab/>
        <w:t>Publication of analysis</w:t>
      </w:r>
      <w:bookmarkEnd w:id="86"/>
      <w:bookmarkEnd w:id="87"/>
      <w:bookmarkEnd w:id="88"/>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t>repealed]</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89" w:name="_Toc38947229"/>
      <w:bookmarkStart w:id="90" w:name="_Toc38947377"/>
      <w:bookmarkStart w:id="91" w:name="_Toc102873234"/>
      <w:r>
        <w:rPr>
          <w:rStyle w:val="CharSectno"/>
        </w:rPr>
        <w:t>34</w:t>
      </w:r>
      <w:r>
        <w:rPr>
          <w:snapToGrid w:val="0"/>
        </w:rPr>
        <w:t>.</w:t>
      </w:r>
      <w:r>
        <w:rPr>
          <w:snapToGrid w:val="0"/>
        </w:rPr>
        <w:tab/>
        <w:t>Saving of other rights and remedies</w:t>
      </w:r>
      <w:bookmarkEnd w:id="89"/>
      <w:bookmarkEnd w:id="90"/>
      <w:bookmarkEnd w:id="9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92" w:name="_Toc38947230"/>
      <w:bookmarkStart w:id="93" w:name="_Toc38947378"/>
      <w:bookmarkStart w:id="94" w:name="_Toc102873235"/>
      <w:r>
        <w:rPr>
          <w:rStyle w:val="CharSectno"/>
        </w:rPr>
        <w:t>35</w:t>
      </w:r>
      <w:r>
        <w:rPr>
          <w:snapToGrid w:val="0"/>
        </w:rPr>
        <w:t>.</w:t>
      </w:r>
      <w:r>
        <w:rPr>
          <w:snapToGrid w:val="0"/>
        </w:rPr>
        <w:tab/>
        <w:t>Right of buyer to refuse delivery</w:t>
      </w:r>
      <w:bookmarkEnd w:id="92"/>
      <w:bookmarkEnd w:id="93"/>
      <w:bookmarkEnd w:id="94"/>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95" w:name="_Toc38947231"/>
      <w:bookmarkStart w:id="96" w:name="_Toc38947379"/>
      <w:bookmarkStart w:id="97" w:name="_Toc102873236"/>
      <w:r>
        <w:rPr>
          <w:rStyle w:val="CharSectno"/>
        </w:rPr>
        <w:t>36</w:t>
      </w:r>
      <w:r>
        <w:rPr>
          <w:snapToGrid w:val="0"/>
        </w:rPr>
        <w:t>.</w:t>
      </w:r>
      <w:r>
        <w:rPr>
          <w:snapToGrid w:val="0"/>
        </w:rPr>
        <w:tab/>
        <w:t>Obstruction</w:t>
      </w:r>
      <w:bookmarkEnd w:id="95"/>
      <w:bookmarkEnd w:id="96"/>
      <w:bookmarkEnd w:id="9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98" w:name="_Toc38947232"/>
      <w:bookmarkStart w:id="99" w:name="_Toc38947380"/>
      <w:bookmarkStart w:id="100" w:name="_Toc102873237"/>
      <w:r>
        <w:rPr>
          <w:rStyle w:val="CharSectno"/>
        </w:rPr>
        <w:t>37</w:t>
      </w:r>
      <w:r>
        <w:rPr>
          <w:snapToGrid w:val="0"/>
        </w:rPr>
        <w:t>.</w:t>
      </w:r>
      <w:r>
        <w:rPr>
          <w:snapToGrid w:val="0"/>
        </w:rPr>
        <w:tab/>
        <w:t>Protection of officers</w:t>
      </w:r>
      <w:bookmarkEnd w:id="98"/>
      <w:bookmarkEnd w:id="99"/>
      <w:bookmarkEnd w:id="100"/>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101" w:name="_Toc38947233"/>
      <w:bookmarkStart w:id="102" w:name="_Toc38947381"/>
      <w:bookmarkStart w:id="103" w:name="_Toc102873238"/>
      <w:r>
        <w:rPr>
          <w:rStyle w:val="CharSectno"/>
        </w:rPr>
        <w:t>38</w:t>
      </w:r>
      <w:r>
        <w:rPr>
          <w:snapToGrid w:val="0"/>
        </w:rPr>
        <w:t>.</w:t>
      </w:r>
      <w:r>
        <w:rPr>
          <w:snapToGrid w:val="0"/>
        </w:rPr>
        <w:tab/>
        <w:t>Provisions relating to proceedings</w:t>
      </w:r>
      <w:bookmarkEnd w:id="101"/>
      <w:bookmarkEnd w:id="102"/>
      <w:bookmarkEnd w:id="103"/>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justice </w:t>
      </w:r>
      <w:r>
        <w:t xml:space="preserve">or other person </w:t>
      </w:r>
      <w:r>
        <w:rPr>
          <w:snapToGrid w:val="0"/>
        </w:rPr>
        <w:t>before whom the complaint is laid, 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 xml:space="preserve">[Section 38 amended by No. 59 of 2004 s. 141; No. 84 of 2004 s. 78 and 80.] </w:t>
      </w:r>
    </w:p>
    <w:p>
      <w:pPr>
        <w:pStyle w:val="Heading5"/>
        <w:rPr>
          <w:snapToGrid w:val="0"/>
        </w:rPr>
      </w:pPr>
      <w:bookmarkStart w:id="104" w:name="_Toc38947234"/>
      <w:bookmarkStart w:id="105" w:name="_Toc38947382"/>
      <w:bookmarkStart w:id="106" w:name="_Toc102873239"/>
      <w:r>
        <w:rPr>
          <w:rStyle w:val="CharSectno"/>
        </w:rPr>
        <w:t>39</w:t>
      </w:r>
      <w:r>
        <w:rPr>
          <w:snapToGrid w:val="0"/>
        </w:rPr>
        <w:t>.</w:t>
      </w:r>
      <w:r>
        <w:rPr>
          <w:snapToGrid w:val="0"/>
        </w:rPr>
        <w:tab/>
        <w:t>Costs of analysis</w:t>
      </w:r>
      <w:bookmarkEnd w:id="104"/>
      <w:bookmarkEnd w:id="105"/>
      <w:bookmarkEnd w:id="106"/>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107" w:name="_Toc38947235"/>
      <w:bookmarkStart w:id="108" w:name="_Toc38947383"/>
      <w:bookmarkStart w:id="109" w:name="_Toc102873240"/>
      <w:r>
        <w:rPr>
          <w:rStyle w:val="CharSectno"/>
        </w:rPr>
        <w:t>40</w:t>
      </w:r>
      <w:r>
        <w:rPr>
          <w:snapToGrid w:val="0"/>
        </w:rPr>
        <w:t>.</w:t>
      </w:r>
      <w:r>
        <w:rPr>
          <w:snapToGrid w:val="0"/>
        </w:rPr>
        <w:tab/>
        <w:t>Vicarious liability</w:t>
      </w:r>
      <w:bookmarkEnd w:id="107"/>
      <w:bookmarkEnd w:id="108"/>
      <w:bookmarkEnd w:id="10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110" w:name="_Toc38947236"/>
      <w:bookmarkStart w:id="111" w:name="_Toc38947384"/>
      <w:bookmarkStart w:id="112" w:name="_Toc102873241"/>
      <w:r>
        <w:rPr>
          <w:rStyle w:val="CharSectno"/>
        </w:rPr>
        <w:t>41</w:t>
      </w:r>
      <w:r>
        <w:rPr>
          <w:snapToGrid w:val="0"/>
        </w:rPr>
        <w:t>.</w:t>
      </w:r>
      <w:r>
        <w:rPr>
          <w:snapToGrid w:val="0"/>
        </w:rPr>
        <w:tab/>
        <w:t>Recovery of penalty and costs</w:t>
      </w:r>
      <w:bookmarkEnd w:id="110"/>
      <w:bookmarkEnd w:id="111"/>
      <w:bookmarkEnd w:id="112"/>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bookmarkStart w:id="113" w:name="_Toc38947237"/>
      <w:bookmarkStart w:id="114" w:name="_Toc38947385"/>
      <w:r>
        <w:tab/>
        <w:t xml:space="preserve">[Section 41 amended by No. 84 of 2004 s. 82.] </w:t>
      </w:r>
    </w:p>
    <w:p>
      <w:pPr>
        <w:pStyle w:val="Heading5"/>
        <w:rPr>
          <w:snapToGrid w:val="0"/>
        </w:rPr>
      </w:pPr>
      <w:bookmarkStart w:id="115" w:name="_Toc102873242"/>
      <w:r>
        <w:rPr>
          <w:rStyle w:val="CharSectno"/>
        </w:rPr>
        <w:t>42</w:t>
      </w:r>
      <w:r>
        <w:rPr>
          <w:snapToGrid w:val="0"/>
        </w:rPr>
        <w:t>.</w:t>
      </w:r>
      <w:r>
        <w:rPr>
          <w:snapToGrid w:val="0"/>
        </w:rPr>
        <w:tab/>
        <w:t>Certificate of chief executive officer to be evidence</w:t>
      </w:r>
      <w:bookmarkEnd w:id="113"/>
      <w:bookmarkEnd w:id="114"/>
      <w:bookmarkEnd w:id="115"/>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116" w:name="_Toc38947238"/>
      <w:bookmarkStart w:id="117" w:name="_Toc38947386"/>
      <w:bookmarkStart w:id="118" w:name="_Toc102873243"/>
      <w:r>
        <w:rPr>
          <w:rStyle w:val="CharSectno"/>
        </w:rPr>
        <w:t>43</w:t>
      </w:r>
      <w:r>
        <w:rPr>
          <w:snapToGrid w:val="0"/>
        </w:rPr>
        <w:t>.</w:t>
      </w:r>
      <w:r>
        <w:rPr>
          <w:snapToGrid w:val="0"/>
        </w:rPr>
        <w:tab/>
        <w:t>Penalty</w:t>
      </w:r>
      <w:bookmarkEnd w:id="116"/>
      <w:bookmarkEnd w:id="117"/>
      <w:bookmarkEnd w:id="118"/>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119" w:name="_Toc38947239"/>
      <w:bookmarkStart w:id="120" w:name="_Toc38947387"/>
      <w:bookmarkStart w:id="121" w:name="_Toc102873244"/>
      <w:r>
        <w:rPr>
          <w:rStyle w:val="CharSectno"/>
        </w:rPr>
        <w:t>44</w:t>
      </w:r>
      <w:r>
        <w:rPr>
          <w:snapToGrid w:val="0"/>
        </w:rPr>
        <w:t>.</w:t>
      </w:r>
      <w:r>
        <w:rPr>
          <w:snapToGrid w:val="0"/>
        </w:rPr>
        <w:tab/>
        <w:t>Regulations</w:t>
      </w:r>
      <w:bookmarkEnd w:id="119"/>
      <w:bookmarkEnd w:id="120"/>
      <w:bookmarkEnd w:id="121"/>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nHeading2"/>
      </w:pPr>
      <w:bookmarkStart w:id="122" w:name="_Toc89519273"/>
      <w:bookmarkStart w:id="123" w:name="_Toc89519313"/>
      <w:bookmarkStart w:id="124" w:name="_Toc97342680"/>
      <w:bookmarkStart w:id="125" w:name="_Toc102293230"/>
      <w:bookmarkStart w:id="126" w:name="_Toc102873245"/>
      <w:r>
        <w:t>Notes</w:t>
      </w:r>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 w:name="_Toc38947388"/>
      <w:bookmarkStart w:id="128" w:name="_Toc102873246"/>
      <w:r>
        <w:rPr>
          <w:snapToGrid w:val="0"/>
        </w:rP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60"/>
              <w:rPr>
                <w:sz w:val="19"/>
              </w:rPr>
            </w:pPr>
            <w:r>
              <w:rPr>
                <w:i/>
                <w:sz w:val="19"/>
              </w:rPr>
              <w:t>Fertilizers Act 1977</w:t>
            </w:r>
          </w:p>
        </w:tc>
        <w:tc>
          <w:tcPr>
            <w:tcW w:w="1134" w:type="dxa"/>
          </w:tcPr>
          <w:p>
            <w:pPr>
              <w:pStyle w:val="nTable"/>
              <w:spacing w:before="60"/>
              <w:rPr>
                <w:sz w:val="19"/>
              </w:rPr>
            </w:pPr>
            <w:r>
              <w:rPr>
                <w:sz w:val="19"/>
              </w:rPr>
              <w:t>11 of 1977</w:t>
            </w:r>
          </w:p>
        </w:tc>
        <w:tc>
          <w:tcPr>
            <w:tcW w:w="1134" w:type="dxa"/>
          </w:tcPr>
          <w:p>
            <w:pPr>
              <w:pStyle w:val="nTable"/>
              <w:spacing w:before="60"/>
              <w:rPr>
                <w:sz w:val="19"/>
              </w:rPr>
            </w:pPr>
            <w:r>
              <w:rPr>
                <w:sz w:val="19"/>
              </w:rPr>
              <w:t>30 Sep 1977</w:t>
            </w:r>
          </w:p>
        </w:tc>
        <w:tc>
          <w:tcPr>
            <w:tcW w:w="2551" w:type="dxa"/>
          </w:tcPr>
          <w:p>
            <w:pPr>
              <w:pStyle w:val="nTable"/>
              <w:spacing w:before="60"/>
              <w:rPr>
                <w:sz w:val="19"/>
              </w:rPr>
            </w:pPr>
            <w:r>
              <w:rPr>
                <w:sz w:val="19"/>
              </w:rPr>
              <w:t xml:space="preserve">15 Sep 1978 (see s. 2 and </w:t>
            </w:r>
            <w:r>
              <w:rPr>
                <w:i/>
                <w:sz w:val="19"/>
              </w:rPr>
              <w:t>Gazette</w:t>
            </w:r>
            <w:r>
              <w:rPr>
                <w:sz w:val="19"/>
              </w:rPr>
              <w:t xml:space="preserve"> 15 Sep 1978 p. 3401)</w:t>
            </w:r>
          </w:p>
        </w:tc>
      </w:tr>
      <w:tr>
        <w:tc>
          <w:tcPr>
            <w:tcW w:w="2268" w:type="dxa"/>
          </w:tcPr>
          <w:p>
            <w:pPr>
              <w:pStyle w:val="nTable"/>
              <w:spacing w:before="60"/>
              <w:rPr>
                <w:sz w:val="19"/>
              </w:rPr>
            </w:pPr>
            <w:r>
              <w:rPr>
                <w:i/>
                <w:sz w:val="19"/>
              </w:rPr>
              <w:t>Agricultural Legislation (Penalties) Amendment Act 1989</w:t>
            </w:r>
            <w:r>
              <w:rPr>
                <w:sz w:val="19"/>
              </w:rPr>
              <w:t xml:space="preserve"> s. 3</w:t>
            </w:r>
          </w:p>
        </w:tc>
        <w:tc>
          <w:tcPr>
            <w:tcW w:w="1134" w:type="dxa"/>
          </w:tcPr>
          <w:p>
            <w:pPr>
              <w:pStyle w:val="nTable"/>
              <w:spacing w:before="60"/>
              <w:rPr>
                <w:sz w:val="19"/>
              </w:rPr>
            </w:pPr>
            <w:r>
              <w:rPr>
                <w:sz w:val="19"/>
              </w:rPr>
              <w:t>20 of 1989</w:t>
            </w:r>
          </w:p>
        </w:tc>
        <w:tc>
          <w:tcPr>
            <w:tcW w:w="1134" w:type="dxa"/>
          </w:tcPr>
          <w:p>
            <w:pPr>
              <w:pStyle w:val="nTable"/>
              <w:spacing w:before="60"/>
              <w:rPr>
                <w:sz w:val="19"/>
              </w:rPr>
            </w:pPr>
            <w:r>
              <w:rPr>
                <w:sz w:val="19"/>
              </w:rPr>
              <w:t>1 Dec 1989</w:t>
            </w:r>
          </w:p>
        </w:tc>
        <w:tc>
          <w:tcPr>
            <w:tcW w:w="2551" w:type="dxa"/>
          </w:tcPr>
          <w:p>
            <w:pPr>
              <w:pStyle w:val="nTable"/>
              <w:spacing w:before="6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before="60"/>
              <w:rPr>
                <w:sz w:val="19"/>
                <w:vertAlign w:val="superscript"/>
              </w:rPr>
            </w:pPr>
            <w:r>
              <w:rPr>
                <w:i/>
                <w:sz w:val="19"/>
              </w:rPr>
              <w:t xml:space="preserve">Agricultural Legislation Amendment and Repeal Act 1998 </w:t>
            </w:r>
            <w:r>
              <w:rPr>
                <w:sz w:val="19"/>
              </w:rPr>
              <w:t>Pt. 5</w:t>
            </w:r>
            <w:r>
              <w:rPr>
                <w:sz w:val="19"/>
                <w:vertAlign w:val="superscript"/>
              </w:rPr>
              <w:t> 2</w:t>
            </w:r>
          </w:p>
        </w:tc>
        <w:tc>
          <w:tcPr>
            <w:tcW w:w="1134" w:type="dxa"/>
          </w:tcPr>
          <w:p>
            <w:pPr>
              <w:pStyle w:val="nTable"/>
              <w:spacing w:before="60"/>
              <w:rPr>
                <w:sz w:val="19"/>
              </w:rPr>
            </w:pPr>
            <w:r>
              <w:rPr>
                <w:sz w:val="19"/>
              </w:rPr>
              <w:t>9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 xml:space="preserve">1 Nov 1998 (see s. 2 and </w:t>
            </w:r>
            <w:r>
              <w:rPr>
                <w:i/>
                <w:sz w:val="19"/>
              </w:rPr>
              <w:t>Gazette</w:t>
            </w:r>
            <w:r>
              <w:rPr>
                <w:sz w:val="19"/>
              </w:rPr>
              <w:t xml:space="preserve"> 30 Oct 1998 p. 5993)</w:t>
            </w:r>
          </w:p>
        </w:tc>
      </w:tr>
      <w:tr>
        <w:tc>
          <w:tcPr>
            <w:tcW w:w="2268" w:type="dxa"/>
          </w:tcPr>
          <w:p>
            <w:pPr>
              <w:pStyle w:val="nTable"/>
              <w:spacing w:before="60"/>
              <w:rPr>
                <w:i/>
                <w:sz w:val="19"/>
                <w:vertAlign w:val="superscript"/>
              </w:rPr>
            </w:pPr>
            <w:r>
              <w:rPr>
                <w:i/>
                <w:sz w:val="19"/>
              </w:rPr>
              <w:t xml:space="preserve">Statutes (Repeals and Minor Amendments) Act (No. 2) 1998 </w:t>
            </w:r>
            <w:r>
              <w:rPr>
                <w:sz w:val="19"/>
              </w:rPr>
              <w:t>s. 76</w:t>
            </w:r>
          </w:p>
        </w:tc>
        <w:tc>
          <w:tcPr>
            <w:tcW w:w="1134" w:type="dxa"/>
          </w:tcPr>
          <w:p>
            <w:pPr>
              <w:pStyle w:val="nTable"/>
              <w:spacing w:before="60"/>
              <w:rPr>
                <w:sz w:val="19"/>
              </w:rPr>
            </w:pPr>
            <w:r>
              <w:rPr>
                <w:sz w:val="19"/>
              </w:rPr>
              <w:t>10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30 Apr 1998 (see s. 2(1))</w:t>
            </w:r>
          </w:p>
        </w:tc>
      </w:tr>
      <w:tr>
        <w:trPr>
          <w:cantSplit/>
        </w:trPr>
        <w:tc>
          <w:tcPr>
            <w:tcW w:w="7087" w:type="dxa"/>
            <w:gridSpan w:val="4"/>
          </w:tcPr>
          <w:p>
            <w:pPr>
              <w:pStyle w:val="nTable"/>
              <w:spacing w:before="60"/>
              <w:rPr>
                <w:sz w:val="19"/>
              </w:rPr>
            </w:pPr>
            <w:r>
              <w:rPr>
                <w:b/>
                <w:sz w:val="19"/>
              </w:rPr>
              <w:t>Reprint 1:  The</w:t>
            </w:r>
            <w:r>
              <w:rPr>
                <w:b/>
                <w:i/>
                <w:sz w:val="19"/>
              </w:rPr>
              <w:t xml:space="preserve"> Fertilizers Act 1977</w:t>
            </w:r>
            <w:r>
              <w:rPr>
                <w:b/>
                <w:sz w:val="19"/>
              </w:rPr>
              <w:t xml:space="preserve"> as at 2 May 2003 </w:t>
            </w:r>
            <w:r>
              <w:rPr>
                <w:sz w:val="19"/>
              </w:rPr>
              <w:t>(includes amendments listed above)</w:t>
            </w:r>
          </w:p>
        </w:tc>
      </w:tr>
      <w:tr>
        <w:tc>
          <w:tcPr>
            <w:tcW w:w="2268" w:type="dxa"/>
          </w:tcPr>
          <w:p>
            <w:pPr>
              <w:pStyle w:val="nTable"/>
              <w:spacing w:before="60"/>
              <w:rPr>
                <w:sz w:val="19"/>
                <w:vertAlign w:val="superscript"/>
              </w:rPr>
            </w:pPr>
            <w:r>
              <w:rPr>
                <w:i/>
                <w:sz w:val="19"/>
              </w:rPr>
              <w:t>Statutes (Repeals and Minor Amendments) Act 2003</w:t>
            </w:r>
            <w:r>
              <w:rPr>
                <w:sz w:val="19"/>
              </w:rPr>
              <w:t xml:space="preserve"> s. 54</w:t>
            </w:r>
          </w:p>
        </w:tc>
        <w:tc>
          <w:tcPr>
            <w:tcW w:w="1134" w:type="dxa"/>
          </w:tcPr>
          <w:p>
            <w:pPr>
              <w:pStyle w:val="nTable"/>
              <w:spacing w:before="60"/>
              <w:rPr>
                <w:sz w:val="19"/>
              </w:rPr>
            </w:pPr>
            <w:r>
              <w:rPr>
                <w:sz w:val="19"/>
              </w:rPr>
              <w:t>74 of 2003</w:t>
            </w:r>
          </w:p>
        </w:tc>
        <w:tc>
          <w:tcPr>
            <w:tcW w:w="1134" w:type="dxa"/>
          </w:tcPr>
          <w:p>
            <w:pPr>
              <w:pStyle w:val="nTable"/>
              <w:spacing w:before="60"/>
              <w:rPr>
                <w:sz w:val="19"/>
              </w:rPr>
            </w:pPr>
            <w:r>
              <w:rPr>
                <w:sz w:val="19"/>
              </w:rPr>
              <w:t>15 Dec 2003</w:t>
            </w:r>
          </w:p>
        </w:tc>
        <w:tc>
          <w:tcPr>
            <w:tcW w:w="2551" w:type="dxa"/>
          </w:tcPr>
          <w:p>
            <w:pPr>
              <w:pStyle w:val="nTable"/>
              <w:spacing w:before="60"/>
              <w:rPr>
                <w:sz w:val="19"/>
              </w:rPr>
            </w:pPr>
            <w:r>
              <w:rPr>
                <w:spacing w:val="-2"/>
                <w:sz w:val="19"/>
              </w:rPr>
              <w:t>15 Dec 2003 (see s. 2)</w:t>
            </w:r>
          </w:p>
        </w:tc>
      </w:tr>
      <w:tr>
        <w:tc>
          <w:tcPr>
            <w:tcW w:w="2268" w:type="dxa"/>
          </w:tcPr>
          <w:p>
            <w:pPr>
              <w:pStyle w:val="nTable"/>
              <w:spacing w:before="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rPr>
                <w:sz w:val="19"/>
              </w:rPr>
            </w:pPr>
            <w:r>
              <w:rPr>
                <w:snapToGrid w:val="0"/>
                <w:sz w:val="19"/>
                <w:lang w:val="en-US"/>
              </w:rPr>
              <w:t>59 of 2004</w:t>
            </w:r>
          </w:p>
        </w:tc>
        <w:tc>
          <w:tcPr>
            <w:tcW w:w="1134" w:type="dxa"/>
          </w:tcPr>
          <w:p>
            <w:pPr>
              <w:pStyle w:val="nTable"/>
              <w:spacing w:before="60"/>
              <w:rPr>
                <w:sz w:val="19"/>
              </w:rPr>
            </w:pPr>
            <w:r>
              <w:rPr>
                <w:snapToGrid w:val="0"/>
                <w:sz w:val="19"/>
                <w:lang w:val="en-US"/>
              </w:rPr>
              <w:t>23 Nov 2004</w:t>
            </w:r>
          </w:p>
        </w:tc>
        <w:tc>
          <w:tcPr>
            <w:tcW w:w="2551" w:type="dxa"/>
          </w:tcPr>
          <w:p>
            <w:pPr>
              <w:pStyle w:val="nTable"/>
              <w:spacing w:before="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8" w:space="0" w:color="auto"/>
            </w:tcBorders>
          </w:tcPr>
          <w:p>
            <w:pPr>
              <w:pStyle w:val="nTable"/>
              <w:spacing w:before="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r>
              <w:rPr>
                <w:snapToGrid w:val="0"/>
                <w:sz w:val="19"/>
                <w:vertAlign w:val="superscript"/>
                <w:lang w:val="en-US"/>
              </w:rPr>
              <w:t> 3</w:t>
            </w:r>
          </w:p>
        </w:tc>
        <w:tc>
          <w:tcPr>
            <w:tcW w:w="1134" w:type="dxa"/>
            <w:tcBorders>
              <w:bottom w:val="single" w:sz="8" w:space="0" w:color="auto"/>
            </w:tcBorders>
          </w:tcPr>
          <w:p>
            <w:pPr>
              <w:pStyle w:val="nTable"/>
              <w:spacing w:before="6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before="60"/>
              <w:rPr>
                <w:snapToGrid w:val="0"/>
                <w:sz w:val="19"/>
                <w:lang w:val="en-US"/>
              </w:rPr>
            </w:pPr>
            <w:r>
              <w:rPr>
                <w:sz w:val="19"/>
              </w:rPr>
              <w:t>16 Dec 2004</w:t>
            </w:r>
          </w:p>
        </w:tc>
        <w:tc>
          <w:tcPr>
            <w:tcW w:w="2551" w:type="dxa"/>
            <w:tcBorders>
              <w:bottom w:val="single" w:sz="8" w:space="0" w:color="auto"/>
            </w:tcBorders>
          </w:tcPr>
          <w:p>
            <w:pPr>
              <w:pStyle w:val="nTable"/>
              <w:spacing w:before="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r>
        <w:rPr>
          <w:position w:val="-22"/>
        </w:rPr>
        <w:object w:dxaOrig="160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9.25pt" o:ole="" fillcolor="window">
            <v:imagedata r:id="rId25" o:title=""/>
          </v:shape>
          <o:OLEObject Type="Embed" ProgID="Equation.3" ShapeID="_x0000_i1025" DrawAspect="Content" ObjectID="_1643228477" r:id="rId26"/>
        </w:object>
      </w:r>
    </w:p>
    <w:p>
      <w:pPr>
        <w:pStyle w:val="nzSubsection"/>
      </w:pPr>
      <w:r>
        <w:tab/>
      </w:r>
      <w:r>
        <w:tab/>
        <w:t>where:</w:t>
      </w:r>
    </w:p>
    <w:p>
      <w:pPr>
        <w:pStyle w:val="nzSubsection"/>
        <w:tabs>
          <w:tab w:val="clear" w:pos="1162"/>
          <w:tab w:val="clear" w:pos="1446"/>
          <w:tab w:val="left" w:pos="1418"/>
          <w:tab w:val="left" w:pos="1843"/>
        </w:tabs>
      </w:pPr>
      <w:r>
        <w:tab/>
      </w:r>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 xml:space="preserve">The amendment in the </w:t>
      </w:r>
      <w:r>
        <w:rPr>
          <w:i/>
          <w:iCs/>
        </w:rPr>
        <w:t>Criminal Procedure and Appeals (Consequential and Other Provisions) Act 2004</w:t>
      </w:r>
      <w:r>
        <w:t xml:space="preserve"> s. 82 to amend s. 38(1) is not included because the subsection it sought to amend had been amended by the </w:t>
      </w:r>
      <w:r>
        <w:rPr>
          <w:i/>
          <w:iCs/>
        </w:rPr>
        <w:t>Courts Legislation Amendment and Repeal Act 2004</w:t>
      </w:r>
      <w:r>
        <w:t xml:space="preserve"> s. 141.</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Fertilizers Act 1977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Fertilizers Act 1977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Fertilizers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Fertilizers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4A02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DE97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445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2E0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E982C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C248E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044F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829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BC6FE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6299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D1247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67AF1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11"/>
    <w:docVar w:name="WAFER_20151204151514" w:val="RemoveBadVanishTags"/>
    <w:docVar w:name="WAFER_20151204151514_GUID" w:val="b6f2c8ed-1009-44fd-b53f-00a647cb09cf"/>
    <w:docVar w:name="WAFER_20151216141511" w:val="RemoveTrackChanges"/>
    <w:docVar w:name="WAFER_20151216141511_GUID" w:val="83fcb99d-d6cd-43e7-95de-3aa5bf93d3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5617</Words>
  <Characters>26683</Characters>
  <Application>Microsoft Office Word</Application>
  <DocSecurity>0</DocSecurity>
  <Lines>721</Lines>
  <Paragraphs>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1977 - 01-c0-06</dc:title>
  <dc:subject/>
  <dc:creator/>
  <cp:keywords/>
  <dc:description/>
  <cp:lastModifiedBy>svcMRProcess</cp:lastModifiedBy>
  <cp:revision>4</cp:revision>
  <cp:lastPrinted>2003-05-05T02:20:00Z</cp:lastPrinted>
  <dcterms:created xsi:type="dcterms:W3CDTF">2020-02-14T15:35:00Z</dcterms:created>
  <dcterms:modified xsi:type="dcterms:W3CDTF">2020-02-14T15:35:00Z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268</vt:i4>
  </property>
  <property fmtid="{D5CDD505-2E9C-101B-9397-08002B2CF9AE}" pid="6" name="AsAtDate">
    <vt:lpwstr>02 May 2005</vt:lpwstr>
  </property>
  <property fmtid="{D5CDD505-2E9C-101B-9397-08002B2CF9AE}" pid="7" name="Suffix">
    <vt:lpwstr>01-c0-06</vt:lpwstr>
  </property>
</Properties>
</file>