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_Toc157853293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_Toc157853294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_Toc157853295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Exceptions to “finance broker”</w:t>
      </w:r>
      <w:r>
        <w:tab/>
      </w:r>
      <w:r>
        <w:fldChar w:fldCharType="begin"/>
      </w:r>
      <w:r>
        <w:instrText xml:space="preserve"> PAGEREF _Toc157853296 \h </w:instrText>
      </w:r>
      <w:r>
        <w:fldChar w:fldCharType="separate"/>
      </w:r>
      <w:r>
        <w:t>3</w:t>
      </w:r>
      <w:r>
        <w:fldChar w:fldCharType="end"/>
      </w:r>
    </w:p>
    <w:p>
      <w:pPr>
        <w:pStyle w:val="TOC2"/>
        <w:tabs>
          <w:tab w:val="right" w:leader="dot" w:pos="7086"/>
        </w:tabs>
        <w:rPr>
          <w:b w:val="0"/>
          <w:sz w:val="24"/>
          <w:szCs w:val="24"/>
        </w:rPr>
      </w:pPr>
      <w:r>
        <w:rPr>
          <w:szCs w:val="30"/>
        </w:rPr>
        <w:t>Part II</w:t>
      </w:r>
      <w:r>
        <w:rPr>
          <w:b w:val="0"/>
          <w:szCs w:val="30"/>
        </w:rPr>
        <w:t> — </w:t>
      </w:r>
      <w:r>
        <w:rPr>
          <w:szCs w:val="30"/>
        </w:rPr>
        <w:t>The Commissioner</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zCs w:val="24"/>
        </w:rPr>
        <w:tab/>
        <w:t>Commissioner</w:t>
      </w:r>
      <w:r>
        <w:tab/>
      </w:r>
      <w:r>
        <w:fldChar w:fldCharType="begin"/>
      </w:r>
      <w:r>
        <w:instrText xml:space="preserve"> PAGEREF _Toc157853299 \h </w:instrText>
      </w:r>
      <w:r>
        <w:fldChar w:fldCharType="separate"/>
      </w:r>
      <w:r>
        <w:t>6</w:t>
      </w:r>
      <w:r>
        <w:fldChar w:fldCharType="end"/>
      </w:r>
    </w:p>
    <w:p>
      <w:pPr>
        <w:pStyle w:val="TOC8"/>
        <w:rPr>
          <w:sz w:val="24"/>
          <w:szCs w:val="24"/>
        </w:rPr>
      </w:pPr>
      <w:r>
        <w:rPr>
          <w:szCs w:val="24"/>
        </w:rPr>
        <w:t>7.</w:t>
      </w:r>
      <w:r>
        <w:rPr>
          <w:szCs w:val="24"/>
        </w:rPr>
        <w:tab/>
        <w:t>General functions of the Commissioner</w:t>
      </w:r>
      <w:r>
        <w:tab/>
      </w:r>
      <w:r>
        <w:fldChar w:fldCharType="begin"/>
      </w:r>
      <w:r>
        <w:instrText xml:space="preserve"> PAGEREF _Toc157853300 \h </w:instrText>
      </w:r>
      <w:r>
        <w:fldChar w:fldCharType="separate"/>
      </w:r>
      <w:r>
        <w:t>6</w:t>
      </w:r>
      <w:r>
        <w:fldChar w:fldCharType="end"/>
      </w:r>
    </w:p>
    <w:p>
      <w:pPr>
        <w:pStyle w:val="TOC8"/>
        <w:rPr>
          <w:sz w:val="24"/>
          <w:szCs w:val="24"/>
        </w:rPr>
      </w:pPr>
      <w:r>
        <w:rPr>
          <w:szCs w:val="24"/>
        </w:rPr>
        <w:t>8.</w:t>
      </w:r>
      <w:r>
        <w:rPr>
          <w:szCs w:val="24"/>
        </w:rPr>
        <w:tab/>
        <w:t>Commissioner may delegate</w:t>
      </w:r>
      <w:r>
        <w:tab/>
      </w:r>
      <w:r>
        <w:fldChar w:fldCharType="begin"/>
      </w:r>
      <w:r>
        <w:instrText xml:space="preserve"> PAGEREF _Toc157853301 \h </w:instrText>
      </w:r>
      <w:r>
        <w:fldChar w:fldCharType="separate"/>
      </w:r>
      <w:r>
        <w:t>7</w:t>
      </w:r>
      <w:r>
        <w:fldChar w:fldCharType="end"/>
      </w:r>
    </w:p>
    <w:p>
      <w:pPr>
        <w:pStyle w:val="TOC8"/>
        <w:rPr>
          <w:sz w:val="24"/>
          <w:szCs w:val="24"/>
        </w:rPr>
      </w:pPr>
      <w:r>
        <w:rPr>
          <w:szCs w:val="24"/>
        </w:rPr>
        <w:t>9.</w:t>
      </w:r>
      <w:r>
        <w:rPr>
          <w:szCs w:val="24"/>
        </w:rPr>
        <w:tab/>
        <w:t>Judicial notice</w:t>
      </w:r>
      <w:r>
        <w:tab/>
      </w:r>
      <w:r>
        <w:fldChar w:fldCharType="begin"/>
      </w:r>
      <w:r>
        <w:instrText xml:space="preserve"> PAGEREF _Toc157853302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Commissioner</w:t>
      </w:r>
      <w:r>
        <w:tab/>
      </w:r>
      <w:r>
        <w:fldChar w:fldCharType="begin"/>
      </w:r>
      <w:r>
        <w:instrText xml:space="preserve"> PAGEREF _Toc157853304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Police investigations</w:t>
      </w:r>
      <w:r>
        <w:tab/>
      </w:r>
      <w:r>
        <w:fldChar w:fldCharType="begin"/>
      </w:r>
      <w:r>
        <w:instrText xml:space="preserve"> PAGEREF _Toc157853305 \h </w:instrText>
      </w:r>
      <w:r>
        <w:fldChar w:fldCharType="separate"/>
      </w:r>
      <w:r>
        <w:t>8</w:t>
      </w:r>
      <w:r>
        <w:fldChar w:fldCharType="end"/>
      </w:r>
    </w:p>
    <w:p>
      <w:pPr>
        <w:pStyle w:val="TOC8"/>
        <w:rPr>
          <w:sz w:val="24"/>
          <w:szCs w:val="24"/>
        </w:rPr>
      </w:pPr>
      <w:r>
        <w:rPr>
          <w:szCs w:val="24"/>
        </w:rPr>
        <w:t>15.</w:t>
      </w:r>
      <w:r>
        <w:rPr>
          <w:szCs w:val="24"/>
        </w:rPr>
        <w:tab/>
        <w:t>Investigators</w:t>
      </w:r>
      <w:r>
        <w:tab/>
      </w:r>
      <w:r>
        <w:fldChar w:fldCharType="begin"/>
      </w:r>
      <w:r>
        <w:instrText xml:space="preserve"> PAGEREF _Toc157853306 \h </w:instrText>
      </w:r>
      <w:r>
        <w:fldChar w:fldCharType="separate"/>
      </w:r>
      <w:r>
        <w:t>9</w:t>
      </w:r>
      <w:r>
        <w:fldChar w:fldCharType="end"/>
      </w:r>
    </w:p>
    <w:p>
      <w:pPr>
        <w:pStyle w:val="TOC8"/>
        <w:rPr>
          <w:sz w:val="24"/>
          <w:szCs w:val="24"/>
        </w:rPr>
      </w:pPr>
      <w:r>
        <w:rPr>
          <w:szCs w:val="24"/>
        </w:rPr>
        <w:t>16.</w:t>
      </w:r>
      <w:r>
        <w:rPr>
          <w:szCs w:val="24"/>
        </w:rPr>
        <w:tab/>
        <w:t>Additional investigative powers</w:t>
      </w:r>
      <w:r>
        <w:tab/>
      </w:r>
      <w:r>
        <w:fldChar w:fldCharType="begin"/>
      </w:r>
      <w:r>
        <w:instrText xml:space="preserve"> PAGEREF _Toc157853307 \h </w:instrText>
      </w:r>
      <w:r>
        <w:fldChar w:fldCharType="separate"/>
      </w:r>
      <w:r>
        <w:t>9</w:t>
      </w:r>
      <w:r>
        <w:fldChar w:fldCharType="end"/>
      </w:r>
    </w:p>
    <w:p>
      <w:pPr>
        <w:pStyle w:val="TOC8"/>
        <w:rPr>
          <w:sz w:val="24"/>
          <w:szCs w:val="24"/>
        </w:rPr>
      </w:pPr>
      <w:r>
        <w:rPr>
          <w:szCs w:val="24"/>
        </w:rPr>
        <w:t>17.</w:t>
      </w:r>
      <w:r>
        <w:rPr>
          <w:szCs w:val="24"/>
        </w:rPr>
        <w:tab/>
        <w:t>Compliance checks at licensee’s business premises</w:t>
      </w:r>
      <w:r>
        <w:tab/>
      </w:r>
      <w:r>
        <w:fldChar w:fldCharType="begin"/>
      </w:r>
      <w:r>
        <w:instrText xml:space="preserve"> PAGEREF _Toc157853308 \h </w:instrText>
      </w:r>
      <w:r>
        <w:fldChar w:fldCharType="separate"/>
      </w:r>
      <w:r>
        <w:t>10</w:t>
      </w:r>
      <w:r>
        <w:fldChar w:fldCharType="end"/>
      </w:r>
    </w:p>
    <w:p>
      <w:pPr>
        <w:pStyle w:val="TOC4"/>
        <w:tabs>
          <w:tab w:val="right" w:leader="dot" w:pos="7086"/>
        </w:tabs>
        <w:rPr>
          <w:b w:val="0"/>
          <w:sz w:val="24"/>
          <w:szCs w:val="24"/>
        </w:rPr>
      </w:pPr>
      <w:r>
        <w:rPr>
          <w:szCs w:val="26"/>
        </w:rPr>
        <w:t>Division 2A — Specific investigatory powers</w:t>
      </w:r>
    </w:p>
    <w:p>
      <w:pPr>
        <w:pStyle w:val="TOC8"/>
        <w:rPr>
          <w:sz w:val="24"/>
          <w:szCs w:val="24"/>
        </w:rPr>
      </w:pPr>
      <w:r>
        <w:rPr>
          <w:szCs w:val="24"/>
        </w:rPr>
        <w:t>18.</w:t>
      </w:r>
      <w:r>
        <w:rPr>
          <w:szCs w:val="24"/>
        </w:rPr>
        <w:tab/>
        <w:t>Powers</w:t>
      </w:r>
      <w:r>
        <w:tab/>
      </w:r>
      <w:r>
        <w:fldChar w:fldCharType="begin"/>
      </w:r>
      <w:r>
        <w:instrText xml:space="preserve"> PAGEREF _Toc157853310 \h </w:instrText>
      </w:r>
      <w:r>
        <w:fldChar w:fldCharType="separate"/>
      </w:r>
      <w:r>
        <w:t>11</w:t>
      </w:r>
      <w:r>
        <w:fldChar w:fldCharType="end"/>
      </w:r>
    </w:p>
    <w:p>
      <w:pPr>
        <w:pStyle w:val="TOC8"/>
        <w:rPr>
          <w:sz w:val="24"/>
          <w:szCs w:val="24"/>
        </w:rPr>
      </w:pPr>
      <w:r>
        <w:rPr>
          <w:szCs w:val="24"/>
        </w:rPr>
        <w:t>18A.</w:t>
      </w:r>
      <w:r>
        <w:rPr>
          <w:szCs w:val="24"/>
        </w:rPr>
        <w:tab/>
        <w:t>Warrant to enter premises</w:t>
      </w:r>
      <w:r>
        <w:tab/>
      </w:r>
      <w:r>
        <w:fldChar w:fldCharType="begin"/>
      </w:r>
      <w:r>
        <w:instrText xml:space="preserve"> PAGEREF _Toc157853311 \h </w:instrText>
      </w:r>
      <w:r>
        <w:fldChar w:fldCharType="separate"/>
      </w:r>
      <w:r>
        <w:t>12</w:t>
      </w:r>
      <w:r>
        <w:fldChar w:fldCharType="end"/>
      </w:r>
    </w:p>
    <w:p>
      <w:pPr>
        <w:pStyle w:val="TOC8"/>
        <w:rPr>
          <w:sz w:val="24"/>
          <w:szCs w:val="24"/>
        </w:rPr>
      </w:pPr>
      <w:r>
        <w:rPr>
          <w:szCs w:val="24"/>
        </w:rPr>
        <w:t>18B.</w:t>
      </w:r>
      <w:r>
        <w:rPr>
          <w:szCs w:val="24"/>
        </w:rPr>
        <w:tab/>
        <w:t>Issue of warrant</w:t>
      </w:r>
      <w:r>
        <w:tab/>
      </w:r>
      <w:r>
        <w:fldChar w:fldCharType="begin"/>
      </w:r>
      <w:r>
        <w:instrText xml:space="preserve"> PAGEREF _Toc157853312 \h </w:instrText>
      </w:r>
      <w:r>
        <w:fldChar w:fldCharType="separate"/>
      </w:r>
      <w:r>
        <w:t>13</w:t>
      </w:r>
      <w:r>
        <w:fldChar w:fldCharType="end"/>
      </w:r>
    </w:p>
    <w:p>
      <w:pPr>
        <w:pStyle w:val="TOC8"/>
        <w:rPr>
          <w:sz w:val="24"/>
          <w:szCs w:val="24"/>
        </w:rPr>
      </w:pPr>
      <w:r>
        <w:rPr>
          <w:szCs w:val="24"/>
        </w:rPr>
        <w:t>18C.</w:t>
      </w:r>
      <w:r>
        <w:rPr>
          <w:szCs w:val="24"/>
        </w:rPr>
        <w:tab/>
        <w:t>Execution of warrant</w:t>
      </w:r>
      <w:r>
        <w:tab/>
      </w:r>
      <w:r>
        <w:fldChar w:fldCharType="begin"/>
      </w:r>
      <w:r>
        <w:instrText xml:space="preserve"> PAGEREF _Toc157853313 \h </w:instrText>
      </w:r>
      <w:r>
        <w:fldChar w:fldCharType="separate"/>
      </w:r>
      <w:r>
        <w:t>14</w:t>
      </w:r>
      <w:r>
        <w:fldChar w:fldCharType="end"/>
      </w:r>
    </w:p>
    <w:p>
      <w:pPr>
        <w:pStyle w:val="TOC8"/>
        <w:rPr>
          <w:sz w:val="24"/>
          <w:szCs w:val="24"/>
        </w:rPr>
      </w:pPr>
      <w:r>
        <w:rPr>
          <w:szCs w:val="24"/>
        </w:rPr>
        <w:t>18D.</w:t>
      </w:r>
      <w:r>
        <w:rPr>
          <w:szCs w:val="24"/>
        </w:rPr>
        <w:tab/>
        <w:t>Seizure</w:t>
      </w:r>
      <w:r>
        <w:tab/>
      </w:r>
      <w:r>
        <w:fldChar w:fldCharType="begin"/>
      </w:r>
      <w:r>
        <w:instrText xml:space="preserve"> PAGEREF _Toc157853314 \h </w:instrText>
      </w:r>
      <w:r>
        <w:fldChar w:fldCharType="separate"/>
      </w:r>
      <w:r>
        <w:t>15</w:t>
      </w:r>
      <w:r>
        <w:fldChar w:fldCharType="end"/>
      </w:r>
    </w:p>
    <w:p>
      <w:pPr>
        <w:pStyle w:val="TOC8"/>
        <w:rPr>
          <w:sz w:val="24"/>
          <w:szCs w:val="24"/>
        </w:rPr>
      </w:pPr>
      <w:r>
        <w:rPr>
          <w:szCs w:val="24"/>
        </w:rPr>
        <w:t>18E.</w:t>
      </w:r>
      <w:r>
        <w:rPr>
          <w:szCs w:val="24"/>
        </w:rPr>
        <w:tab/>
        <w:t>Incriminating information, questions, or documents</w:t>
      </w:r>
      <w:r>
        <w:tab/>
      </w:r>
      <w:r>
        <w:fldChar w:fldCharType="begin"/>
      </w:r>
      <w:r>
        <w:instrText xml:space="preserve"> PAGEREF _Toc157853315 \h </w:instrText>
      </w:r>
      <w:r>
        <w:fldChar w:fldCharType="separate"/>
      </w:r>
      <w:r>
        <w:t>16</w:t>
      </w:r>
      <w:r>
        <w:fldChar w:fldCharType="end"/>
      </w:r>
    </w:p>
    <w:p>
      <w:pPr>
        <w:pStyle w:val="TOC8"/>
        <w:rPr>
          <w:sz w:val="24"/>
          <w:szCs w:val="24"/>
        </w:rPr>
      </w:pPr>
      <w:r>
        <w:rPr>
          <w:szCs w:val="24"/>
        </w:rPr>
        <w:lastRenderedPageBreak/>
        <w:t>18F.</w:t>
      </w:r>
      <w:r>
        <w:rPr>
          <w:szCs w:val="24"/>
        </w:rPr>
        <w:tab/>
        <w:t>Failure to comply with investigation</w:t>
      </w:r>
      <w:r>
        <w:tab/>
      </w:r>
      <w:r>
        <w:fldChar w:fldCharType="begin"/>
      </w:r>
      <w:r>
        <w:instrText xml:space="preserve"> PAGEREF _Toc157853316 \h </w:instrText>
      </w:r>
      <w:r>
        <w:fldChar w:fldCharType="separate"/>
      </w:r>
      <w:r>
        <w:t>16</w:t>
      </w:r>
      <w:r>
        <w:fldChar w:fldCharType="end"/>
      </w:r>
    </w:p>
    <w:p>
      <w:pPr>
        <w:pStyle w:val="TOC8"/>
        <w:rPr>
          <w:sz w:val="24"/>
          <w:szCs w:val="24"/>
        </w:rPr>
      </w:pPr>
      <w:r>
        <w:rPr>
          <w:szCs w:val="24"/>
        </w:rPr>
        <w:t>18G.</w:t>
      </w:r>
      <w:r>
        <w:rPr>
          <w:szCs w:val="24"/>
        </w:rPr>
        <w:tab/>
        <w:t>Obstruction of investigator</w:t>
      </w:r>
      <w:r>
        <w:tab/>
      </w:r>
      <w:r>
        <w:fldChar w:fldCharType="begin"/>
      </w:r>
      <w:r>
        <w:instrText xml:space="preserve"> PAGEREF _Toc157853317 \h </w:instrText>
      </w:r>
      <w:r>
        <w:fldChar w:fldCharType="separate"/>
      </w:r>
      <w:r>
        <w:t>18</w:t>
      </w:r>
      <w:r>
        <w:fldChar w:fldCharType="end"/>
      </w:r>
    </w:p>
    <w:p>
      <w:pPr>
        <w:pStyle w:val="TOC8"/>
        <w:rPr>
          <w:sz w:val="24"/>
          <w:szCs w:val="24"/>
        </w:rPr>
      </w:pPr>
      <w:r>
        <w:rPr>
          <w:szCs w:val="24"/>
        </w:rPr>
        <w:t>18H.</w:t>
      </w:r>
      <w:r>
        <w:rPr>
          <w:szCs w:val="24"/>
        </w:rPr>
        <w:tab/>
        <w:t>Information</w:t>
      </w:r>
      <w:r>
        <w:tab/>
      </w:r>
      <w:r>
        <w:fldChar w:fldCharType="begin"/>
      </w:r>
      <w:r>
        <w:instrText xml:space="preserve"> PAGEREF _Toc157853318 \h </w:instrText>
      </w:r>
      <w:r>
        <w:fldChar w:fldCharType="separate"/>
      </w:r>
      <w:r>
        <w:t>18</w:t>
      </w:r>
      <w:r>
        <w:fldChar w:fldCharType="end"/>
      </w:r>
    </w:p>
    <w:p>
      <w:pPr>
        <w:pStyle w:val="TOC4"/>
        <w:tabs>
          <w:tab w:val="right" w:leader="dot" w:pos="7086"/>
        </w:tabs>
        <w:rPr>
          <w:b w:val="0"/>
          <w:sz w:val="24"/>
          <w:szCs w:val="24"/>
        </w:rPr>
      </w:pPr>
      <w:r>
        <w:rPr>
          <w:szCs w:val="26"/>
        </w:rPr>
        <w:t>Division 3 — Review of decisions of the Commissioner</w:t>
      </w:r>
    </w:p>
    <w:p>
      <w:pPr>
        <w:pStyle w:val="TOC8"/>
        <w:rPr>
          <w:sz w:val="24"/>
          <w:szCs w:val="24"/>
        </w:rPr>
      </w:pPr>
      <w:r>
        <w:rPr>
          <w:szCs w:val="24"/>
        </w:rPr>
        <w:t>23.</w:t>
      </w:r>
      <w:r>
        <w:rPr>
          <w:szCs w:val="24"/>
        </w:rPr>
        <w:tab/>
      </w:r>
      <w:r>
        <w:rPr>
          <w:snapToGrid w:val="0"/>
          <w:szCs w:val="24"/>
        </w:rPr>
        <w:t>Application for review</w:t>
      </w:r>
      <w:r>
        <w:tab/>
      </w:r>
      <w:r>
        <w:fldChar w:fldCharType="begin"/>
      </w:r>
      <w:r>
        <w:instrText xml:space="preserve"> PAGEREF _Toc157853320 \h </w:instrText>
      </w:r>
      <w:r>
        <w:fldChar w:fldCharType="separate"/>
      </w:r>
      <w:r>
        <w:t>19</w:t>
      </w:r>
      <w:r>
        <w:fldChar w:fldCharType="end"/>
      </w:r>
    </w:p>
    <w:p>
      <w:pPr>
        <w:pStyle w:val="TOC2"/>
        <w:tabs>
          <w:tab w:val="right" w:leader="dot" w:pos="7086"/>
        </w:tabs>
        <w:rPr>
          <w:b w:val="0"/>
          <w:sz w:val="24"/>
          <w:szCs w:val="24"/>
        </w:rPr>
      </w:pPr>
      <w:r>
        <w:rPr>
          <w:szCs w:val="30"/>
        </w:rPr>
        <w:t>Part III — Licensing</w:t>
      </w:r>
    </w:p>
    <w:p>
      <w:pPr>
        <w:pStyle w:val="TOC8"/>
        <w:rPr>
          <w:sz w:val="24"/>
          <w:szCs w:val="24"/>
        </w:rPr>
      </w:pPr>
      <w:r>
        <w:rPr>
          <w:szCs w:val="24"/>
        </w:rPr>
        <w:t>24</w:t>
      </w:r>
      <w:r>
        <w:rPr>
          <w:snapToGrid w:val="0"/>
          <w:szCs w:val="24"/>
        </w:rPr>
        <w:t>.</w:t>
      </w:r>
      <w:r>
        <w:rPr>
          <w:snapToGrid w:val="0"/>
          <w:szCs w:val="24"/>
        </w:rPr>
        <w:tab/>
        <w:t>Application</w:t>
      </w:r>
      <w:r>
        <w:tab/>
      </w:r>
      <w:r>
        <w:fldChar w:fldCharType="begin"/>
      </w:r>
      <w:r>
        <w:instrText xml:space="preserve"> PAGEREF _Toc157853322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Objections</w:t>
      </w:r>
      <w:r>
        <w:tab/>
      </w:r>
      <w:r>
        <w:fldChar w:fldCharType="begin"/>
      </w:r>
      <w:r>
        <w:instrText xml:space="preserve"> PAGEREF _Toc157853323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Finance brokers to be licensed</w:t>
      </w:r>
      <w:r>
        <w:tab/>
      </w:r>
      <w:r>
        <w:fldChar w:fldCharType="begin"/>
      </w:r>
      <w:r>
        <w:instrText xml:space="preserve"> PAGEREF _Toc157853324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Grant of licence to a natural person</w:t>
      </w:r>
      <w:r>
        <w:tab/>
      </w:r>
      <w:r>
        <w:fldChar w:fldCharType="begin"/>
      </w:r>
      <w:r>
        <w:instrText xml:space="preserve"> PAGEREF _Toc157853325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Grant of licence to a firm</w:t>
      </w:r>
      <w:r>
        <w:tab/>
      </w:r>
      <w:r>
        <w:fldChar w:fldCharType="begin"/>
      </w:r>
      <w:r>
        <w:instrText xml:space="preserve"> PAGEREF _Toc157853326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Grant of licence to body corporate</w:t>
      </w:r>
      <w:r>
        <w:tab/>
      </w:r>
      <w:r>
        <w:fldChar w:fldCharType="begin"/>
      </w:r>
      <w:r>
        <w:instrText xml:space="preserve"> PAGEREF _Toc157853327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Effect of licence</w:t>
      </w:r>
      <w:r>
        <w:tab/>
      </w:r>
      <w:r>
        <w:fldChar w:fldCharType="begin"/>
      </w:r>
      <w:r>
        <w:instrText xml:space="preserve"> PAGEREF _Toc157853328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Duration of licence</w:t>
      </w:r>
      <w:r>
        <w:tab/>
      </w:r>
      <w:r>
        <w:fldChar w:fldCharType="begin"/>
      </w:r>
      <w:r>
        <w:instrText xml:space="preserve"> PAGEREF _Toc157853329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Applications for renewals</w:t>
      </w:r>
      <w:r>
        <w:tab/>
      </w:r>
      <w:r>
        <w:fldChar w:fldCharType="begin"/>
      </w:r>
      <w:r>
        <w:instrText xml:space="preserve"> PAGEREF _Toc157853330 \h </w:instrText>
      </w:r>
      <w:r>
        <w:fldChar w:fldCharType="separate"/>
      </w:r>
      <w:r>
        <w:t>25</w:t>
      </w:r>
      <w:r>
        <w:fldChar w:fldCharType="end"/>
      </w:r>
    </w:p>
    <w:p>
      <w:pPr>
        <w:pStyle w:val="TOC8"/>
        <w:rPr>
          <w:sz w:val="24"/>
          <w:szCs w:val="24"/>
        </w:rPr>
      </w:pPr>
      <w:r>
        <w:rPr>
          <w:szCs w:val="24"/>
        </w:rPr>
        <w:t>33.</w:t>
      </w:r>
      <w:r>
        <w:rPr>
          <w:szCs w:val="24"/>
        </w:rPr>
        <w:tab/>
        <w:t>Refusal to renew</w:t>
      </w:r>
      <w:r>
        <w:tab/>
      </w:r>
      <w:r>
        <w:fldChar w:fldCharType="begin"/>
      </w:r>
      <w:r>
        <w:instrText xml:space="preserve"> PAGEREF _Toc157853331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Conditions on licences</w:t>
      </w:r>
      <w:r>
        <w:tab/>
      </w:r>
      <w:r>
        <w:fldChar w:fldCharType="begin"/>
      </w:r>
      <w:r>
        <w:instrText xml:space="preserve"> PAGEREF _Toc157853332 \h </w:instrText>
      </w:r>
      <w:r>
        <w:fldChar w:fldCharType="separate"/>
      </w:r>
      <w:r>
        <w:t>26</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_Toc157853333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Bond in respect of licence</w:t>
      </w:r>
      <w:r>
        <w:tab/>
      </w:r>
      <w:r>
        <w:fldChar w:fldCharType="begin"/>
      </w:r>
      <w:r>
        <w:instrText xml:space="preserve"> PAGEREF _Toc157853334 \h </w:instrText>
      </w:r>
      <w:r>
        <w:fldChar w:fldCharType="separate"/>
      </w:r>
      <w:r>
        <w:t>27</w:t>
      </w:r>
      <w:r>
        <w:fldChar w:fldCharType="end"/>
      </w:r>
    </w:p>
    <w:p>
      <w:pPr>
        <w:pStyle w:val="TOC8"/>
        <w:rPr>
          <w:sz w:val="24"/>
          <w:szCs w:val="24"/>
        </w:rPr>
      </w:pPr>
      <w:r>
        <w:rPr>
          <w:szCs w:val="24"/>
        </w:rPr>
        <w:t>35A.</w:t>
      </w:r>
      <w:r>
        <w:rPr>
          <w:szCs w:val="24"/>
        </w:rPr>
        <w:tab/>
        <w:t>Prescribed person exempt from bond requirements</w:t>
      </w:r>
      <w:r>
        <w:tab/>
      </w:r>
      <w:r>
        <w:fldChar w:fldCharType="begin"/>
      </w:r>
      <w:r>
        <w:instrText xml:space="preserve"> PAGEREF _Toc157853335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Notice to Commissioner</w:t>
      </w:r>
      <w:r>
        <w:tab/>
      </w:r>
      <w:r>
        <w:fldChar w:fldCharType="begin"/>
      </w:r>
      <w:r>
        <w:instrText xml:space="preserve"> PAGEREF _Toc157853336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Registered office</w:t>
      </w:r>
      <w:r>
        <w:tab/>
      </w:r>
      <w:r>
        <w:fldChar w:fldCharType="begin"/>
      </w:r>
      <w:r>
        <w:instrText xml:space="preserve"> PAGEREF _Toc157853337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Branch office</w:t>
      </w:r>
      <w:r>
        <w:tab/>
      </w:r>
      <w:r>
        <w:fldChar w:fldCharType="begin"/>
      </w:r>
      <w:r>
        <w:instrText xml:space="preserve"> PAGEREF _Toc157853338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Licence not transferable</w:t>
      </w:r>
      <w:r>
        <w:tab/>
      </w:r>
      <w:r>
        <w:fldChar w:fldCharType="begin"/>
      </w:r>
      <w:r>
        <w:instrText xml:space="preserve"> PAGEREF _Toc157853339 \h </w:instrText>
      </w:r>
      <w:r>
        <w:fldChar w:fldCharType="separate"/>
      </w:r>
      <w:r>
        <w:t>30</w:t>
      </w:r>
      <w:r>
        <w:fldChar w:fldCharType="end"/>
      </w:r>
    </w:p>
    <w:p>
      <w:pPr>
        <w:pStyle w:val="TOC8"/>
        <w:rPr>
          <w:sz w:val="24"/>
          <w:szCs w:val="24"/>
        </w:rPr>
      </w:pPr>
      <w:r>
        <w:rPr>
          <w:szCs w:val="24"/>
        </w:rPr>
        <w:t>40A.</w:t>
      </w:r>
      <w:r>
        <w:rPr>
          <w:szCs w:val="24"/>
        </w:rPr>
        <w:tab/>
        <w:t>Prohibition against doing business with unlicensed finance brokers</w:t>
      </w:r>
      <w:r>
        <w:tab/>
      </w:r>
      <w:r>
        <w:fldChar w:fldCharType="begin"/>
      </w:r>
      <w:r>
        <w:instrText xml:space="preserve"> PAGEREF _Toc157853340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Use of business name</w:t>
      </w:r>
      <w:r>
        <w:tab/>
      </w:r>
      <w:r>
        <w:fldChar w:fldCharType="begin"/>
      </w:r>
      <w:r>
        <w:instrText xml:space="preserve"> PAGEREF _Toc157853341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Notice to be exhibited</w:t>
      </w:r>
      <w:r>
        <w:tab/>
      </w:r>
      <w:r>
        <w:fldChar w:fldCharType="begin"/>
      </w:r>
      <w:r>
        <w:instrText xml:space="preserve"> PAGEREF _Toc157853342 \h </w:instrText>
      </w:r>
      <w:r>
        <w:fldChar w:fldCharType="separate"/>
      </w:r>
      <w:r>
        <w:t>32</w:t>
      </w:r>
      <w:r>
        <w:fldChar w:fldCharType="end"/>
      </w:r>
    </w:p>
    <w:p>
      <w:pPr>
        <w:pStyle w:val="TOC2"/>
        <w:tabs>
          <w:tab w:val="right" w:leader="dot" w:pos="7086"/>
        </w:tabs>
        <w:rPr>
          <w:b w:val="0"/>
          <w:sz w:val="24"/>
          <w:szCs w:val="24"/>
        </w:rPr>
      </w:pPr>
      <w:r>
        <w:rPr>
          <w:szCs w:val="30"/>
        </w:rPr>
        <w:t>Part IV — Controls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43</w:t>
      </w:r>
      <w:r>
        <w:rPr>
          <w:snapToGrid w:val="0"/>
          <w:szCs w:val="24"/>
        </w:rPr>
        <w:t>.</w:t>
      </w:r>
      <w:r>
        <w:rPr>
          <w:snapToGrid w:val="0"/>
          <w:szCs w:val="24"/>
        </w:rPr>
        <w:tab/>
        <w:t>Disability of unlicensed person</w:t>
      </w:r>
      <w:r>
        <w:tab/>
      </w:r>
      <w:r>
        <w:fldChar w:fldCharType="begin"/>
      </w:r>
      <w:r>
        <w:instrText xml:space="preserve"> PAGEREF _Toc157853345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Remuneration of finance brokers</w:t>
      </w:r>
      <w:r>
        <w:tab/>
      </w:r>
      <w:r>
        <w:fldChar w:fldCharType="begin"/>
      </w:r>
      <w:r>
        <w:instrText xml:space="preserve"> PAGEREF _Toc157853346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Advertisements by licensees</w:t>
      </w:r>
      <w:r>
        <w:tab/>
      </w:r>
      <w:r>
        <w:fldChar w:fldCharType="begin"/>
      </w:r>
      <w:r>
        <w:instrText xml:space="preserve"> PAGEREF _Toc157853347 \h </w:instrText>
      </w:r>
      <w:r>
        <w:fldChar w:fldCharType="separate"/>
      </w:r>
      <w:r>
        <w:t>35</w:t>
      </w:r>
      <w:r>
        <w:fldChar w:fldCharType="end"/>
      </w:r>
    </w:p>
    <w:p>
      <w:pPr>
        <w:pStyle w:val="TOC8"/>
        <w:rPr>
          <w:sz w:val="24"/>
          <w:szCs w:val="24"/>
        </w:rPr>
      </w:pPr>
      <w:r>
        <w:rPr>
          <w:szCs w:val="24"/>
        </w:rPr>
        <w:t>46</w:t>
      </w:r>
      <w:r>
        <w:rPr>
          <w:snapToGrid w:val="0"/>
          <w:szCs w:val="24"/>
        </w:rPr>
        <w:t>.</w:t>
      </w:r>
      <w:r>
        <w:rPr>
          <w:snapToGrid w:val="0"/>
          <w:szCs w:val="24"/>
        </w:rPr>
        <w:tab/>
        <w:t>Copy of loan documents</w:t>
      </w:r>
      <w:r>
        <w:tab/>
      </w:r>
      <w:r>
        <w:fldChar w:fldCharType="begin"/>
      </w:r>
      <w:r>
        <w:instrText xml:space="preserve"> PAGEREF _Toc157853348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Trust accounts</w:t>
      </w:r>
    </w:p>
    <w:p>
      <w:pPr>
        <w:pStyle w:val="TOC8"/>
        <w:rPr>
          <w:sz w:val="24"/>
          <w:szCs w:val="24"/>
        </w:rPr>
      </w:pPr>
      <w:r>
        <w:rPr>
          <w:szCs w:val="24"/>
        </w:rPr>
        <w:t>47</w:t>
      </w:r>
      <w:r>
        <w:rPr>
          <w:snapToGrid w:val="0"/>
          <w:szCs w:val="24"/>
        </w:rPr>
        <w:t>.</w:t>
      </w:r>
      <w:r>
        <w:rPr>
          <w:snapToGrid w:val="0"/>
          <w:szCs w:val="24"/>
        </w:rPr>
        <w:tab/>
        <w:t>Interpretation</w:t>
      </w:r>
      <w:r>
        <w:tab/>
      </w:r>
      <w:r>
        <w:fldChar w:fldCharType="begin"/>
      </w:r>
      <w:r>
        <w:instrText xml:space="preserve"> PAGEREF _Toc157853350 \h </w:instrText>
      </w:r>
      <w:r>
        <w:fldChar w:fldCharType="separate"/>
      </w:r>
      <w:r>
        <w:t>36</w:t>
      </w:r>
      <w:r>
        <w:fldChar w:fldCharType="end"/>
      </w:r>
    </w:p>
    <w:p>
      <w:pPr>
        <w:pStyle w:val="TOC8"/>
        <w:rPr>
          <w:sz w:val="24"/>
          <w:szCs w:val="24"/>
        </w:rPr>
      </w:pPr>
      <w:r>
        <w:rPr>
          <w:szCs w:val="24"/>
        </w:rPr>
        <w:t>48</w:t>
      </w:r>
      <w:r>
        <w:rPr>
          <w:snapToGrid w:val="0"/>
          <w:szCs w:val="24"/>
        </w:rPr>
        <w:t>.</w:t>
      </w:r>
      <w:r>
        <w:rPr>
          <w:snapToGrid w:val="0"/>
          <w:szCs w:val="24"/>
        </w:rPr>
        <w:tab/>
        <w:t>Trust accounts</w:t>
      </w:r>
      <w:r>
        <w:tab/>
      </w:r>
      <w:r>
        <w:fldChar w:fldCharType="begin"/>
      </w:r>
      <w:r>
        <w:instrText xml:space="preserve"> PAGEREF _Toc157853351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Receipts and accounting to principal</w:t>
      </w:r>
      <w:r>
        <w:tab/>
      </w:r>
      <w:r>
        <w:fldChar w:fldCharType="begin"/>
      </w:r>
      <w:r>
        <w:instrText xml:space="preserve"> PAGEREF _Toc157853352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Duty of finance broker to have trust accounts audited</w:t>
      </w:r>
      <w:r>
        <w:tab/>
      </w:r>
      <w:r>
        <w:fldChar w:fldCharType="begin"/>
      </w:r>
      <w:r>
        <w:instrText xml:space="preserve"> PAGEREF _Toc157853353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Variation of date of audit</w:t>
      </w:r>
      <w:r>
        <w:tab/>
      </w:r>
      <w:r>
        <w:fldChar w:fldCharType="begin"/>
      </w:r>
      <w:r>
        <w:instrText xml:space="preserve"> PAGEREF _Toc157853354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Qualification and approval of auditors</w:t>
      </w:r>
      <w:r>
        <w:tab/>
      </w:r>
      <w:r>
        <w:fldChar w:fldCharType="begin"/>
      </w:r>
      <w:r>
        <w:instrText xml:space="preserve"> PAGEREF _Toc157853355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Appointment of auditor</w:t>
      </w:r>
      <w:r>
        <w:tab/>
      </w:r>
      <w:r>
        <w:fldChar w:fldCharType="begin"/>
      </w:r>
      <w:r>
        <w:instrText xml:space="preserve"> PAGEREF _Toc157853356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Power to give directions for audit of business carried on at more than one place</w:t>
      </w:r>
      <w:r>
        <w:tab/>
      </w:r>
      <w:r>
        <w:fldChar w:fldCharType="begin"/>
      </w:r>
      <w:r>
        <w:instrText xml:space="preserve"> PAGEREF _Toc157853357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Alteration of rights under this Division</w:t>
      </w:r>
      <w:r>
        <w:tab/>
      </w:r>
      <w:r>
        <w:fldChar w:fldCharType="begin"/>
      </w:r>
      <w:r>
        <w:instrText xml:space="preserve"> PAGEREF _Toc157853358 \h </w:instrText>
      </w:r>
      <w:r>
        <w:fldChar w:fldCharType="separate"/>
      </w:r>
      <w:r>
        <w:t>42</w:t>
      </w:r>
      <w:r>
        <w:fldChar w:fldCharType="end"/>
      </w:r>
    </w:p>
    <w:p>
      <w:pPr>
        <w:pStyle w:val="TOC8"/>
        <w:rPr>
          <w:sz w:val="24"/>
          <w:szCs w:val="24"/>
        </w:rPr>
      </w:pPr>
      <w:r>
        <w:rPr>
          <w:szCs w:val="24"/>
        </w:rPr>
        <w:t>57</w:t>
      </w:r>
      <w:r>
        <w:rPr>
          <w:snapToGrid w:val="0"/>
          <w:szCs w:val="24"/>
        </w:rPr>
        <w:t>.</w:t>
      </w:r>
      <w:r>
        <w:rPr>
          <w:snapToGrid w:val="0"/>
          <w:szCs w:val="24"/>
        </w:rPr>
        <w:tab/>
        <w:t>Duties of finance brokers with respect to audit</w:t>
      </w:r>
      <w:r>
        <w:tab/>
      </w:r>
      <w:r>
        <w:fldChar w:fldCharType="begin"/>
      </w:r>
      <w:r>
        <w:instrText xml:space="preserve"> PAGEREF _Toc157853359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Duty of banker with respect to audit</w:t>
      </w:r>
      <w:r>
        <w:tab/>
      </w:r>
      <w:r>
        <w:fldChar w:fldCharType="begin"/>
      </w:r>
      <w:r>
        <w:instrText xml:space="preserve"> PAGEREF _Toc157853360 \h </w:instrText>
      </w:r>
      <w:r>
        <w:fldChar w:fldCharType="separate"/>
      </w:r>
      <w:r>
        <w:t>43</w:t>
      </w:r>
      <w:r>
        <w:fldChar w:fldCharType="end"/>
      </w:r>
    </w:p>
    <w:p>
      <w:pPr>
        <w:pStyle w:val="TOC8"/>
        <w:rPr>
          <w:sz w:val="24"/>
          <w:szCs w:val="24"/>
        </w:rPr>
      </w:pPr>
      <w:r>
        <w:rPr>
          <w:szCs w:val="24"/>
        </w:rPr>
        <w:t>59</w:t>
      </w:r>
      <w:r>
        <w:rPr>
          <w:snapToGrid w:val="0"/>
          <w:szCs w:val="24"/>
        </w:rPr>
        <w:t>.</w:t>
      </w:r>
      <w:r>
        <w:rPr>
          <w:snapToGrid w:val="0"/>
          <w:szCs w:val="24"/>
        </w:rPr>
        <w:tab/>
        <w:t>Contents of auditor’s report</w:t>
      </w:r>
      <w:r>
        <w:tab/>
      </w:r>
      <w:r>
        <w:fldChar w:fldCharType="begin"/>
      </w:r>
      <w:r>
        <w:instrText xml:space="preserve"> PAGEREF _Toc157853361 \h </w:instrText>
      </w:r>
      <w:r>
        <w:fldChar w:fldCharType="separate"/>
      </w:r>
      <w:r>
        <w:t>43</w:t>
      </w:r>
      <w:r>
        <w:fldChar w:fldCharType="end"/>
      </w:r>
    </w:p>
    <w:p>
      <w:pPr>
        <w:pStyle w:val="TOC8"/>
        <w:rPr>
          <w:sz w:val="24"/>
          <w:szCs w:val="24"/>
        </w:rPr>
      </w:pPr>
      <w:r>
        <w:rPr>
          <w:szCs w:val="24"/>
        </w:rPr>
        <w:t>60</w:t>
      </w:r>
      <w:r>
        <w:rPr>
          <w:snapToGrid w:val="0"/>
          <w:szCs w:val="24"/>
        </w:rPr>
        <w:t>.</w:t>
      </w:r>
      <w:r>
        <w:rPr>
          <w:snapToGrid w:val="0"/>
          <w:szCs w:val="24"/>
        </w:rPr>
        <w:tab/>
        <w:t>Statement of moneys, etc., held by finance broker for or on behalf of other persons</w:t>
      </w:r>
      <w:r>
        <w:tab/>
      </w:r>
      <w:r>
        <w:fldChar w:fldCharType="begin"/>
      </w:r>
      <w:r>
        <w:instrText xml:space="preserve"> PAGEREF _Toc157853362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Auditor’s report where finance broker has not complied with Act, etc.</w:t>
      </w:r>
      <w:r>
        <w:tab/>
      </w:r>
      <w:r>
        <w:fldChar w:fldCharType="begin"/>
      </w:r>
      <w:r>
        <w:instrText xml:space="preserve"> PAGEREF _Toc157853363 \h </w:instrText>
      </w:r>
      <w:r>
        <w:fldChar w:fldCharType="separate"/>
      </w:r>
      <w:r>
        <w:t>45</w:t>
      </w:r>
      <w:r>
        <w:fldChar w:fldCharType="end"/>
      </w:r>
    </w:p>
    <w:p>
      <w:pPr>
        <w:pStyle w:val="TOC8"/>
        <w:rPr>
          <w:sz w:val="24"/>
          <w:szCs w:val="24"/>
        </w:rPr>
      </w:pPr>
      <w:r>
        <w:rPr>
          <w:szCs w:val="24"/>
        </w:rPr>
        <w:t>62</w:t>
      </w:r>
      <w:r>
        <w:rPr>
          <w:snapToGrid w:val="0"/>
          <w:szCs w:val="24"/>
        </w:rPr>
        <w:t>.</w:t>
      </w:r>
      <w:r>
        <w:rPr>
          <w:snapToGrid w:val="0"/>
          <w:szCs w:val="24"/>
        </w:rPr>
        <w:tab/>
        <w:t>Non</w:t>
      </w:r>
      <w:r>
        <w:rPr>
          <w:snapToGrid w:val="0"/>
          <w:szCs w:val="24"/>
        </w:rPr>
        <w:noBreakHyphen/>
        <w:t>disclosure by auditors</w:t>
      </w:r>
      <w:r>
        <w:tab/>
      </w:r>
      <w:r>
        <w:fldChar w:fldCharType="begin"/>
      </w:r>
      <w:r>
        <w:instrText xml:space="preserve"> PAGEREF _Toc157853364 \h </w:instrText>
      </w:r>
      <w:r>
        <w:fldChar w:fldCharType="separate"/>
      </w:r>
      <w:r>
        <w:t>45</w:t>
      </w:r>
      <w:r>
        <w:fldChar w:fldCharType="end"/>
      </w:r>
    </w:p>
    <w:p>
      <w:pPr>
        <w:pStyle w:val="TOC8"/>
        <w:rPr>
          <w:sz w:val="24"/>
          <w:szCs w:val="24"/>
        </w:rPr>
      </w:pPr>
      <w:r>
        <w:rPr>
          <w:szCs w:val="24"/>
        </w:rPr>
        <w:t>63</w:t>
      </w:r>
      <w:r>
        <w:rPr>
          <w:snapToGrid w:val="0"/>
          <w:szCs w:val="24"/>
        </w:rPr>
        <w:t>.</w:t>
      </w:r>
      <w:r>
        <w:rPr>
          <w:snapToGrid w:val="0"/>
          <w:szCs w:val="24"/>
        </w:rPr>
        <w:tab/>
        <w:t>Right of persons beneficially interested to obtain information</w:t>
      </w:r>
      <w:r>
        <w:tab/>
      </w:r>
      <w:r>
        <w:fldChar w:fldCharType="begin"/>
      </w:r>
      <w:r>
        <w:instrText xml:space="preserve"> PAGEREF _Toc157853365 \h </w:instrText>
      </w:r>
      <w:r>
        <w:fldChar w:fldCharType="separate"/>
      </w:r>
      <w:r>
        <w:t>45</w:t>
      </w:r>
      <w:r>
        <w:fldChar w:fldCharType="end"/>
      </w:r>
    </w:p>
    <w:p>
      <w:pPr>
        <w:pStyle w:val="TOC8"/>
        <w:rPr>
          <w:sz w:val="24"/>
          <w:szCs w:val="24"/>
        </w:rPr>
      </w:pPr>
      <w:r>
        <w:rPr>
          <w:szCs w:val="24"/>
        </w:rPr>
        <w:t>64</w:t>
      </w:r>
      <w:r>
        <w:rPr>
          <w:snapToGrid w:val="0"/>
          <w:szCs w:val="24"/>
        </w:rPr>
        <w:t>.</w:t>
      </w:r>
      <w:r>
        <w:rPr>
          <w:snapToGrid w:val="0"/>
          <w:szCs w:val="24"/>
        </w:rPr>
        <w:tab/>
        <w:t>Penalty for breach</w:t>
      </w:r>
      <w:r>
        <w:tab/>
      </w:r>
      <w:r>
        <w:fldChar w:fldCharType="begin"/>
      </w:r>
      <w:r>
        <w:instrText xml:space="preserve"> PAGEREF _Toc157853366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Remuneration of auditor</w:t>
      </w:r>
      <w:r>
        <w:tab/>
      </w:r>
      <w:r>
        <w:fldChar w:fldCharType="begin"/>
      </w:r>
      <w:r>
        <w:instrText xml:space="preserve"> PAGEREF _Toc157853367 \h </w:instrText>
      </w:r>
      <w:r>
        <w:fldChar w:fldCharType="separate"/>
      </w:r>
      <w:r>
        <w:t>46</w:t>
      </w:r>
      <w:r>
        <w:fldChar w:fldCharType="end"/>
      </w:r>
    </w:p>
    <w:p>
      <w:pPr>
        <w:pStyle w:val="TOC8"/>
        <w:rPr>
          <w:sz w:val="24"/>
          <w:szCs w:val="24"/>
        </w:rPr>
      </w:pPr>
      <w:r>
        <w:rPr>
          <w:szCs w:val="24"/>
        </w:rPr>
        <w:t>66</w:t>
      </w:r>
      <w:r>
        <w:rPr>
          <w:snapToGrid w:val="0"/>
          <w:szCs w:val="24"/>
        </w:rPr>
        <w:t>.</w:t>
      </w:r>
      <w:r>
        <w:rPr>
          <w:snapToGrid w:val="0"/>
          <w:szCs w:val="24"/>
        </w:rPr>
        <w:tab/>
        <w:t>Finance brokers having no accounts to audit</w:t>
      </w:r>
      <w:r>
        <w:tab/>
      </w:r>
      <w:r>
        <w:fldChar w:fldCharType="begin"/>
      </w:r>
      <w:r>
        <w:instrText xml:space="preserve"> PAGEREF _Toc157853368 \h </w:instrText>
      </w:r>
      <w:r>
        <w:fldChar w:fldCharType="separate"/>
      </w:r>
      <w:r>
        <w:t>46</w:t>
      </w:r>
      <w:r>
        <w:fldChar w:fldCharType="end"/>
      </w:r>
    </w:p>
    <w:p>
      <w:pPr>
        <w:pStyle w:val="TOC8"/>
        <w:rPr>
          <w:sz w:val="24"/>
          <w:szCs w:val="24"/>
        </w:rPr>
      </w:pPr>
      <w:r>
        <w:rPr>
          <w:szCs w:val="24"/>
        </w:rPr>
        <w:t>67</w:t>
      </w:r>
      <w:r>
        <w:rPr>
          <w:snapToGrid w:val="0"/>
          <w:szCs w:val="24"/>
        </w:rPr>
        <w:t>.</w:t>
      </w:r>
      <w:r>
        <w:rPr>
          <w:snapToGrid w:val="0"/>
          <w:szCs w:val="24"/>
        </w:rPr>
        <w:tab/>
        <w:t>Accounts of firm or body corporate or finance broker with branch office</w:t>
      </w:r>
      <w:r>
        <w:tab/>
      </w:r>
      <w:r>
        <w:fldChar w:fldCharType="begin"/>
      </w:r>
      <w:r>
        <w:instrText xml:space="preserve"> PAGEREF _Toc157853369 \h </w:instrText>
      </w:r>
      <w:r>
        <w:fldChar w:fldCharType="separate"/>
      </w:r>
      <w:r>
        <w:t>47</w:t>
      </w:r>
      <w:r>
        <w:fldChar w:fldCharType="end"/>
      </w:r>
    </w:p>
    <w:p>
      <w:pPr>
        <w:pStyle w:val="TOC8"/>
        <w:rPr>
          <w:sz w:val="24"/>
          <w:szCs w:val="24"/>
        </w:rPr>
      </w:pPr>
      <w:r>
        <w:rPr>
          <w:szCs w:val="24"/>
        </w:rPr>
        <w:t>68</w:t>
      </w:r>
      <w:r>
        <w:rPr>
          <w:snapToGrid w:val="0"/>
          <w:szCs w:val="24"/>
        </w:rPr>
        <w:t>.</w:t>
      </w:r>
      <w:r>
        <w:rPr>
          <w:snapToGrid w:val="0"/>
          <w:szCs w:val="24"/>
        </w:rPr>
        <w:tab/>
        <w:t>Power of Commissioner to order audit of trust account</w:t>
      </w:r>
      <w:r>
        <w:tab/>
      </w:r>
      <w:r>
        <w:fldChar w:fldCharType="begin"/>
      </w:r>
      <w:r>
        <w:instrText xml:space="preserve"> PAGEREF _Toc157853370 \h </w:instrText>
      </w:r>
      <w:r>
        <w:fldChar w:fldCharType="separate"/>
      </w:r>
      <w:r>
        <w:t>47</w:t>
      </w:r>
      <w:r>
        <w:fldChar w:fldCharType="end"/>
      </w:r>
    </w:p>
    <w:p>
      <w:pPr>
        <w:pStyle w:val="TOC8"/>
        <w:rPr>
          <w:sz w:val="24"/>
          <w:szCs w:val="24"/>
        </w:rPr>
      </w:pPr>
      <w:r>
        <w:rPr>
          <w:szCs w:val="24"/>
        </w:rPr>
        <w:t>69</w:t>
      </w:r>
      <w:r>
        <w:rPr>
          <w:snapToGrid w:val="0"/>
          <w:szCs w:val="24"/>
        </w:rPr>
        <w:t>.</w:t>
      </w:r>
      <w:r>
        <w:rPr>
          <w:snapToGrid w:val="0"/>
          <w:szCs w:val="24"/>
        </w:rPr>
        <w:tab/>
        <w:t>Finance broker to produce books, etc. to auditor</w:t>
      </w:r>
      <w:r>
        <w:tab/>
      </w:r>
      <w:r>
        <w:fldChar w:fldCharType="begin"/>
      </w:r>
      <w:r>
        <w:instrText xml:space="preserve"> PAGEREF _Toc157853371 \h </w:instrText>
      </w:r>
      <w:r>
        <w:fldChar w:fldCharType="separate"/>
      </w:r>
      <w:r>
        <w:t>48</w:t>
      </w:r>
      <w:r>
        <w:fldChar w:fldCharType="end"/>
      </w:r>
    </w:p>
    <w:p>
      <w:pPr>
        <w:pStyle w:val="TOC8"/>
        <w:rPr>
          <w:sz w:val="24"/>
          <w:szCs w:val="24"/>
        </w:rPr>
      </w:pPr>
      <w:r>
        <w:rPr>
          <w:szCs w:val="24"/>
        </w:rPr>
        <w:t>70</w:t>
      </w:r>
      <w:r>
        <w:rPr>
          <w:snapToGrid w:val="0"/>
          <w:szCs w:val="24"/>
        </w:rPr>
        <w:t>.</w:t>
      </w:r>
      <w:r>
        <w:rPr>
          <w:snapToGrid w:val="0"/>
          <w:szCs w:val="24"/>
        </w:rPr>
        <w:tab/>
        <w:t>Cost of audit</w:t>
      </w:r>
      <w:r>
        <w:tab/>
      </w:r>
      <w:r>
        <w:fldChar w:fldCharType="begin"/>
      </w:r>
      <w:r>
        <w:instrText xml:space="preserve"> PAGEREF _Toc157853372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Application of s. 62</w:t>
      </w:r>
      <w:r>
        <w:tab/>
      </w:r>
      <w:r>
        <w:fldChar w:fldCharType="begin"/>
      </w:r>
      <w:r>
        <w:instrText xml:space="preserve"> PAGEREF _Toc157853373 \h </w:instrText>
      </w:r>
      <w:r>
        <w:fldChar w:fldCharType="separate"/>
      </w:r>
      <w:r>
        <w:t>48</w:t>
      </w:r>
      <w:r>
        <w:fldChar w:fldCharType="end"/>
      </w:r>
    </w:p>
    <w:p>
      <w:pPr>
        <w:pStyle w:val="TOC8"/>
        <w:rPr>
          <w:sz w:val="24"/>
          <w:szCs w:val="24"/>
        </w:rPr>
      </w:pPr>
      <w:r>
        <w:rPr>
          <w:szCs w:val="24"/>
        </w:rPr>
        <w:t>72</w:t>
      </w:r>
      <w:r>
        <w:rPr>
          <w:snapToGrid w:val="0"/>
          <w:szCs w:val="24"/>
        </w:rPr>
        <w:t>.</w:t>
      </w:r>
      <w:r>
        <w:rPr>
          <w:snapToGrid w:val="0"/>
          <w:szCs w:val="24"/>
        </w:rPr>
        <w:tab/>
        <w:t>Power of restraining dealing with trust accounts or other accounts</w:t>
      </w:r>
      <w:r>
        <w:tab/>
      </w:r>
      <w:r>
        <w:fldChar w:fldCharType="begin"/>
      </w:r>
      <w:r>
        <w:instrText xml:space="preserve"> PAGEREF _Toc157853374 \h </w:instrText>
      </w:r>
      <w:r>
        <w:fldChar w:fldCharType="separate"/>
      </w:r>
      <w:r>
        <w:t>49</w:t>
      </w:r>
      <w:r>
        <w:fldChar w:fldCharType="end"/>
      </w:r>
    </w:p>
    <w:p>
      <w:pPr>
        <w:pStyle w:val="TOC8"/>
        <w:rPr>
          <w:sz w:val="24"/>
          <w:szCs w:val="24"/>
        </w:rPr>
      </w:pPr>
      <w:r>
        <w:rPr>
          <w:szCs w:val="24"/>
        </w:rPr>
        <w:t>73</w:t>
      </w:r>
      <w:r>
        <w:rPr>
          <w:snapToGrid w:val="0"/>
          <w:szCs w:val="24"/>
        </w:rPr>
        <w:t>.</w:t>
      </w:r>
      <w:r>
        <w:rPr>
          <w:snapToGrid w:val="0"/>
          <w:szCs w:val="24"/>
        </w:rPr>
        <w:tab/>
        <w:t>Appointment of supervisor</w:t>
      </w:r>
      <w:r>
        <w:tab/>
      </w:r>
      <w:r>
        <w:fldChar w:fldCharType="begin"/>
      </w:r>
      <w:r>
        <w:instrText xml:space="preserve"> PAGEREF _Toc157853375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Effect of orders under s. 73</w:t>
      </w:r>
      <w:r>
        <w:tab/>
      </w:r>
      <w:r>
        <w:fldChar w:fldCharType="begin"/>
      </w:r>
      <w:r>
        <w:instrText xml:space="preserve"> PAGEREF _Toc157853376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Duties of supervisor</w:t>
      </w:r>
      <w:r>
        <w:tab/>
      </w:r>
      <w:r>
        <w:fldChar w:fldCharType="begin"/>
      </w:r>
      <w:r>
        <w:instrText xml:space="preserve"> PAGEREF _Toc157853377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Offence</w:t>
      </w:r>
      <w:r>
        <w:tab/>
      </w:r>
      <w:r>
        <w:fldChar w:fldCharType="begin"/>
      </w:r>
      <w:r>
        <w:instrText xml:space="preserve"> PAGEREF _Toc157853378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Power of finance broker to apply for discharge or variation of order</w:t>
      </w:r>
      <w:r>
        <w:tab/>
      </w:r>
      <w:r>
        <w:fldChar w:fldCharType="begin"/>
      </w:r>
      <w:r>
        <w:instrText xml:space="preserve"> PAGEREF _Toc157853379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Power of State Administrative Tribunal to make further orders and give directions</w:t>
      </w:r>
      <w:r>
        <w:tab/>
      </w:r>
      <w:r>
        <w:fldChar w:fldCharType="begin"/>
      </w:r>
      <w:r>
        <w:instrText xml:space="preserve"> PAGEREF _Toc157853380 \h </w:instrText>
      </w:r>
      <w:r>
        <w:fldChar w:fldCharType="separate"/>
      </w:r>
      <w:r>
        <w:t>55</w:t>
      </w:r>
      <w:r>
        <w:fldChar w:fldCharType="end"/>
      </w:r>
    </w:p>
    <w:p>
      <w:pPr>
        <w:pStyle w:val="TOC8"/>
        <w:rPr>
          <w:sz w:val="24"/>
          <w:szCs w:val="24"/>
        </w:rPr>
      </w:pPr>
      <w:r>
        <w:rPr>
          <w:szCs w:val="24"/>
        </w:rPr>
        <w:t>79</w:t>
      </w:r>
      <w:r>
        <w:rPr>
          <w:snapToGrid w:val="0"/>
          <w:szCs w:val="24"/>
        </w:rPr>
        <w:t>.</w:t>
      </w:r>
      <w:r>
        <w:rPr>
          <w:snapToGrid w:val="0"/>
          <w:szCs w:val="24"/>
        </w:rPr>
        <w:tab/>
        <w:t>Service of orders and penalty for non</w:t>
      </w:r>
      <w:r>
        <w:rPr>
          <w:snapToGrid w:val="0"/>
          <w:szCs w:val="24"/>
        </w:rPr>
        <w:noBreakHyphen/>
        <w:t>compliance therewith</w:t>
      </w:r>
      <w:r>
        <w:tab/>
      </w:r>
      <w:r>
        <w:fldChar w:fldCharType="begin"/>
      </w:r>
      <w:r>
        <w:instrText xml:space="preserve"> PAGEREF _Toc157853381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Duty of bank manager to disclose existence of banking accounts of finance broker</w:t>
      </w:r>
      <w:r>
        <w:tab/>
      </w:r>
      <w:r>
        <w:fldChar w:fldCharType="begin"/>
      </w:r>
      <w:r>
        <w:instrText xml:space="preserve"> PAGEREF _Toc157853382 \h </w:instrText>
      </w:r>
      <w:r>
        <w:fldChar w:fldCharType="separate"/>
      </w:r>
      <w:r>
        <w:t>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Discipline</w:t>
      </w:r>
    </w:p>
    <w:p>
      <w:pPr>
        <w:pStyle w:val="TOC8"/>
        <w:rPr>
          <w:sz w:val="24"/>
          <w:szCs w:val="24"/>
        </w:rPr>
      </w:pPr>
      <w:r>
        <w:rPr>
          <w:szCs w:val="24"/>
        </w:rPr>
        <w:t>81</w:t>
      </w:r>
      <w:r>
        <w:rPr>
          <w:snapToGrid w:val="0"/>
          <w:szCs w:val="24"/>
        </w:rPr>
        <w:t>.</w:t>
      </w:r>
      <w:r>
        <w:rPr>
          <w:snapToGrid w:val="0"/>
          <w:szCs w:val="24"/>
        </w:rPr>
        <w:tab/>
        <w:t>Finance brokers code</w:t>
      </w:r>
      <w:r>
        <w:tab/>
      </w:r>
      <w:r>
        <w:fldChar w:fldCharType="begin"/>
      </w:r>
      <w:r>
        <w:instrText xml:space="preserve"> PAGEREF _Toc157853384 \h </w:instrText>
      </w:r>
      <w:r>
        <w:fldChar w:fldCharType="separate"/>
      </w:r>
      <w:r>
        <w:t>58</w:t>
      </w:r>
      <w:r>
        <w:fldChar w:fldCharType="end"/>
      </w:r>
    </w:p>
    <w:p>
      <w:pPr>
        <w:pStyle w:val="TOC8"/>
        <w:rPr>
          <w:sz w:val="24"/>
          <w:szCs w:val="24"/>
        </w:rPr>
      </w:pPr>
      <w:r>
        <w:rPr>
          <w:szCs w:val="24"/>
        </w:rPr>
        <w:t>82.</w:t>
      </w:r>
      <w:r>
        <w:rPr>
          <w:szCs w:val="24"/>
        </w:rPr>
        <w:tab/>
        <w:t>Dis</w:t>
      </w:r>
      <w:r>
        <w:rPr>
          <w:snapToGrid w:val="0"/>
          <w:szCs w:val="24"/>
        </w:rPr>
        <w:t>ciplinary proceedings against finance brokers</w:t>
      </w:r>
      <w:r>
        <w:tab/>
      </w:r>
      <w:r>
        <w:fldChar w:fldCharType="begin"/>
      </w:r>
      <w:r>
        <w:instrText xml:space="preserve"> PAGEREF _Toc157853385 \h </w:instrText>
      </w:r>
      <w:r>
        <w:fldChar w:fldCharType="separate"/>
      </w:r>
      <w:r>
        <w:t>59</w:t>
      </w:r>
      <w:r>
        <w:fldChar w:fldCharType="end"/>
      </w:r>
    </w:p>
    <w:p>
      <w:pPr>
        <w:pStyle w:val="TOC8"/>
        <w:rPr>
          <w:sz w:val="24"/>
          <w:szCs w:val="24"/>
        </w:rPr>
      </w:pPr>
      <w:r>
        <w:rPr>
          <w:szCs w:val="24"/>
        </w:rPr>
        <w:t>82A</w:t>
      </w:r>
      <w:r>
        <w:rPr>
          <w:snapToGrid w:val="0"/>
          <w:szCs w:val="24"/>
        </w:rPr>
        <w:t>.</w:t>
      </w:r>
      <w:r>
        <w:rPr>
          <w:snapToGrid w:val="0"/>
          <w:szCs w:val="24"/>
        </w:rPr>
        <w:tab/>
        <w:t>Suspension pending possible disciplinary action</w:t>
      </w:r>
      <w:r>
        <w:tab/>
      </w:r>
      <w:r>
        <w:fldChar w:fldCharType="begin"/>
      </w:r>
      <w:r>
        <w:instrText xml:space="preserve"> PAGEREF _Toc157853386 \h </w:instrText>
      </w:r>
      <w:r>
        <w:fldChar w:fldCharType="separate"/>
      </w:r>
      <w:r>
        <w:t>59</w:t>
      </w:r>
      <w:r>
        <w:fldChar w:fldCharType="end"/>
      </w:r>
    </w:p>
    <w:p>
      <w:pPr>
        <w:pStyle w:val="TOC8"/>
        <w:rPr>
          <w:sz w:val="24"/>
          <w:szCs w:val="24"/>
        </w:rPr>
      </w:pPr>
      <w:r>
        <w:rPr>
          <w:szCs w:val="24"/>
        </w:rPr>
        <w:t>83</w:t>
      </w:r>
      <w:r>
        <w:rPr>
          <w:snapToGrid w:val="0"/>
          <w:szCs w:val="24"/>
        </w:rPr>
        <w:t>.</w:t>
      </w:r>
      <w:r>
        <w:rPr>
          <w:snapToGrid w:val="0"/>
          <w:szCs w:val="24"/>
        </w:rPr>
        <w:tab/>
        <w:t>Powers on inquiry</w:t>
      </w:r>
      <w:r>
        <w:tab/>
      </w:r>
      <w:r>
        <w:fldChar w:fldCharType="begin"/>
      </w:r>
      <w:r>
        <w:instrText xml:space="preserve"> PAGEREF _Toc157853387 \h </w:instrText>
      </w:r>
      <w:r>
        <w:fldChar w:fldCharType="separate"/>
      </w:r>
      <w:r>
        <w:t>60</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84</w:t>
      </w:r>
      <w:r>
        <w:rPr>
          <w:snapToGrid w:val="0"/>
          <w:szCs w:val="24"/>
        </w:rPr>
        <w:t>.</w:t>
      </w:r>
      <w:r>
        <w:rPr>
          <w:snapToGrid w:val="0"/>
          <w:szCs w:val="24"/>
        </w:rPr>
        <w:tab/>
        <w:t>Register</w:t>
      </w:r>
      <w:r>
        <w:tab/>
      </w:r>
      <w:r>
        <w:fldChar w:fldCharType="begin"/>
      </w:r>
      <w:r>
        <w:instrText xml:space="preserve"> PAGEREF _Toc157853389 \h </w:instrText>
      </w:r>
      <w:r>
        <w:fldChar w:fldCharType="separate"/>
      </w:r>
      <w:r>
        <w:t>62</w:t>
      </w:r>
      <w:r>
        <w:fldChar w:fldCharType="end"/>
      </w:r>
    </w:p>
    <w:p>
      <w:pPr>
        <w:pStyle w:val="TOC8"/>
        <w:rPr>
          <w:sz w:val="24"/>
          <w:szCs w:val="24"/>
        </w:rPr>
      </w:pPr>
      <w:r>
        <w:rPr>
          <w:szCs w:val="24"/>
        </w:rPr>
        <w:t>85</w:t>
      </w:r>
      <w:r>
        <w:rPr>
          <w:snapToGrid w:val="0"/>
          <w:szCs w:val="24"/>
        </w:rPr>
        <w:t>.</w:t>
      </w:r>
      <w:r>
        <w:rPr>
          <w:snapToGrid w:val="0"/>
          <w:szCs w:val="24"/>
        </w:rPr>
        <w:tab/>
        <w:t>Lists and certificates</w:t>
      </w:r>
      <w:r>
        <w:tab/>
      </w:r>
      <w:r>
        <w:fldChar w:fldCharType="begin"/>
      </w:r>
      <w:r>
        <w:instrText xml:space="preserve"> PAGEREF _Toc157853390 \h </w:instrText>
      </w:r>
      <w:r>
        <w:fldChar w:fldCharType="separate"/>
      </w:r>
      <w:r>
        <w:t>62</w:t>
      </w:r>
      <w:r>
        <w:fldChar w:fldCharType="end"/>
      </w:r>
    </w:p>
    <w:p>
      <w:pPr>
        <w:pStyle w:val="TOC8"/>
        <w:rPr>
          <w:sz w:val="24"/>
          <w:szCs w:val="24"/>
        </w:rPr>
      </w:pPr>
      <w:r>
        <w:rPr>
          <w:szCs w:val="24"/>
        </w:rPr>
        <w:t>87</w:t>
      </w:r>
      <w:r>
        <w:rPr>
          <w:snapToGrid w:val="0"/>
          <w:szCs w:val="24"/>
        </w:rPr>
        <w:t>.</w:t>
      </w:r>
      <w:r>
        <w:rPr>
          <w:snapToGrid w:val="0"/>
          <w:szCs w:val="24"/>
        </w:rPr>
        <w:tab/>
        <w:t>Immunity of officers</w:t>
      </w:r>
      <w:r>
        <w:tab/>
      </w:r>
      <w:r>
        <w:fldChar w:fldCharType="begin"/>
      </w:r>
      <w:r>
        <w:instrText xml:space="preserve"> PAGEREF _Toc157853391 \h </w:instrText>
      </w:r>
      <w:r>
        <w:fldChar w:fldCharType="separate"/>
      </w:r>
      <w:r>
        <w:t>63</w:t>
      </w:r>
      <w:r>
        <w:fldChar w:fldCharType="end"/>
      </w:r>
    </w:p>
    <w:p>
      <w:pPr>
        <w:pStyle w:val="TOC8"/>
        <w:rPr>
          <w:sz w:val="24"/>
          <w:szCs w:val="24"/>
        </w:rPr>
      </w:pPr>
      <w:r>
        <w:rPr>
          <w:szCs w:val="24"/>
        </w:rPr>
        <w:t>88.</w:t>
      </w:r>
      <w:r>
        <w:rPr>
          <w:szCs w:val="24"/>
        </w:rPr>
        <w:tab/>
        <w:t>Secrecy</w:t>
      </w:r>
      <w:r>
        <w:tab/>
      </w:r>
      <w:r>
        <w:fldChar w:fldCharType="begin"/>
      </w:r>
      <w:r>
        <w:instrText xml:space="preserve"> PAGEREF _Toc157853392 \h </w:instrText>
      </w:r>
      <w:r>
        <w:fldChar w:fldCharType="separate"/>
      </w:r>
      <w:r>
        <w:t>63</w:t>
      </w:r>
      <w:r>
        <w:fldChar w:fldCharType="end"/>
      </w:r>
    </w:p>
    <w:p>
      <w:pPr>
        <w:pStyle w:val="TOC8"/>
        <w:rPr>
          <w:sz w:val="24"/>
          <w:szCs w:val="24"/>
        </w:rPr>
      </w:pPr>
      <w:r>
        <w:rPr>
          <w:szCs w:val="24"/>
        </w:rPr>
        <w:t>89</w:t>
      </w:r>
      <w:r>
        <w:rPr>
          <w:snapToGrid w:val="0"/>
          <w:szCs w:val="24"/>
        </w:rPr>
        <w:t>.</w:t>
      </w:r>
      <w:r>
        <w:rPr>
          <w:snapToGrid w:val="0"/>
          <w:szCs w:val="24"/>
        </w:rPr>
        <w:tab/>
        <w:t>Liability of directors of body corporate</w:t>
      </w:r>
      <w:r>
        <w:tab/>
      </w:r>
      <w:r>
        <w:fldChar w:fldCharType="begin"/>
      </w:r>
      <w:r>
        <w:instrText xml:space="preserve"> PAGEREF _Toc157853393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Other rights or remedies</w:t>
      </w:r>
      <w:r>
        <w:tab/>
      </w:r>
      <w:r>
        <w:fldChar w:fldCharType="begin"/>
      </w:r>
      <w:r>
        <w:instrText xml:space="preserve"> PAGEREF _Toc157853394 \h </w:instrText>
      </w:r>
      <w:r>
        <w:fldChar w:fldCharType="separate"/>
      </w:r>
      <w:r>
        <w:t>64</w:t>
      </w:r>
      <w:r>
        <w:fldChar w:fldCharType="end"/>
      </w:r>
    </w:p>
    <w:p>
      <w:pPr>
        <w:pStyle w:val="TOC8"/>
        <w:rPr>
          <w:sz w:val="24"/>
          <w:szCs w:val="24"/>
        </w:rPr>
      </w:pPr>
      <w:r>
        <w:rPr>
          <w:szCs w:val="24"/>
        </w:rPr>
        <w:t>91</w:t>
      </w:r>
      <w:r>
        <w:rPr>
          <w:snapToGrid w:val="0"/>
          <w:szCs w:val="24"/>
        </w:rPr>
        <w:t>.</w:t>
      </w:r>
      <w:r>
        <w:rPr>
          <w:snapToGrid w:val="0"/>
          <w:szCs w:val="24"/>
        </w:rPr>
        <w:tab/>
        <w:t>No waiver of rights</w:t>
      </w:r>
      <w:r>
        <w:tab/>
      </w:r>
      <w:r>
        <w:fldChar w:fldCharType="begin"/>
      </w:r>
      <w:r>
        <w:instrText xml:space="preserve"> PAGEREF _Toc157853395 \h </w:instrText>
      </w:r>
      <w:r>
        <w:fldChar w:fldCharType="separate"/>
      </w:r>
      <w:r>
        <w:t>65</w:t>
      </w:r>
      <w:r>
        <w:fldChar w:fldCharType="end"/>
      </w:r>
    </w:p>
    <w:p>
      <w:pPr>
        <w:pStyle w:val="TOC8"/>
        <w:rPr>
          <w:sz w:val="24"/>
          <w:szCs w:val="24"/>
        </w:rPr>
      </w:pPr>
      <w:r>
        <w:rPr>
          <w:szCs w:val="24"/>
        </w:rPr>
        <w:t>92</w:t>
      </w:r>
      <w:r>
        <w:rPr>
          <w:snapToGrid w:val="0"/>
          <w:szCs w:val="24"/>
        </w:rPr>
        <w:t>.</w:t>
      </w:r>
      <w:r>
        <w:rPr>
          <w:snapToGrid w:val="0"/>
          <w:szCs w:val="24"/>
        </w:rPr>
        <w:tab/>
        <w:t>General penalty</w:t>
      </w:r>
      <w:r>
        <w:tab/>
      </w:r>
      <w:r>
        <w:fldChar w:fldCharType="begin"/>
      </w:r>
      <w:r>
        <w:instrText xml:space="preserve"> PAGEREF _Toc157853396 \h </w:instrText>
      </w:r>
      <w:r>
        <w:fldChar w:fldCharType="separate"/>
      </w:r>
      <w:r>
        <w:t>65</w:t>
      </w:r>
      <w:r>
        <w:fldChar w:fldCharType="end"/>
      </w:r>
    </w:p>
    <w:p>
      <w:pPr>
        <w:pStyle w:val="TOC8"/>
        <w:rPr>
          <w:sz w:val="24"/>
          <w:szCs w:val="24"/>
        </w:rPr>
      </w:pPr>
      <w:r>
        <w:rPr>
          <w:szCs w:val="24"/>
        </w:rPr>
        <w:t>92A.</w:t>
      </w:r>
      <w:r>
        <w:rPr>
          <w:szCs w:val="24"/>
        </w:rPr>
        <w:tab/>
        <w:t>Infringement notices</w:t>
      </w:r>
      <w:r>
        <w:tab/>
      </w:r>
      <w:r>
        <w:fldChar w:fldCharType="begin"/>
      </w:r>
      <w:r>
        <w:instrText xml:space="preserve"> PAGEREF _Toc157853397 \h </w:instrText>
      </w:r>
      <w:r>
        <w:fldChar w:fldCharType="separate"/>
      </w:r>
      <w:r>
        <w:t>65</w:t>
      </w:r>
      <w:r>
        <w:fldChar w:fldCharType="end"/>
      </w:r>
    </w:p>
    <w:p>
      <w:pPr>
        <w:pStyle w:val="TOC8"/>
        <w:rPr>
          <w:sz w:val="24"/>
          <w:szCs w:val="24"/>
        </w:rPr>
      </w:pPr>
      <w:r>
        <w:rPr>
          <w:szCs w:val="24"/>
        </w:rPr>
        <w:t>92B.</w:t>
      </w:r>
      <w:r>
        <w:rPr>
          <w:szCs w:val="24"/>
        </w:rPr>
        <w:tab/>
        <w:t>Public warnings</w:t>
      </w:r>
      <w:r>
        <w:tab/>
      </w:r>
      <w:r>
        <w:fldChar w:fldCharType="begin"/>
      </w:r>
      <w:r>
        <w:instrText xml:space="preserve"> PAGEREF _Toc157853398 \h </w:instrText>
      </w:r>
      <w:r>
        <w:fldChar w:fldCharType="separate"/>
      </w:r>
      <w:r>
        <w:t>67</w:t>
      </w:r>
      <w:r>
        <w:fldChar w:fldCharType="end"/>
      </w:r>
    </w:p>
    <w:p>
      <w:pPr>
        <w:pStyle w:val="TOC8"/>
        <w:rPr>
          <w:sz w:val="24"/>
          <w:szCs w:val="24"/>
        </w:rPr>
      </w:pPr>
      <w:r>
        <w:rPr>
          <w:szCs w:val="24"/>
        </w:rPr>
        <w:t>93</w:t>
      </w:r>
      <w:r>
        <w:rPr>
          <w:snapToGrid w:val="0"/>
          <w:szCs w:val="24"/>
        </w:rPr>
        <w:t>.</w:t>
      </w:r>
      <w:r>
        <w:rPr>
          <w:snapToGrid w:val="0"/>
          <w:szCs w:val="24"/>
        </w:rPr>
        <w:tab/>
        <w:t>Proceedings</w:t>
      </w:r>
      <w:r>
        <w:tab/>
      </w:r>
      <w:r>
        <w:fldChar w:fldCharType="begin"/>
      </w:r>
      <w:r>
        <w:instrText xml:space="preserve"> PAGEREF _Toc157853399 \h </w:instrText>
      </w:r>
      <w:r>
        <w:fldChar w:fldCharType="separate"/>
      </w:r>
      <w:r>
        <w:t>68</w:t>
      </w:r>
      <w:r>
        <w:fldChar w:fldCharType="end"/>
      </w:r>
    </w:p>
    <w:p>
      <w:pPr>
        <w:pStyle w:val="TOC8"/>
        <w:rPr>
          <w:sz w:val="24"/>
          <w:szCs w:val="24"/>
        </w:rPr>
      </w:pPr>
      <w:r>
        <w:rPr>
          <w:szCs w:val="24"/>
        </w:rPr>
        <w:t>94</w:t>
      </w:r>
      <w:r>
        <w:rPr>
          <w:snapToGrid w:val="0"/>
          <w:szCs w:val="24"/>
        </w:rPr>
        <w:t>.</w:t>
      </w:r>
      <w:r>
        <w:rPr>
          <w:snapToGrid w:val="0"/>
          <w:szCs w:val="24"/>
        </w:rPr>
        <w:tab/>
        <w:t>Forms</w:t>
      </w:r>
      <w:r>
        <w:tab/>
      </w:r>
      <w:r>
        <w:fldChar w:fldCharType="begin"/>
      </w:r>
      <w:r>
        <w:instrText xml:space="preserve"> PAGEREF _Toc157853400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Regulations</w:t>
      </w:r>
      <w:r>
        <w:tab/>
      </w:r>
      <w:r>
        <w:fldChar w:fldCharType="begin"/>
      </w:r>
      <w:r>
        <w:instrText xml:space="preserve"> PAGEREF _Toc157853401 \h </w:instrText>
      </w:r>
      <w:r>
        <w:fldChar w:fldCharType="separate"/>
      </w:r>
      <w:r>
        <w:t>68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Formula for calculating percentage rate of interest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_Toc157853405 \h </w:instrText>
      </w:r>
      <w:r>
        <w:fldChar w:fldCharType="separate"/>
      </w:r>
      <w:r>
        <w:t>73</w:t>
      </w:r>
      <w:r>
        <w:fldChar w:fldCharType="end"/>
      </w:r>
    </w:p>
    <w:p>
      <w:pPr>
        <w:pStyle w:val="TOC8"/>
        <w:rPr>
          <w:sz w:val="24"/>
        </w:rPr>
      </w:pPr>
      <w:r>
        <w:tab/>
        <w:t>Provisions that have not come into operation</w:t>
      </w:r>
      <w:r>
        <w:tab/>
      </w:r>
      <w:r>
        <w:fldChar w:fldCharType="begin"/>
      </w:r>
      <w:r>
        <w:instrText xml:space="preserve"> PAGEREF _Toc157853406 \h </w:instrText>
      </w:r>
      <w:r>
        <w:fldChar w:fldCharType="separate"/>
      </w:r>
      <w:r>
        <w:t>75</w:t>
      </w:r>
      <w:r>
        <w:fldChar w:fldCharType="end"/>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bookmarkStart w:id="21" w:name="_Toc145906352"/>
      <w:bookmarkStart w:id="22" w:name="_Toc145923429"/>
      <w:bookmarkStart w:id="23" w:name="_Toc146087694"/>
      <w:bookmarkStart w:id="24" w:name="_Toc147633183"/>
      <w:bookmarkStart w:id="25" w:name="_Toc15785329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55640051"/>
      <w:bookmarkStart w:id="27" w:name="_Toc35061991"/>
      <w:bookmarkStart w:id="28" w:name="_Toc110140750"/>
      <w:bookmarkStart w:id="29" w:name="_Toc157853293"/>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30" w:name="_Toc455640052"/>
      <w:bookmarkStart w:id="31" w:name="_Toc35061992"/>
      <w:bookmarkStart w:id="32" w:name="_Toc110140751"/>
      <w:bookmarkStart w:id="33" w:name="_Toc157853294"/>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34" w:name="_Toc455640053"/>
      <w:bookmarkStart w:id="35" w:name="_Toc35061993"/>
      <w:bookmarkStart w:id="36" w:name="_Toc110140752"/>
      <w:bookmarkStart w:id="37" w:name="_Toc157853295"/>
      <w:r>
        <w:rPr>
          <w:rStyle w:val="CharSectno"/>
        </w:rPr>
        <w:t>4</w:t>
      </w:r>
      <w:r>
        <w:rPr>
          <w:snapToGrid w:val="0"/>
        </w:rPr>
        <w:t>.</w:t>
      </w:r>
      <w:r>
        <w:rPr>
          <w:snapToGrid w:val="0"/>
        </w:rPr>
        <w:tab/>
        <w:t>Interpretation</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appointed day</w:t>
      </w:r>
      <w:r>
        <w:rPr>
          <w:b/>
        </w:rPr>
        <w:t>”</w:t>
      </w:r>
      <w:r>
        <w:t xml:space="preserve"> means the day fixed by the Minister pursuant to section 26(2)</w:t>
      </w:r>
      <w:r>
        <w:rPr>
          <w:vertAlign w:val="superscript"/>
        </w:rPr>
        <w:t xml:space="preserve"> 2</w:t>
      </w:r>
      <w:r>
        <w: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auditor</w:t>
      </w:r>
      <w:r>
        <w:rPr>
          <w:b/>
        </w:rPr>
        <w:t>”</w:t>
      </w:r>
      <w:r>
        <w:t xml:space="preserve"> means a person appointed under this Act to audit the trust accounts of a finance broker;</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business</w:t>
      </w:r>
      <w:r>
        <w:rPr>
          <w:b/>
        </w:rPr>
        <w:t>”</w:t>
      </w:r>
      <w:r>
        <w:t xml:space="preserve"> means the business of a finance broker;</w:t>
      </w:r>
    </w:p>
    <w:p>
      <w:pPr>
        <w:pStyle w:val="Defstart"/>
      </w:pPr>
      <w:r>
        <w:rPr>
          <w:b/>
        </w:rPr>
        <w:tab/>
        <w:t>“</w:t>
      </w:r>
      <w:r>
        <w:rPr>
          <w:rStyle w:val="CharDefText"/>
        </w:rPr>
        <w:t>Commissioner</w:t>
      </w:r>
      <w:r>
        <w:rPr>
          <w:b/>
          <w:bCs/>
        </w:rPr>
        <w:t>”</w:t>
      </w:r>
      <w:r>
        <w:t xml:space="preserve"> means the person for the time being designated as the Commissioner under section 6;</w:t>
      </w:r>
    </w:p>
    <w:p>
      <w:pPr>
        <w:pStyle w:val="Defstart"/>
      </w:pPr>
      <w:r>
        <w:rPr>
          <w:b/>
        </w:rPr>
        <w:tab/>
        <w:t>“</w:t>
      </w:r>
      <w:r>
        <w:rPr>
          <w:rStyle w:val="CharDefText"/>
        </w:rPr>
        <w:t>condition</w:t>
      </w:r>
      <w:r>
        <w:rPr>
          <w:b/>
        </w:rPr>
        <w:t>”</w:t>
      </w:r>
      <w:r>
        <w:t>, in relation to a licence or exemption, includes restriction or limitation;</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finance broker</w:t>
      </w:r>
      <w:r>
        <w:rPr>
          <w:b/>
        </w:rPr>
        <w:t>”</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r>
      <w:r>
        <w:tab/>
        <w:t>but does not include the exceptions specified in section 5(1);</w:t>
      </w:r>
    </w:p>
    <w:p>
      <w:pPr>
        <w:pStyle w:val="Defstart"/>
      </w:pPr>
      <w:r>
        <w:rPr>
          <w:b/>
        </w:rPr>
        <w:tab/>
        <w:t>“</w:t>
      </w:r>
      <w:r>
        <w:rPr>
          <w:rStyle w:val="CharDefText"/>
        </w:rPr>
        <w:t>finance brokers code of conduct</w:t>
      </w:r>
      <w:r>
        <w:rPr>
          <w:b/>
        </w:rPr>
        <w:t>”</w:t>
      </w:r>
      <w:r>
        <w:t xml:space="preserve"> means the code prescribed under section 81;</w:t>
      </w:r>
    </w:p>
    <w:p>
      <w:pPr>
        <w:pStyle w:val="Defstart"/>
      </w:pPr>
      <w:r>
        <w:tab/>
      </w:r>
      <w:r>
        <w:rPr>
          <w:b/>
        </w:rPr>
        <w:t>“</w:t>
      </w:r>
      <w:r>
        <w:rPr>
          <w:rStyle w:val="CharDefText"/>
        </w:rPr>
        <w:t>investigator</w:t>
      </w:r>
      <w:r>
        <w:rPr>
          <w:b/>
        </w:rPr>
        <w:t>”</w:t>
      </w:r>
      <w:r>
        <w:t xml:space="preserve"> means a person designated under section 15 as an investigator and a member of the Police Force undertaking an investigation or inquiry or report under section 14;</w:t>
      </w:r>
    </w:p>
    <w:p>
      <w:pPr>
        <w:pStyle w:val="Defstart"/>
      </w:pPr>
      <w:r>
        <w:rPr>
          <w:b/>
        </w:rPr>
        <w:tab/>
        <w:t>“</w:t>
      </w:r>
      <w:r>
        <w:rPr>
          <w:rStyle w:val="CharDefText"/>
        </w:rPr>
        <w:t>licence</w:t>
      </w:r>
      <w:r>
        <w:rPr>
          <w:b/>
        </w:rPr>
        <w:t>”</w:t>
      </w:r>
      <w:r>
        <w:t xml:space="preserve"> means the licence of a finance broker under this Act;</w:t>
      </w:r>
    </w:p>
    <w:p>
      <w:pPr>
        <w:pStyle w:val="Defstart"/>
      </w:pPr>
      <w:r>
        <w:rPr>
          <w:b/>
        </w:rPr>
        <w:tab/>
        <w:t>“</w:t>
      </w:r>
      <w:r>
        <w:rPr>
          <w:rStyle w:val="CharDefText"/>
        </w:rPr>
        <w:t>licensed</w:t>
      </w:r>
      <w:r>
        <w:rPr>
          <w:b/>
        </w:rPr>
        <w:t>”</w:t>
      </w:r>
      <w:r>
        <w:t xml:space="preserve"> means licensed as a finance broker under this Act;</w:t>
      </w:r>
    </w:p>
    <w:p>
      <w:pPr>
        <w:pStyle w:val="Defstart"/>
      </w:pPr>
      <w:r>
        <w:rPr>
          <w:b/>
        </w:rPr>
        <w:tab/>
        <w:t>“</w:t>
      </w:r>
      <w:r>
        <w:rPr>
          <w:rStyle w:val="CharDefText"/>
        </w:rPr>
        <w:t>licensee</w:t>
      </w:r>
      <w:r>
        <w:rPr>
          <w:b/>
        </w:rPr>
        <w:t>”</w:t>
      </w:r>
      <w:r>
        <w:t xml:space="preserve"> means a person licensed under this Act;</w:t>
      </w:r>
    </w:p>
    <w:p>
      <w:pPr>
        <w:pStyle w:val="Defstart"/>
      </w:pPr>
      <w:r>
        <w:tab/>
      </w:r>
      <w:r>
        <w:rPr>
          <w:b/>
        </w:rPr>
        <w:t>“</w:t>
      </w:r>
      <w:r>
        <w:rPr>
          <w:rStyle w:val="CharDefText"/>
        </w:rPr>
        <w:t>motor vehicle</w:t>
      </w:r>
      <w:r>
        <w:rPr>
          <w:b/>
        </w:rPr>
        <w:t>”</w:t>
      </w:r>
      <w:r>
        <w:t xml:space="preserve"> has the meaning given in section 5(1) of the </w:t>
      </w:r>
      <w:r>
        <w:rPr>
          <w:i/>
        </w:rPr>
        <w:t>Road Traffic Act 1974</w:t>
      </w:r>
      <w:r>
        <w:t>;</w:t>
      </w:r>
    </w:p>
    <w:p>
      <w:pPr>
        <w:pStyle w:val="Defstart"/>
      </w:pPr>
      <w:r>
        <w:rPr>
          <w:b/>
        </w:rPr>
        <w:tab/>
        <w:t>“</w:t>
      </w:r>
      <w:r>
        <w:rPr>
          <w:rStyle w:val="CharDefText"/>
        </w:rPr>
        <w:t>renewal</w:t>
      </w:r>
      <w:r>
        <w:rPr>
          <w:b/>
        </w:rPr>
        <w:t>”</w:t>
      </w:r>
      <w:r>
        <w:t xml:space="preserve"> means renewal of a licence;</w:t>
      </w:r>
    </w:p>
    <w:p>
      <w:pPr>
        <w:pStyle w:val="Defstart"/>
      </w:pPr>
      <w:r>
        <w:rPr>
          <w:b/>
        </w:rPr>
        <w:tab/>
        <w:t>“</w:t>
      </w:r>
      <w:r>
        <w:rPr>
          <w:rStyle w:val="CharDefText"/>
        </w:rPr>
        <w:t>supervisor</w:t>
      </w:r>
      <w:r>
        <w:rPr>
          <w:b/>
        </w:rPr>
        <w:t>”</w:t>
      </w:r>
      <w:r>
        <w:t xml:space="preserve"> means a person appointed by the Commissioner as supervisor of the business of a finance broker;</w:t>
      </w:r>
    </w:p>
    <w:p>
      <w:pPr>
        <w:pStyle w:val="Defstart"/>
      </w:pPr>
      <w:r>
        <w:rPr>
          <w:b/>
        </w:rPr>
        <w:tab/>
        <w:t>“</w:t>
      </w:r>
      <w:r>
        <w:rPr>
          <w:rStyle w:val="CharDefText"/>
        </w:rPr>
        <w:t>Treasurer</w:t>
      </w:r>
      <w:r>
        <w:rPr>
          <w:b/>
        </w:rPr>
        <w:t>”</w:t>
      </w:r>
      <w:r>
        <w:t xml:space="preserve"> means the Treasurer of the State.</w:t>
      </w:r>
    </w:p>
    <w:p>
      <w:pPr>
        <w:pStyle w:val="Footnotesection"/>
      </w:pPr>
      <w:r>
        <w:tab/>
        <w:t xml:space="preserve">[Section 4 amended by No. 56 of 1995 s. 17; No. 26 of 1999 s. 79(2); No. 53 of 2004 s. 4; No. 55 of 2004 s. 341.] </w:t>
      </w:r>
    </w:p>
    <w:p>
      <w:pPr>
        <w:pStyle w:val="Heading5"/>
        <w:rPr>
          <w:snapToGrid w:val="0"/>
        </w:rPr>
      </w:pPr>
      <w:bookmarkStart w:id="38" w:name="_Toc455640054"/>
      <w:bookmarkStart w:id="39" w:name="_Toc35061994"/>
      <w:bookmarkStart w:id="40" w:name="_Toc110140753"/>
      <w:bookmarkStart w:id="41" w:name="_Toc157853296"/>
      <w:r>
        <w:rPr>
          <w:rStyle w:val="CharSectno"/>
        </w:rPr>
        <w:t>5</w:t>
      </w:r>
      <w:r>
        <w:rPr>
          <w:snapToGrid w:val="0"/>
        </w:rPr>
        <w:t>.</w:t>
      </w:r>
      <w:r>
        <w:rPr>
          <w:snapToGrid w:val="0"/>
        </w:rPr>
        <w:tab/>
        <w:t>Exceptions to “finance broker”</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Exceptions to the meaning of </w:t>
      </w:r>
      <w:r>
        <w:rPr>
          <w:b/>
          <w:snapToGrid w:val="0"/>
        </w:rPr>
        <w:t>“</w:t>
      </w:r>
      <w:r>
        <w:rPr>
          <w:rStyle w:val="CharDefText"/>
        </w:rPr>
        <w:t>finance broker</w:t>
      </w:r>
      <w:r>
        <w:rPr>
          <w:b/>
          <w:snapToGrid w:val="0"/>
        </w:rPr>
        <w:t>”</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rPr>
          <w:snapToGrid w:val="0"/>
        </w:rPr>
      </w:pPr>
      <w:r>
        <w:rPr>
          <w:snapToGrid w:val="0"/>
        </w:rPr>
        <w:tab/>
        <w:t>(f)</w:t>
      </w:r>
      <w:r>
        <w:rPr>
          <w:snapToGrid w:val="0"/>
        </w:rPr>
        <w:tab/>
      </w:r>
      <w:r>
        <w:t xml:space="preserve">certificated practitioners (within the meaning of the </w:t>
      </w:r>
      <w:r>
        <w:rPr>
          <w:i/>
        </w:rPr>
        <w:t>Legal Practice Act 2003</w:t>
      </w:r>
      <w:r>
        <w:t xml:space="preserve">) </w:t>
      </w:r>
      <w:r>
        <w:rPr>
          <w:snapToGrid w:val="0"/>
        </w:rPr>
        <w:t>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w:t>
      </w:r>
    </w:p>
    <w:p>
      <w:pPr>
        <w:pStyle w:val="Heading2"/>
      </w:pPr>
      <w:bookmarkStart w:id="42" w:name="_Toc118262123"/>
      <w:bookmarkStart w:id="43" w:name="_Toc118271458"/>
      <w:bookmarkStart w:id="44" w:name="_Toc121565183"/>
      <w:bookmarkStart w:id="45" w:name="_Toc124063106"/>
      <w:bookmarkStart w:id="46" w:name="_Toc145906357"/>
      <w:bookmarkStart w:id="47" w:name="_Toc145923434"/>
      <w:bookmarkStart w:id="48" w:name="_Toc146087699"/>
      <w:bookmarkStart w:id="49" w:name="_Toc147633188"/>
      <w:bookmarkStart w:id="50" w:name="_Toc157853297"/>
      <w:bookmarkStart w:id="51" w:name="_Toc89519322"/>
      <w:bookmarkStart w:id="52" w:name="_Toc90875896"/>
      <w:bookmarkStart w:id="53" w:name="_Toc90876460"/>
      <w:bookmarkStart w:id="54" w:name="_Toc92521260"/>
      <w:bookmarkStart w:id="55" w:name="_Toc97342380"/>
      <w:bookmarkStart w:id="56" w:name="_Toc102293430"/>
      <w:bookmarkStart w:id="57" w:name="_Toc103067922"/>
      <w:bookmarkStart w:id="58" w:name="_Toc104704831"/>
      <w:bookmarkStart w:id="59" w:name="_Toc105229248"/>
      <w:bookmarkStart w:id="60" w:name="_Toc109465099"/>
      <w:bookmarkStart w:id="61" w:name="_Toc110140755"/>
      <w:bookmarkStart w:id="62" w:name="_Toc112646814"/>
      <w:bookmarkStart w:id="63" w:name="_Toc112647064"/>
      <w:bookmarkStart w:id="64" w:name="_Toc112647224"/>
      <w:bookmarkStart w:id="65" w:name="_Toc116712400"/>
      <w:bookmarkStart w:id="66" w:name="_Toc116809892"/>
      <w:r>
        <w:rPr>
          <w:rStyle w:val="CharPartNo"/>
        </w:rPr>
        <w:t>Part II</w:t>
      </w:r>
      <w:r>
        <w:rPr>
          <w:b w:val="0"/>
        </w:rPr>
        <w:t> — </w:t>
      </w:r>
      <w:r>
        <w:rPr>
          <w:rStyle w:val="CharPartText"/>
        </w:rPr>
        <w:t>The Commissioner</w:t>
      </w:r>
      <w:bookmarkEnd w:id="42"/>
      <w:bookmarkEnd w:id="43"/>
      <w:bookmarkEnd w:id="44"/>
      <w:bookmarkEnd w:id="45"/>
      <w:bookmarkEnd w:id="46"/>
      <w:bookmarkEnd w:id="47"/>
      <w:bookmarkEnd w:id="48"/>
      <w:bookmarkEnd w:id="49"/>
      <w:bookmarkEnd w:id="50"/>
    </w:p>
    <w:p>
      <w:pPr>
        <w:pStyle w:val="Footnoteheading"/>
      </w:pPr>
      <w:r>
        <w:tab/>
        <w:t xml:space="preserve">[Heading inserted by No. 53 of 2004 s. 6.] </w:t>
      </w:r>
    </w:p>
    <w:p>
      <w:pPr>
        <w:pStyle w:val="Heading3"/>
        <w:rPr>
          <w:snapToGrid w:val="0"/>
        </w:rPr>
      </w:pPr>
      <w:bookmarkStart w:id="67" w:name="_Toc118262124"/>
      <w:bookmarkStart w:id="68" w:name="_Toc118271459"/>
      <w:bookmarkStart w:id="69" w:name="_Toc121565184"/>
      <w:bookmarkStart w:id="70" w:name="_Toc124063107"/>
      <w:bookmarkStart w:id="71" w:name="_Toc145906358"/>
      <w:bookmarkStart w:id="72" w:name="_Toc145923435"/>
      <w:bookmarkStart w:id="73" w:name="_Toc146087700"/>
      <w:bookmarkStart w:id="74" w:name="_Toc147633189"/>
      <w:bookmarkStart w:id="75" w:name="_Toc157853298"/>
      <w:r>
        <w:rPr>
          <w:rStyle w:val="CharDivNo"/>
        </w:rPr>
        <w:t>Division 1</w:t>
      </w:r>
      <w:r>
        <w:rPr>
          <w:snapToGrid w:val="0"/>
        </w:rPr>
        <w:t> — </w:t>
      </w:r>
      <w:r>
        <w:rPr>
          <w:rStyle w:val="CharDivText"/>
        </w:rPr>
        <w:t>General</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pPr>
      <w:bookmarkStart w:id="76" w:name="_Toc157853299"/>
      <w:bookmarkStart w:id="77" w:name="_Toc89519330"/>
      <w:bookmarkStart w:id="78" w:name="_Toc90875904"/>
      <w:bookmarkStart w:id="79" w:name="_Toc90876468"/>
      <w:bookmarkStart w:id="80" w:name="_Toc92521268"/>
      <w:bookmarkStart w:id="81" w:name="_Toc97342388"/>
      <w:bookmarkStart w:id="82" w:name="_Toc102293438"/>
      <w:bookmarkStart w:id="83" w:name="_Toc103067930"/>
      <w:bookmarkStart w:id="84" w:name="_Toc104704839"/>
      <w:bookmarkStart w:id="85" w:name="_Toc105229256"/>
      <w:bookmarkStart w:id="86" w:name="_Toc109465107"/>
      <w:bookmarkStart w:id="87" w:name="_Toc110140763"/>
      <w:bookmarkStart w:id="88" w:name="_Toc112646822"/>
      <w:bookmarkStart w:id="89" w:name="_Toc112647072"/>
      <w:bookmarkStart w:id="90" w:name="_Toc112647232"/>
      <w:bookmarkStart w:id="91" w:name="_Toc116712408"/>
      <w:bookmarkStart w:id="92" w:name="_Toc116809900"/>
      <w:r>
        <w:rPr>
          <w:rStyle w:val="CharSectno"/>
        </w:rPr>
        <w:t>6</w:t>
      </w:r>
      <w:r>
        <w:t>.</w:t>
      </w:r>
      <w:r>
        <w:tab/>
        <w:t>Commissioner</w:t>
      </w:r>
      <w:bookmarkEnd w:id="76"/>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93" w:name="_Toc157853300"/>
      <w:r>
        <w:rPr>
          <w:rStyle w:val="CharSectno"/>
        </w:rPr>
        <w:t>7</w:t>
      </w:r>
      <w:r>
        <w:t>.</w:t>
      </w:r>
      <w:r>
        <w:tab/>
        <w:t>General functions of the Commissioner</w:t>
      </w:r>
      <w:bookmarkEnd w:id="93"/>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Indenta"/>
        <w:rPr>
          <w:snapToGrid w:val="0"/>
        </w:rPr>
      </w:pPr>
      <w:r>
        <w:rPr>
          <w:snapToGrid w:val="0"/>
        </w:rPr>
        <w:tab/>
        <w:t>(a)</w:t>
      </w:r>
      <w:r>
        <w:rPr>
          <w:snapToGrid w:val="0"/>
        </w:rPr>
        <w:tab/>
        <w:t>decide how an application for licensing is to be dealt with;</w:t>
      </w:r>
    </w:p>
    <w:p>
      <w:pPr>
        <w:pStyle w:val="Indenta"/>
        <w:rPr>
          <w:snapToGrid w:val="0"/>
        </w:rPr>
      </w:pPr>
      <w:r>
        <w:rPr>
          <w:snapToGrid w:val="0"/>
        </w:rPr>
        <w:tab/>
        <w:t>(b)</w:t>
      </w:r>
      <w:r>
        <w:rPr>
          <w:snapToGrid w:val="0"/>
        </w:rPr>
        <w:tab/>
        <w:t>decide who may be licensed under this Act;</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w:t>
      </w:r>
    </w:p>
    <w:p>
      <w:pPr>
        <w:pStyle w:val="Indenta"/>
        <w:rPr>
          <w:snapToGrid w:val="0"/>
        </w:rPr>
      </w:pPr>
      <w:r>
        <w:rPr>
          <w:snapToGrid w:val="0"/>
        </w:rPr>
        <w:tab/>
        <w:t>(d)</w:t>
      </w:r>
      <w:r>
        <w:rPr>
          <w:snapToGrid w:val="0"/>
        </w:rPr>
        <w:tab/>
        <w:t>administer the scheme of licensing established under this Act;</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w:t>
      </w:r>
    </w:p>
    <w:p>
      <w:pPr>
        <w:pStyle w:val="Heading5"/>
      </w:pPr>
      <w:bookmarkStart w:id="94" w:name="_Toc157853301"/>
      <w:r>
        <w:rPr>
          <w:rStyle w:val="CharSectno"/>
        </w:rPr>
        <w:t>8</w:t>
      </w:r>
      <w:r>
        <w:t>.</w:t>
      </w:r>
      <w:r>
        <w:tab/>
        <w:t>Commissioner may delegate</w:t>
      </w:r>
      <w:bookmarkEnd w:id="94"/>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95" w:name="_Toc157853302"/>
      <w:r>
        <w:rPr>
          <w:rStyle w:val="CharSectno"/>
        </w:rPr>
        <w:t>9</w:t>
      </w:r>
      <w:r>
        <w:t>.</w:t>
      </w:r>
      <w:r>
        <w:tab/>
        <w:t>Judicial notice</w:t>
      </w:r>
      <w:bookmarkEnd w:id="95"/>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Repealed by No. 53 of 2004 s. 7.] </w:t>
      </w:r>
    </w:p>
    <w:p>
      <w:pPr>
        <w:pStyle w:val="Heading3"/>
        <w:rPr>
          <w:snapToGrid w:val="0"/>
        </w:rPr>
      </w:pPr>
      <w:bookmarkStart w:id="96" w:name="_Toc118262129"/>
      <w:bookmarkStart w:id="97" w:name="_Toc118271464"/>
      <w:bookmarkStart w:id="98" w:name="_Toc121565189"/>
      <w:bookmarkStart w:id="99" w:name="_Toc124063112"/>
      <w:bookmarkStart w:id="100" w:name="_Toc145906363"/>
      <w:bookmarkStart w:id="101" w:name="_Toc145923440"/>
      <w:bookmarkStart w:id="102" w:name="_Toc146087705"/>
      <w:bookmarkStart w:id="103" w:name="_Toc147633194"/>
      <w:bookmarkStart w:id="104" w:name="_Toc157853303"/>
      <w:r>
        <w:rPr>
          <w:rStyle w:val="CharDivNo"/>
        </w:rPr>
        <w:t>Division 2</w:t>
      </w:r>
      <w:r>
        <w:rPr>
          <w:snapToGrid w:val="0"/>
        </w:rPr>
        <w:t> — </w:t>
      </w:r>
      <w:r>
        <w:rPr>
          <w:rStyle w:val="CharDivText"/>
        </w:rPr>
        <w:t>Powers of investigation and inquiry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455640062"/>
      <w:bookmarkStart w:id="106" w:name="_Toc35062002"/>
      <w:bookmarkStart w:id="107" w:name="_Toc110140764"/>
      <w:bookmarkStart w:id="108" w:name="_Toc157853304"/>
      <w:r>
        <w:rPr>
          <w:rStyle w:val="CharSectno"/>
        </w:rPr>
        <w:t>13</w:t>
      </w:r>
      <w:r>
        <w:rPr>
          <w:snapToGrid w:val="0"/>
        </w:rPr>
        <w:t>.</w:t>
      </w:r>
      <w:r>
        <w:rPr>
          <w:snapToGrid w:val="0"/>
        </w:rPr>
        <w:tab/>
        <w:t xml:space="preserve">Investigation and inquiry by </w:t>
      </w:r>
      <w:bookmarkEnd w:id="105"/>
      <w:bookmarkEnd w:id="106"/>
      <w:bookmarkEnd w:id="107"/>
      <w:r>
        <w:rPr>
          <w:snapToGrid w:val="0"/>
        </w:rPr>
        <w:t>Commissioner</w:t>
      </w:r>
      <w:bookmarkEnd w:id="108"/>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09" w:name="_Toc455640063"/>
      <w:bookmarkStart w:id="110" w:name="_Toc35062003"/>
      <w:bookmarkStart w:id="111" w:name="_Toc110140765"/>
      <w:bookmarkStart w:id="112" w:name="_Toc157853305"/>
      <w:r>
        <w:rPr>
          <w:rStyle w:val="CharSectno"/>
        </w:rPr>
        <w:t>14</w:t>
      </w:r>
      <w:r>
        <w:rPr>
          <w:snapToGrid w:val="0"/>
        </w:rPr>
        <w:t>.</w:t>
      </w:r>
      <w:r>
        <w:rPr>
          <w:snapToGrid w:val="0"/>
        </w:rPr>
        <w:tab/>
        <w:t>Police investigations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13" w:name="_Toc455640064"/>
      <w:bookmarkStart w:id="114" w:name="_Toc35062004"/>
      <w:bookmarkStart w:id="115" w:name="_Toc110140766"/>
      <w:r>
        <w:tab/>
        <w:t xml:space="preserve">[Section 14 amended by No. 53 of 2004 s. 9.] </w:t>
      </w:r>
    </w:p>
    <w:p>
      <w:pPr>
        <w:pStyle w:val="Heading5"/>
      </w:pPr>
      <w:bookmarkStart w:id="116" w:name="_Toc157853306"/>
      <w:bookmarkStart w:id="117" w:name="_Toc455640067"/>
      <w:bookmarkStart w:id="118" w:name="_Toc35062007"/>
      <w:bookmarkStart w:id="119" w:name="_Toc110140769"/>
      <w:bookmarkEnd w:id="113"/>
      <w:bookmarkEnd w:id="114"/>
      <w:bookmarkEnd w:id="115"/>
      <w:r>
        <w:rPr>
          <w:rStyle w:val="CharSectno"/>
        </w:rPr>
        <w:t>15</w:t>
      </w:r>
      <w:r>
        <w:t>.</w:t>
      </w:r>
      <w:r>
        <w:tab/>
        <w:t>Investigators</w:t>
      </w:r>
      <w:bookmarkEnd w:id="116"/>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t>“</w:t>
      </w:r>
      <w:r>
        <w:rPr>
          <w:rStyle w:val="CharDefText"/>
        </w:rPr>
        <w:t>investigative function</w:t>
      </w:r>
      <w:r>
        <w:rPr>
          <w:b/>
        </w:rPr>
        <w:t>”</w:t>
      </w:r>
      <w:r>
        <w:t xml:space="preserve"> means any of the Commissioner’s functions under section 13.</w:t>
      </w:r>
    </w:p>
    <w:p>
      <w:pPr>
        <w:pStyle w:val="Footnotesection"/>
      </w:pPr>
      <w:r>
        <w:tab/>
        <w:t xml:space="preserve">[Section 15 inserted by No. 53 of 2004 s. 10.] </w:t>
      </w:r>
    </w:p>
    <w:p>
      <w:pPr>
        <w:pStyle w:val="Heading5"/>
      </w:pPr>
      <w:bookmarkStart w:id="120" w:name="_Toc157853307"/>
      <w:r>
        <w:rPr>
          <w:rStyle w:val="CharSectno"/>
        </w:rPr>
        <w:t>16</w:t>
      </w:r>
      <w:r>
        <w:t>.</w:t>
      </w:r>
      <w:r>
        <w:tab/>
        <w:t>Additional investigative powers</w:t>
      </w:r>
      <w:bookmarkEnd w:id="120"/>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21" w:name="_Toc157853308"/>
      <w:r>
        <w:rPr>
          <w:rStyle w:val="CharSectno"/>
        </w:rPr>
        <w:t>17</w:t>
      </w:r>
      <w:r>
        <w:t>.</w:t>
      </w:r>
      <w:r>
        <w:tab/>
        <w:t>Compliance checks at licensee’s business premises</w:t>
      </w:r>
      <w:bookmarkEnd w:id="121"/>
    </w:p>
    <w:p>
      <w:pPr>
        <w:pStyle w:val="Subsection"/>
        <w:rPr>
          <w:snapToGrid w:val="0"/>
        </w:rPr>
      </w:pPr>
      <w:r>
        <w:rPr>
          <w:snapToGrid w:val="0"/>
        </w:rPr>
        <w:tab/>
        <w:t>(1)</w:t>
      </w:r>
      <w:r>
        <w:rPr>
          <w:snapToGrid w:val="0"/>
        </w:rPr>
        <w:tab/>
        <w:t xml:space="preserve">For the purposes of determining whether or not a licensee is acting in conformity with the conditions, if any, of the licence and is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w:t>
      </w:r>
    </w:p>
    <w:p>
      <w:pPr>
        <w:pStyle w:val="Heading3"/>
      </w:pPr>
      <w:bookmarkStart w:id="122" w:name="_Toc118262135"/>
      <w:bookmarkStart w:id="123" w:name="_Toc118271470"/>
      <w:bookmarkStart w:id="124" w:name="_Toc121565195"/>
      <w:bookmarkStart w:id="125" w:name="_Toc124063118"/>
      <w:bookmarkStart w:id="126" w:name="_Toc145906369"/>
      <w:bookmarkStart w:id="127" w:name="_Toc145923446"/>
      <w:bookmarkStart w:id="128" w:name="_Toc146087711"/>
      <w:bookmarkStart w:id="129" w:name="_Toc147633200"/>
      <w:bookmarkStart w:id="130" w:name="_Toc157853309"/>
      <w:r>
        <w:rPr>
          <w:rStyle w:val="CharDivNo"/>
        </w:rPr>
        <w:t>Division 2A</w:t>
      </w:r>
      <w:r>
        <w:t> — </w:t>
      </w:r>
      <w:r>
        <w:rPr>
          <w:rStyle w:val="CharDivText"/>
        </w:rPr>
        <w:t>Specific investigatory powers</w:t>
      </w:r>
      <w:bookmarkEnd w:id="122"/>
      <w:bookmarkEnd w:id="123"/>
      <w:bookmarkEnd w:id="124"/>
      <w:bookmarkEnd w:id="125"/>
      <w:bookmarkEnd w:id="126"/>
      <w:bookmarkEnd w:id="127"/>
      <w:bookmarkEnd w:id="128"/>
      <w:bookmarkEnd w:id="129"/>
      <w:bookmarkEnd w:id="130"/>
    </w:p>
    <w:p>
      <w:pPr>
        <w:pStyle w:val="Footnoteheading"/>
        <w:keepNext/>
      </w:pPr>
      <w:r>
        <w:tab/>
        <w:t xml:space="preserve">[Heading inserted by No. 53 of 2004 s. 11.] </w:t>
      </w:r>
    </w:p>
    <w:p>
      <w:pPr>
        <w:pStyle w:val="Heading5"/>
      </w:pPr>
      <w:bookmarkStart w:id="131" w:name="_Toc157853310"/>
      <w:bookmarkStart w:id="132" w:name="_Toc90876476"/>
      <w:bookmarkStart w:id="133" w:name="_Toc92521275"/>
      <w:bookmarkStart w:id="134" w:name="_Toc97342395"/>
      <w:bookmarkStart w:id="135" w:name="_Toc102293445"/>
      <w:bookmarkStart w:id="136" w:name="_Toc103067937"/>
      <w:bookmarkStart w:id="137" w:name="_Toc104704846"/>
      <w:bookmarkStart w:id="138" w:name="_Toc105229263"/>
      <w:bookmarkStart w:id="139" w:name="_Toc109465114"/>
      <w:bookmarkStart w:id="140" w:name="_Toc110140770"/>
      <w:bookmarkStart w:id="141" w:name="_Toc112646829"/>
      <w:bookmarkStart w:id="142" w:name="_Toc112647079"/>
      <w:bookmarkStart w:id="143" w:name="_Toc112647239"/>
      <w:bookmarkStart w:id="144" w:name="_Toc116712415"/>
      <w:bookmarkStart w:id="145" w:name="_Toc116809907"/>
      <w:bookmarkEnd w:id="117"/>
      <w:bookmarkEnd w:id="118"/>
      <w:bookmarkEnd w:id="119"/>
      <w:r>
        <w:rPr>
          <w:rStyle w:val="CharSectno"/>
        </w:rPr>
        <w:t>18</w:t>
      </w:r>
      <w:r>
        <w:t>.</w:t>
      </w:r>
      <w:r>
        <w:tab/>
        <w:t>Powers</w:t>
      </w:r>
      <w:bookmarkEnd w:id="131"/>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46" w:name="_Toc157853311"/>
      <w:r>
        <w:rPr>
          <w:rStyle w:val="CharSectno"/>
        </w:rPr>
        <w:t>18A</w:t>
      </w:r>
      <w:r>
        <w:t>.</w:t>
      </w:r>
      <w:r>
        <w:tab/>
        <w:t>Warrant to enter premises</w:t>
      </w:r>
      <w:bookmarkEnd w:id="146"/>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47" w:name="_Toc157853312"/>
      <w:r>
        <w:rPr>
          <w:rStyle w:val="CharSectno"/>
        </w:rPr>
        <w:t>18B</w:t>
      </w:r>
      <w:r>
        <w:t>.</w:t>
      </w:r>
      <w:r>
        <w:tab/>
        <w:t>Issue of warrant</w:t>
      </w:r>
      <w:bookmarkEnd w:id="147"/>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48" w:name="_Toc157853313"/>
      <w:r>
        <w:rPr>
          <w:rStyle w:val="CharSectno"/>
        </w:rPr>
        <w:t>18C</w:t>
      </w:r>
      <w:r>
        <w:t>.</w:t>
      </w:r>
      <w:r>
        <w:tab/>
        <w:t>Execution of warrant</w:t>
      </w:r>
      <w:bookmarkEnd w:id="148"/>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49" w:name="_Toc157853314"/>
      <w:r>
        <w:rPr>
          <w:rStyle w:val="CharSectno"/>
        </w:rPr>
        <w:t>18D</w:t>
      </w:r>
      <w:r>
        <w:t>.</w:t>
      </w:r>
      <w:r>
        <w:tab/>
        <w:t>Seizure</w:t>
      </w:r>
      <w:bookmarkEnd w:id="149"/>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50" w:name="_Toc157853315"/>
      <w:r>
        <w:rPr>
          <w:rStyle w:val="CharSectno"/>
        </w:rPr>
        <w:t>18E</w:t>
      </w:r>
      <w:r>
        <w:t>.</w:t>
      </w:r>
      <w:r>
        <w:tab/>
        <w:t>Incriminating information, questions, or documents</w:t>
      </w:r>
      <w:bookmarkEnd w:id="150"/>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51" w:name="_Toc157853316"/>
      <w:r>
        <w:rPr>
          <w:rStyle w:val="CharSectno"/>
        </w:rPr>
        <w:t>18F</w:t>
      </w:r>
      <w:r>
        <w:t>.</w:t>
      </w:r>
      <w:r>
        <w:tab/>
        <w:t>Failure to comply with investigation</w:t>
      </w:r>
      <w:bookmarkEnd w:id="151"/>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152" w:name="_Toc157853317"/>
      <w:r>
        <w:rPr>
          <w:rStyle w:val="CharSectno"/>
        </w:rPr>
        <w:t>18G</w:t>
      </w:r>
      <w:r>
        <w:t>.</w:t>
      </w:r>
      <w:r>
        <w:tab/>
        <w:t>Obstruction of investigator</w:t>
      </w:r>
      <w:bookmarkEnd w:id="152"/>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153" w:name="_Toc157853318"/>
      <w:r>
        <w:rPr>
          <w:rStyle w:val="CharSectno"/>
        </w:rPr>
        <w:t>18H</w:t>
      </w:r>
      <w:r>
        <w:t>.</w:t>
      </w:r>
      <w:r>
        <w:tab/>
        <w:t>Information</w:t>
      </w:r>
      <w:bookmarkEnd w:id="153"/>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18H inserted by No. 53 of 2004 s. 12.]</w:t>
      </w:r>
    </w:p>
    <w:p>
      <w:pPr>
        <w:pStyle w:val="Heading3"/>
      </w:pPr>
      <w:bookmarkStart w:id="154" w:name="_Toc118262145"/>
      <w:bookmarkStart w:id="155" w:name="_Toc118271480"/>
      <w:bookmarkStart w:id="156" w:name="_Toc121565205"/>
      <w:bookmarkStart w:id="157" w:name="_Toc124063128"/>
      <w:bookmarkStart w:id="158" w:name="_Toc145906379"/>
      <w:bookmarkStart w:id="159" w:name="_Toc145923456"/>
      <w:bookmarkStart w:id="160" w:name="_Toc146087721"/>
      <w:bookmarkStart w:id="161" w:name="_Toc147633210"/>
      <w:bookmarkStart w:id="162" w:name="_Toc157853319"/>
      <w:r>
        <w:rPr>
          <w:rStyle w:val="CharDivNo"/>
        </w:rPr>
        <w:t>Division 3</w:t>
      </w:r>
      <w:r>
        <w:t xml:space="preserve"> — </w:t>
      </w:r>
      <w:r>
        <w:rPr>
          <w:rStyle w:val="CharDivText"/>
        </w:rPr>
        <w:t>Review of decisions of the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Commissioner</w:t>
      </w:r>
      <w:bookmarkEnd w:id="154"/>
      <w:bookmarkEnd w:id="155"/>
      <w:bookmarkEnd w:id="156"/>
      <w:bookmarkEnd w:id="157"/>
      <w:bookmarkEnd w:id="158"/>
      <w:bookmarkEnd w:id="159"/>
      <w:bookmarkEnd w:id="160"/>
      <w:bookmarkEnd w:id="161"/>
      <w:bookmarkEnd w:id="162"/>
    </w:p>
    <w:p>
      <w:pPr>
        <w:pStyle w:val="Footnoteheading"/>
      </w:pPr>
      <w:r>
        <w:tab/>
        <w:t>[Heading inserted by No. 55 of 2004 s. 342; amended by No. 53 of 2004 s. 13.]</w:t>
      </w:r>
    </w:p>
    <w:p>
      <w:pPr>
        <w:pStyle w:val="Ednotesection"/>
      </w:pPr>
      <w:r>
        <w:t>[</w:t>
      </w:r>
      <w:r>
        <w:rPr>
          <w:b/>
          <w:bCs/>
        </w:rPr>
        <w:t>19</w:t>
      </w:r>
      <w:r>
        <w:rPr>
          <w:b/>
          <w:bCs/>
        </w:rPr>
        <w:noBreakHyphen/>
        <w:t>22.</w:t>
      </w:r>
      <w:r>
        <w:tab/>
        <w:t>Repealed by No. 55 of 2004 s. 343.]</w:t>
      </w:r>
    </w:p>
    <w:p>
      <w:pPr>
        <w:pStyle w:val="Heading5"/>
        <w:rPr>
          <w:snapToGrid w:val="0"/>
        </w:rPr>
      </w:pPr>
      <w:bookmarkStart w:id="163" w:name="_Toc110140771"/>
      <w:bookmarkStart w:id="164" w:name="_Toc157853320"/>
      <w:r>
        <w:rPr>
          <w:rStyle w:val="CharSectno"/>
        </w:rPr>
        <w:t>23</w:t>
      </w:r>
      <w:r>
        <w:t>.</w:t>
      </w:r>
      <w:r>
        <w:tab/>
      </w:r>
      <w:r>
        <w:rPr>
          <w:snapToGrid w:val="0"/>
        </w:rPr>
        <w:t>Application for review</w:t>
      </w:r>
      <w:bookmarkEnd w:id="163"/>
      <w:bookmarkEnd w:id="164"/>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165" w:name="_Toc89519343"/>
      <w:bookmarkStart w:id="166" w:name="_Toc90875919"/>
      <w:bookmarkStart w:id="167" w:name="_Toc90876483"/>
      <w:bookmarkStart w:id="168" w:name="_Toc92521277"/>
      <w:bookmarkStart w:id="169" w:name="_Toc97342397"/>
      <w:bookmarkStart w:id="170" w:name="_Toc102293447"/>
      <w:bookmarkStart w:id="171" w:name="_Toc103067939"/>
      <w:bookmarkStart w:id="172" w:name="_Toc104704848"/>
      <w:bookmarkStart w:id="173" w:name="_Toc105229265"/>
      <w:bookmarkStart w:id="174" w:name="_Toc109465116"/>
      <w:bookmarkStart w:id="175" w:name="_Toc110140772"/>
      <w:bookmarkStart w:id="176" w:name="_Toc112646831"/>
      <w:bookmarkStart w:id="177" w:name="_Toc112647081"/>
      <w:bookmarkStart w:id="178" w:name="_Toc112647241"/>
      <w:bookmarkStart w:id="179" w:name="_Toc116712417"/>
      <w:bookmarkStart w:id="180" w:name="_Toc116809909"/>
      <w:bookmarkStart w:id="181" w:name="_Toc118262147"/>
      <w:bookmarkStart w:id="182" w:name="_Toc118271482"/>
      <w:bookmarkStart w:id="183" w:name="_Toc121565207"/>
      <w:bookmarkStart w:id="184" w:name="_Toc124063130"/>
      <w:bookmarkStart w:id="185" w:name="_Toc145906381"/>
      <w:bookmarkStart w:id="186" w:name="_Toc145923458"/>
      <w:bookmarkStart w:id="187" w:name="_Toc146087723"/>
      <w:bookmarkStart w:id="188" w:name="_Toc147633212"/>
      <w:bookmarkStart w:id="189" w:name="_Toc157853321"/>
      <w:r>
        <w:rPr>
          <w:rStyle w:val="CharPartNo"/>
        </w:rPr>
        <w:t>Part III</w:t>
      </w:r>
      <w:r>
        <w:rPr>
          <w:rStyle w:val="CharDivNo"/>
        </w:rPr>
        <w:t> </w:t>
      </w:r>
      <w:r>
        <w:t>—</w:t>
      </w:r>
      <w:r>
        <w:rPr>
          <w:rStyle w:val="CharDivText"/>
        </w:rPr>
        <w:t> </w:t>
      </w:r>
      <w:r>
        <w:rPr>
          <w:rStyle w:val="CharPartText"/>
        </w:rPr>
        <w:t>Licensing</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455640073"/>
      <w:bookmarkStart w:id="191" w:name="_Toc35062013"/>
      <w:bookmarkStart w:id="192" w:name="_Toc110140773"/>
      <w:bookmarkStart w:id="193" w:name="_Toc157853322"/>
      <w:r>
        <w:rPr>
          <w:rStyle w:val="CharSectno"/>
        </w:rPr>
        <w:t>24</w:t>
      </w:r>
      <w:r>
        <w:rPr>
          <w:snapToGrid w:val="0"/>
        </w:rPr>
        <w:t>.</w:t>
      </w:r>
      <w:r>
        <w:rPr>
          <w:snapToGrid w:val="0"/>
        </w:rPr>
        <w:tab/>
        <w:t>Application</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w:t>
      </w:r>
    </w:p>
    <w:p>
      <w:pPr>
        <w:pStyle w:val="Heading5"/>
        <w:spacing w:before="180"/>
        <w:rPr>
          <w:snapToGrid w:val="0"/>
        </w:rPr>
      </w:pPr>
      <w:bookmarkStart w:id="194" w:name="_Toc455640074"/>
      <w:bookmarkStart w:id="195" w:name="_Toc35062014"/>
      <w:bookmarkStart w:id="196" w:name="_Toc110140774"/>
      <w:bookmarkStart w:id="197" w:name="_Toc157853323"/>
      <w:r>
        <w:rPr>
          <w:rStyle w:val="CharSectno"/>
        </w:rPr>
        <w:t>25</w:t>
      </w:r>
      <w:r>
        <w:rPr>
          <w:snapToGrid w:val="0"/>
        </w:rPr>
        <w:t>.</w:t>
      </w:r>
      <w:r>
        <w:rPr>
          <w:snapToGrid w:val="0"/>
        </w:rPr>
        <w:tab/>
        <w:t>Objections</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198" w:name="_Toc455640075"/>
      <w:bookmarkStart w:id="199"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w:t>
      </w:r>
    </w:p>
    <w:p>
      <w:pPr>
        <w:pStyle w:val="Heading5"/>
        <w:rPr>
          <w:snapToGrid w:val="0"/>
        </w:rPr>
      </w:pPr>
      <w:bookmarkStart w:id="200" w:name="_Toc110140775"/>
      <w:bookmarkStart w:id="201" w:name="_Toc157853324"/>
      <w:r>
        <w:rPr>
          <w:rStyle w:val="CharSectno"/>
        </w:rPr>
        <w:t>26</w:t>
      </w:r>
      <w:r>
        <w:rPr>
          <w:snapToGrid w:val="0"/>
        </w:rPr>
        <w:t>.</w:t>
      </w:r>
      <w:r>
        <w:rPr>
          <w:snapToGrid w:val="0"/>
        </w:rPr>
        <w:tab/>
        <w:t>Finance brokers to be licensed</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w:t>
      </w:r>
    </w:p>
    <w:p>
      <w:pPr>
        <w:pStyle w:val="Heading5"/>
        <w:rPr>
          <w:snapToGrid w:val="0"/>
        </w:rPr>
      </w:pPr>
      <w:bookmarkStart w:id="202" w:name="_Toc455640076"/>
      <w:bookmarkStart w:id="203" w:name="_Toc35062016"/>
      <w:bookmarkStart w:id="204" w:name="_Toc110140776"/>
      <w:bookmarkStart w:id="205" w:name="_Toc157853325"/>
      <w:r>
        <w:rPr>
          <w:rStyle w:val="CharSectno"/>
        </w:rPr>
        <w:t>27</w:t>
      </w:r>
      <w:r>
        <w:rPr>
          <w:snapToGrid w:val="0"/>
        </w:rPr>
        <w:t>.</w:t>
      </w:r>
      <w:r>
        <w:rPr>
          <w:snapToGrid w:val="0"/>
        </w:rPr>
        <w:tab/>
        <w:t>Grant of licence to a natural person</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206" w:name="_Toc455640077"/>
      <w:bookmarkStart w:id="207" w:name="_Toc35062017"/>
      <w:bookmarkStart w:id="208" w:name="_Toc110140777"/>
      <w:r>
        <w:tab/>
        <w:t>[(2)</w:t>
      </w:r>
      <w:r>
        <w:tab/>
        <w:t>repealed]</w:t>
      </w:r>
    </w:p>
    <w:p>
      <w:pPr>
        <w:pStyle w:val="Footnotesection"/>
      </w:pPr>
      <w:r>
        <w:tab/>
        <w:t>[Section 27 amended by No. 53 of 2004 s. 18.]</w:t>
      </w:r>
    </w:p>
    <w:p>
      <w:pPr>
        <w:pStyle w:val="Heading5"/>
        <w:rPr>
          <w:snapToGrid w:val="0"/>
        </w:rPr>
      </w:pPr>
      <w:bookmarkStart w:id="209" w:name="_Toc157853326"/>
      <w:r>
        <w:rPr>
          <w:rStyle w:val="CharSectno"/>
        </w:rPr>
        <w:t>28</w:t>
      </w:r>
      <w:r>
        <w:rPr>
          <w:snapToGrid w:val="0"/>
        </w:rPr>
        <w:t>.</w:t>
      </w:r>
      <w:r>
        <w:rPr>
          <w:snapToGrid w:val="0"/>
        </w:rPr>
        <w:tab/>
        <w:t>Grant of licence to a firm</w:t>
      </w:r>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210" w:name="_Toc455640078"/>
      <w:bookmarkStart w:id="211" w:name="_Toc35062018"/>
      <w:bookmarkStart w:id="212"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213" w:name="_Toc157853327"/>
      <w:r>
        <w:rPr>
          <w:rStyle w:val="CharSectno"/>
        </w:rPr>
        <w:t>29</w:t>
      </w:r>
      <w:r>
        <w:rPr>
          <w:snapToGrid w:val="0"/>
        </w:rPr>
        <w:t>.</w:t>
      </w:r>
      <w:r>
        <w:rPr>
          <w:snapToGrid w:val="0"/>
        </w:rPr>
        <w:tab/>
        <w:t>Grant of licence to body corporate</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214" w:name="_Toc455640079"/>
      <w:bookmarkStart w:id="215" w:name="_Toc35062019"/>
      <w:bookmarkStart w:id="216" w:name="_Toc110140779"/>
      <w:bookmarkStart w:id="217" w:name="_Toc157853328"/>
      <w:r>
        <w:rPr>
          <w:rStyle w:val="CharSectno"/>
        </w:rPr>
        <w:t>30</w:t>
      </w:r>
      <w:r>
        <w:rPr>
          <w:snapToGrid w:val="0"/>
        </w:rPr>
        <w:t>.</w:t>
      </w:r>
      <w:r>
        <w:rPr>
          <w:snapToGrid w:val="0"/>
        </w:rPr>
        <w:tab/>
        <w:t>Effect of licence</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repealed]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w:t>
      </w:r>
    </w:p>
    <w:p>
      <w:pPr>
        <w:pStyle w:val="Heading5"/>
        <w:rPr>
          <w:snapToGrid w:val="0"/>
        </w:rPr>
      </w:pPr>
      <w:bookmarkStart w:id="218" w:name="_Toc455640080"/>
      <w:bookmarkStart w:id="219" w:name="_Toc35062020"/>
      <w:bookmarkStart w:id="220" w:name="_Toc110140780"/>
      <w:bookmarkStart w:id="221" w:name="_Toc157853329"/>
      <w:r>
        <w:rPr>
          <w:rStyle w:val="CharSectno"/>
        </w:rPr>
        <w:t>31</w:t>
      </w:r>
      <w:r>
        <w:rPr>
          <w:snapToGrid w:val="0"/>
        </w:rPr>
        <w:t>.</w:t>
      </w:r>
      <w:r>
        <w:rPr>
          <w:snapToGrid w:val="0"/>
        </w:rPr>
        <w:tab/>
      </w:r>
      <w:bookmarkEnd w:id="218"/>
      <w:bookmarkEnd w:id="219"/>
      <w:bookmarkEnd w:id="220"/>
      <w:r>
        <w:rPr>
          <w:snapToGrid w:val="0"/>
        </w:rPr>
        <w:t>Duration of licence</w:t>
      </w:r>
      <w:bookmarkEnd w:id="221"/>
      <w:r>
        <w:rPr>
          <w:snapToGrid w:val="0"/>
        </w:rPr>
        <w:t xml:space="preserve"> </w:t>
      </w:r>
    </w:p>
    <w:p>
      <w:pPr>
        <w:pStyle w:val="Subsection"/>
        <w:rPr>
          <w:snapToGrid w:val="0"/>
        </w:rPr>
      </w:pPr>
      <w:r>
        <w:rPr>
          <w:snapToGrid w:val="0"/>
        </w:rPr>
        <w:tab/>
        <w:t>(1)</w:t>
      </w:r>
      <w:r>
        <w:rPr>
          <w:snapToGrid w:val="0"/>
        </w:rPr>
        <w:tab/>
        <w:t xml:space="preserve">Subject to this Act, </w:t>
      </w:r>
      <w:r>
        <w:t>a licensee has</w:t>
      </w:r>
      <w:r>
        <w:rPr>
          <w:snapToGrid w:val="0"/>
        </w:rPr>
        <w:t xml:space="preserve"> the right to carry on business as a finance broker for the</w:t>
      </w:r>
      <w:r>
        <w:t xml:space="preserve"> relevant period described in section 30.</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w:t>
      </w:r>
    </w:p>
    <w:p>
      <w:pPr>
        <w:pStyle w:val="Heading5"/>
        <w:rPr>
          <w:snapToGrid w:val="0"/>
        </w:rPr>
      </w:pPr>
      <w:bookmarkStart w:id="222" w:name="_Toc455640081"/>
      <w:bookmarkStart w:id="223" w:name="_Toc35062021"/>
      <w:bookmarkStart w:id="224" w:name="_Toc110140781"/>
      <w:bookmarkStart w:id="225" w:name="_Toc157853330"/>
      <w:r>
        <w:rPr>
          <w:rStyle w:val="CharSectno"/>
        </w:rPr>
        <w:t>32</w:t>
      </w:r>
      <w:r>
        <w:rPr>
          <w:snapToGrid w:val="0"/>
        </w:rPr>
        <w:t>.</w:t>
      </w:r>
      <w:r>
        <w:rPr>
          <w:snapToGrid w:val="0"/>
        </w:rPr>
        <w:tab/>
        <w:t>Applications for renewals</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w:t>
      </w:r>
    </w:p>
    <w:p>
      <w:pPr>
        <w:pStyle w:val="Heading5"/>
      </w:pPr>
      <w:bookmarkStart w:id="226" w:name="_Toc157853331"/>
      <w:bookmarkStart w:id="227" w:name="_Toc455640083"/>
      <w:bookmarkStart w:id="228" w:name="_Toc35062023"/>
      <w:bookmarkStart w:id="229" w:name="_Toc110140783"/>
      <w:r>
        <w:rPr>
          <w:rStyle w:val="CharSectno"/>
        </w:rPr>
        <w:t>33</w:t>
      </w:r>
      <w:r>
        <w:t>.</w:t>
      </w:r>
      <w:r>
        <w:tab/>
        <w:t>Refusal to renew</w:t>
      </w:r>
      <w:bookmarkEnd w:id="226"/>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230" w:name="_Toc157853332"/>
      <w:r>
        <w:rPr>
          <w:rStyle w:val="CharSectno"/>
        </w:rPr>
        <w:t>34</w:t>
      </w:r>
      <w:r>
        <w:rPr>
          <w:snapToGrid w:val="0"/>
        </w:rPr>
        <w:t>.</w:t>
      </w:r>
      <w:r>
        <w:rPr>
          <w:snapToGrid w:val="0"/>
        </w:rPr>
        <w:tab/>
        <w:t>Conditions on licences</w:t>
      </w:r>
      <w:bookmarkEnd w:id="227"/>
      <w:bookmarkEnd w:id="228"/>
      <w:bookmarkEnd w:id="229"/>
      <w:bookmarkEnd w:id="230"/>
    </w:p>
    <w:p>
      <w:pPr>
        <w:pStyle w:val="Subsection"/>
        <w:rPr>
          <w:snapToGrid w:val="0"/>
        </w:rPr>
      </w:pPr>
      <w:r>
        <w:rPr>
          <w:snapToGrid w:val="0"/>
        </w:rPr>
        <w:tab/>
        <w:t>(1)</w:t>
      </w:r>
      <w:r>
        <w:rPr>
          <w:snapToGrid w:val="0"/>
        </w:rPr>
        <w:tab/>
        <w:t>A licensee shall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A licensee shall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Footnotesection"/>
      </w:pPr>
      <w:r>
        <w:tab/>
        <w:t>[Section 34 amended by No. 56 of 1995 s. 23; No. 53 of 2004 s. 25; No. 55 of 2004 s. 350.]</w:t>
      </w:r>
    </w:p>
    <w:p>
      <w:pPr>
        <w:pStyle w:val="Ednotesection"/>
      </w:pPr>
      <w:bookmarkStart w:id="231" w:name="_Toc110140785"/>
      <w:bookmarkStart w:id="232" w:name="_Toc455640084"/>
      <w:bookmarkStart w:id="233" w:name="_Toc35062024"/>
      <w:r>
        <w:t>[</w:t>
      </w:r>
      <w:r>
        <w:rPr>
          <w:b/>
          <w:bCs/>
        </w:rPr>
        <w:t>34A.</w:t>
      </w:r>
      <w:r>
        <w:tab/>
        <w:t>Repealed by No. 53 of 2004 s. 26.]</w:t>
      </w:r>
    </w:p>
    <w:p>
      <w:pPr>
        <w:pStyle w:val="Heading5"/>
      </w:pPr>
      <w:bookmarkStart w:id="234" w:name="_Toc157853333"/>
      <w:r>
        <w:rPr>
          <w:rStyle w:val="CharSectno"/>
        </w:rPr>
        <w:t>34B</w:t>
      </w:r>
      <w:r>
        <w:t>.</w:t>
      </w:r>
      <w:r>
        <w:tab/>
        <w:t>Suspension of licence by State Administrative Tribunal</w:t>
      </w:r>
      <w:bookmarkEnd w:id="231"/>
      <w:bookmarkEnd w:id="234"/>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235" w:name="_Toc110140786"/>
      <w:bookmarkStart w:id="236" w:name="_Toc157853334"/>
      <w:r>
        <w:rPr>
          <w:rStyle w:val="CharSectno"/>
        </w:rPr>
        <w:t>35</w:t>
      </w:r>
      <w:r>
        <w:rPr>
          <w:snapToGrid w:val="0"/>
        </w:rPr>
        <w:t>.</w:t>
      </w:r>
      <w:r>
        <w:rPr>
          <w:snapToGrid w:val="0"/>
        </w:rPr>
        <w:tab/>
        <w:t xml:space="preserve">Bond in respect of </w:t>
      </w:r>
      <w:bookmarkEnd w:id="232"/>
      <w:bookmarkEnd w:id="233"/>
      <w:bookmarkEnd w:id="235"/>
      <w:r>
        <w:rPr>
          <w:snapToGrid w:val="0"/>
        </w:rPr>
        <w:t>licence</w:t>
      </w:r>
      <w:bookmarkEnd w:id="236"/>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Footnotesection"/>
      </w:pPr>
      <w:r>
        <w:tab/>
        <w:t>[Section 35 amended by No. 56 of 1995 s. 23; No. 53 of 2004 s. 27; No. 55 of 2004 s. 352 and 358.]</w:t>
      </w:r>
    </w:p>
    <w:p>
      <w:pPr>
        <w:pStyle w:val="Heading5"/>
      </w:pPr>
      <w:bookmarkStart w:id="237" w:name="_Toc157853335"/>
      <w:bookmarkStart w:id="238" w:name="_Toc455640085"/>
      <w:bookmarkStart w:id="239" w:name="_Toc35062025"/>
      <w:bookmarkStart w:id="240" w:name="_Toc110140787"/>
      <w:r>
        <w:rPr>
          <w:rStyle w:val="CharSectno"/>
        </w:rPr>
        <w:t>35A</w:t>
      </w:r>
      <w:r>
        <w:t>.</w:t>
      </w:r>
      <w:r>
        <w:tab/>
        <w:t>Prescribed person exempt from bond requirements</w:t>
      </w:r>
      <w:bookmarkEnd w:id="237"/>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Heading5"/>
        <w:spacing w:before="240"/>
        <w:rPr>
          <w:snapToGrid w:val="0"/>
        </w:rPr>
      </w:pPr>
      <w:bookmarkStart w:id="241" w:name="_Toc157853336"/>
      <w:r>
        <w:rPr>
          <w:rStyle w:val="CharSectno"/>
        </w:rPr>
        <w:t>36</w:t>
      </w:r>
      <w:r>
        <w:rPr>
          <w:snapToGrid w:val="0"/>
        </w:rPr>
        <w:t>.</w:t>
      </w:r>
      <w:r>
        <w:rPr>
          <w:snapToGrid w:val="0"/>
        </w:rPr>
        <w:tab/>
        <w:t xml:space="preserve">Notice to </w:t>
      </w:r>
      <w:bookmarkEnd w:id="238"/>
      <w:bookmarkEnd w:id="239"/>
      <w:bookmarkEnd w:id="240"/>
      <w:r>
        <w:rPr>
          <w:snapToGrid w:val="0"/>
        </w:rPr>
        <w:t>Commissioner</w:t>
      </w:r>
      <w:bookmarkEnd w:id="241"/>
    </w:p>
    <w:p>
      <w:pPr>
        <w:pStyle w:val="Subsection"/>
        <w:rPr>
          <w:snapToGrid w:val="0"/>
        </w:rPr>
      </w:pPr>
      <w:r>
        <w:rPr>
          <w:snapToGrid w:val="0"/>
        </w:rPr>
        <w:tab/>
        <w:t>(1)</w:t>
      </w:r>
      <w:r>
        <w:rPr>
          <w:snapToGrid w:val="0"/>
        </w:rPr>
        <w:tab/>
        <w:t xml:space="preserve">A licensee shall, within 14 days after commencing or ceasing to carry on business as a finance broker give to the </w:t>
      </w:r>
      <w:r>
        <w:t>Commissioner</w:t>
      </w:r>
      <w:r>
        <w:rPr>
          <w:snapToGrid w:val="0"/>
        </w:rPr>
        <w:t xml:space="preserve"> notice in writing of that fact.</w:t>
      </w:r>
    </w:p>
    <w:p>
      <w:pPr>
        <w:pStyle w:val="Subsection"/>
        <w:rPr>
          <w:snapToGrid w:val="0"/>
        </w:rPr>
      </w:pPr>
      <w:r>
        <w:rPr>
          <w:snapToGrid w:val="0"/>
        </w:rPr>
        <w:tab/>
        <w:t>(2)</w:t>
      </w:r>
      <w:r>
        <w:rPr>
          <w:snapToGrid w:val="0"/>
        </w:rPr>
        <w:tab/>
        <w:t xml:space="preserve">A licensee shall, within 14 days of ceasing to have a registered office give to the </w:t>
      </w:r>
      <w:r>
        <w:t>Commissioner</w:t>
      </w:r>
      <w:r>
        <w:rPr>
          <w:snapToGrid w:val="0"/>
        </w:rPr>
        <w:t xml:space="preserve"> written notice of that fact and of the residential address of the licensee.</w:t>
      </w:r>
    </w:p>
    <w:p>
      <w:pPr>
        <w:pStyle w:val="Subsection"/>
        <w:rPr>
          <w:snapToGrid w:val="0"/>
        </w:rPr>
      </w:pPr>
      <w:r>
        <w:rPr>
          <w:snapToGrid w:val="0"/>
        </w:rPr>
        <w:tab/>
        <w:t>(3)</w:t>
      </w:r>
      <w:r>
        <w:rPr>
          <w:snapToGrid w:val="0"/>
        </w:rPr>
        <w:tab/>
        <w:t xml:space="preserve">A licensee who does not have a registered office shall, within 14 days of changing a residential address notified under subsection (2), give to the </w:t>
      </w:r>
      <w:r>
        <w:t>Commissioner</w:t>
      </w:r>
      <w:r>
        <w:rPr>
          <w:snapToGrid w:val="0"/>
        </w:rPr>
        <w:t xml:space="preserve"> written notice of the changed address.</w:t>
      </w:r>
    </w:p>
    <w:p>
      <w:pPr>
        <w:pStyle w:val="Footnotesection"/>
        <w:ind w:left="890" w:hanging="890"/>
      </w:pPr>
      <w:r>
        <w:tab/>
        <w:t>[Section 36 amended by No. 56 of 1995 s. 21; No. 53 of 2004 s. 29.]</w:t>
      </w:r>
    </w:p>
    <w:p>
      <w:pPr>
        <w:pStyle w:val="Heading5"/>
        <w:spacing w:before="240"/>
        <w:rPr>
          <w:snapToGrid w:val="0"/>
        </w:rPr>
      </w:pPr>
      <w:bookmarkStart w:id="242" w:name="_Toc455640086"/>
      <w:bookmarkStart w:id="243" w:name="_Toc35062026"/>
      <w:bookmarkStart w:id="244" w:name="_Toc110140788"/>
      <w:bookmarkStart w:id="245" w:name="_Toc157853337"/>
      <w:r>
        <w:rPr>
          <w:rStyle w:val="CharSectno"/>
        </w:rPr>
        <w:t>37</w:t>
      </w:r>
      <w:r>
        <w:rPr>
          <w:snapToGrid w:val="0"/>
        </w:rPr>
        <w:t>.</w:t>
      </w:r>
      <w:r>
        <w:rPr>
          <w:snapToGrid w:val="0"/>
        </w:rPr>
        <w:tab/>
        <w:t>Registered office</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licensee shall, on and after the day on which he commences to carry on business as a finance broker, and for so long as he carries on that business, have a registered office in the State.</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bookmarkStart w:id="246" w:name="_Toc455640087"/>
      <w:bookmarkStart w:id="247" w:name="_Toc35062027"/>
      <w:bookmarkStart w:id="248" w:name="_Toc110140789"/>
      <w:r>
        <w:tab/>
        <w:t>[Section 37 amended by No. 53 of 2004 s. 30.]</w:t>
      </w:r>
    </w:p>
    <w:p>
      <w:pPr>
        <w:pStyle w:val="Heading5"/>
        <w:spacing w:before="240"/>
        <w:rPr>
          <w:snapToGrid w:val="0"/>
        </w:rPr>
      </w:pPr>
      <w:bookmarkStart w:id="249" w:name="_Toc157853338"/>
      <w:r>
        <w:rPr>
          <w:rStyle w:val="CharSectno"/>
        </w:rPr>
        <w:t>38</w:t>
      </w:r>
      <w:r>
        <w:rPr>
          <w:snapToGrid w:val="0"/>
        </w:rPr>
        <w:t>.</w:t>
      </w:r>
      <w:r>
        <w:rPr>
          <w:snapToGrid w:val="0"/>
        </w:rPr>
        <w:tab/>
        <w:t>Branch office</w:t>
      </w:r>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 finance broker on his own account.</w:t>
      </w:r>
    </w:p>
    <w:p>
      <w:pPr>
        <w:pStyle w:val="Footnotesection"/>
      </w:pPr>
      <w:bookmarkStart w:id="250" w:name="_Toc455640088"/>
      <w:bookmarkStart w:id="251" w:name="_Toc35062028"/>
      <w:bookmarkStart w:id="252" w:name="_Toc110140790"/>
      <w:r>
        <w:tab/>
        <w:t>[Section 38 amended by No. 53 of 2004 s. 31.]</w:t>
      </w:r>
    </w:p>
    <w:p>
      <w:pPr>
        <w:pStyle w:val="Ednotesection"/>
      </w:pPr>
      <w:bookmarkStart w:id="253" w:name="_Toc455640089"/>
      <w:bookmarkStart w:id="254" w:name="_Toc35062029"/>
      <w:bookmarkStart w:id="255" w:name="_Toc110140791"/>
      <w:bookmarkEnd w:id="250"/>
      <w:bookmarkEnd w:id="251"/>
      <w:bookmarkEnd w:id="252"/>
      <w:r>
        <w:t>[</w:t>
      </w:r>
      <w:r>
        <w:rPr>
          <w:b/>
          <w:bCs/>
        </w:rPr>
        <w:t>39.</w:t>
      </w:r>
      <w:r>
        <w:tab/>
        <w:t>Repealed by No. 53 of 2004 s. 32.]</w:t>
      </w:r>
    </w:p>
    <w:p>
      <w:pPr>
        <w:pStyle w:val="Heading5"/>
        <w:spacing w:before="240"/>
        <w:rPr>
          <w:snapToGrid w:val="0"/>
        </w:rPr>
      </w:pPr>
      <w:bookmarkStart w:id="256" w:name="_Toc157853339"/>
      <w:r>
        <w:rPr>
          <w:rStyle w:val="CharSectno"/>
        </w:rPr>
        <w:t>40</w:t>
      </w:r>
      <w:r>
        <w:rPr>
          <w:snapToGrid w:val="0"/>
        </w:rPr>
        <w:t>.</w:t>
      </w:r>
      <w:r>
        <w:rPr>
          <w:snapToGrid w:val="0"/>
        </w:rPr>
        <w:tab/>
        <w:t>Licence not transferable</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257" w:name="_Toc157853340"/>
      <w:bookmarkStart w:id="258" w:name="_Toc455640090"/>
      <w:bookmarkStart w:id="259" w:name="_Toc35062030"/>
      <w:bookmarkStart w:id="260" w:name="_Toc110140792"/>
      <w:r>
        <w:rPr>
          <w:rStyle w:val="CharSectno"/>
        </w:rPr>
        <w:t>40A</w:t>
      </w:r>
      <w:r>
        <w:t>.</w:t>
      </w:r>
      <w:r>
        <w:tab/>
        <w:t>Prohibition against doing business with unlicensed finance brokers</w:t>
      </w:r>
      <w:bookmarkEnd w:id="257"/>
    </w:p>
    <w:p>
      <w:pPr>
        <w:pStyle w:val="Subsection"/>
      </w:pPr>
      <w:r>
        <w:tab/>
        <w:t>(1)</w:t>
      </w:r>
      <w:r>
        <w:tab/>
        <w:t xml:space="preserve">In this section — </w:t>
      </w:r>
    </w:p>
    <w:p>
      <w:pPr>
        <w:pStyle w:val="Defstart"/>
      </w:pPr>
      <w:r>
        <w:tab/>
      </w:r>
      <w:r>
        <w:rPr>
          <w:b/>
        </w:rPr>
        <w:t>“</w:t>
      </w:r>
      <w:r>
        <w:rPr>
          <w:rStyle w:val="CharDefText"/>
          <w:rFonts w:ascii="Times" w:hAnsi="Times"/>
        </w:rPr>
        <w:t>unlicensed finance broker</w:t>
      </w:r>
      <w:r>
        <w:rPr>
          <w:b/>
        </w:rPr>
        <w:t>”</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w:t>
      </w:r>
    </w:p>
    <w:p>
      <w:pPr>
        <w:pStyle w:val="Heading5"/>
        <w:rPr>
          <w:snapToGrid w:val="0"/>
        </w:rPr>
      </w:pPr>
      <w:bookmarkStart w:id="261" w:name="_Toc157853341"/>
      <w:r>
        <w:rPr>
          <w:rStyle w:val="CharSectno"/>
        </w:rPr>
        <w:t>41</w:t>
      </w:r>
      <w:r>
        <w:rPr>
          <w:snapToGrid w:val="0"/>
        </w:rPr>
        <w:t>.</w:t>
      </w:r>
      <w:r>
        <w:rPr>
          <w:snapToGrid w:val="0"/>
        </w:rPr>
        <w:tab/>
        <w:t>Use of business name</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w:t>
      </w:r>
    </w:p>
    <w:p>
      <w:pPr>
        <w:pStyle w:val="Heading5"/>
        <w:rPr>
          <w:snapToGrid w:val="0"/>
        </w:rPr>
      </w:pPr>
      <w:bookmarkStart w:id="262" w:name="_Toc455640091"/>
      <w:bookmarkStart w:id="263" w:name="_Toc35062031"/>
      <w:bookmarkStart w:id="264" w:name="_Toc110140793"/>
      <w:bookmarkStart w:id="265" w:name="_Toc157853342"/>
      <w:r>
        <w:rPr>
          <w:rStyle w:val="CharSectno"/>
        </w:rPr>
        <w:t>42</w:t>
      </w:r>
      <w:r>
        <w:rPr>
          <w:snapToGrid w:val="0"/>
        </w:rPr>
        <w:t>.</w:t>
      </w:r>
      <w:r>
        <w:rPr>
          <w:snapToGrid w:val="0"/>
        </w:rPr>
        <w:tab/>
        <w:t>Notice to be exhibited</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 licensee shall exhibit, 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Heading2"/>
      </w:pPr>
      <w:bookmarkStart w:id="266" w:name="_Toc89519363"/>
      <w:bookmarkStart w:id="267" w:name="_Toc90875941"/>
      <w:bookmarkStart w:id="268" w:name="_Toc90876505"/>
      <w:bookmarkStart w:id="269" w:name="_Toc92521299"/>
      <w:bookmarkStart w:id="270" w:name="_Toc97342419"/>
      <w:bookmarkStart w:id="271" w:name="_Toc102293469"/>
      <w:bookmarkStart w:id="272" w:name="_Toc103067961"/>
      <w:bookmarkStart w:id="273" w:name="_Toc104704870"/>
      <w:bookmarkStart w:id="274" w:name="_Toc105229287"/>
      <w:bookmarkStart w:id="275" w:name="_Toc109465138"/>
      <w:bookmarkStart w:id="276" w:name="_Toc110140794"/>
      <w:bookmarkStart w:id="277" w:name="_Toc112646853"/>
      <w:bookmarkStart w:id="278" w:name="_Toc112647103"/>
      <w:bookmarkStart w:id="279" w:name="_Toc112647263"/>
      <w:bookmarkStart w:id="280" w:name="_Toc116712439"/>
      <w:bookmarkStart w:id="281" w:name="_Toc116809931"/>
      <w:bookmarkStart w:id="282" w:name="_Toc118262169"/>
      <w:bookmarkStart w:id="283" w:name="_Toc118271504"/>
      <w:bookmarkStart w:id="284" w:name="_Toc121565229"/>
      <w:bookmarkStart w:id="285" w:name="_Toc124063152"/>
      <w:bookmarkStart w:id="286" w:name="_Toc145906403"/>
      <w:bookmarkStart w:id="287" w:name="_Toc145923480"/>
      <w:bookmarkStart w:id="288" w:name="_Toc146087745"/>
      <w:bookmarkStart w:id="289" w:name="_Toc147633234"/>
      <w:bookmarkStart w:id="290" w:name="_Toc157853343"/>
      <w:r>
        <w:rPr>
          <w:rStyle w:val="CharPartNo"/>
        </w:rPr>
        <w:t>Part IV</w:t>
      </w:r>
      <w:r>
        <w:t> — </w:t>
      </w:r>
      <w:r>
        <w:rPr>
          <w:rStyle w:val="CharPartText"/>
        </w:rPr>
        <w:t>Controls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3"/>
        <w:rPr>
          <w:snapToGrid w:val="0"/>
        </w:rPr>
      </w:pPr>
      <w:bookmarkStart w:id="291" w:name="_Toc89519364"/>
      <w:bookmarkStart w:id="292" w:name="_Toc90875942"/>
      <w:bookmarkStart w:id="293" w:name="_Toc90876506"/>
      <w:bookmarkStart w:id="294" w:name="_Toc92521300"/>
      <w:bookmarkStart w:id="295" w:name="_Toc97342420"/>
      <w:bookmarkStart w:id="296" w:name="_Toc102293470"/>
      <w:bookmarkStart w:id="297" w:name="_Toc103067962"/>
      <w:bookmarkStart w:id="298" w:name="_Toc104704871"/>
      <w:bookmarkStart w:id="299" w:name="_Toc105229288"/>
      <w:bookmarkStart w:id="300" w:name="_Toc109465139"/>
      <w:bookmarkStart w:id="301" w:name="_Toc110140795"/>
      <w:bookmarkStart w:id="302" w:name="_Toc112646854"/>
      <w:bookmarkStart w:id="303" w:name="_Toc112647104"/>
      <w:bookmarkStart w:id="304" w:name="_Toc112647264"/>
      <w:bookmarkStart w:id="305" w:name="_Toc116712440"/>
      <w:bookmarkStart w:id="306" w:name="_Toc116809932"/>
      <w:bookmarkStart w:id="307" w:name="_Toc118262170"/>
      <w:bookmarkStart w:id="308" w:name="_Toc118271505"/>
      <w:bookmarkStart w:id="309" w:name="_Toc121565230"/>
      <w:bookmarkStart w:id="310" w:name="_Toc124063153"/>
      <w:bookmarkStart w:id="311" w:name="_Toc145906404"/>
      <w:bookmarkStart w:id="312" w:name="_Toc145923481"/>
      <w:bookmarkStart w:id="313" w:name="_Toc146087746"/>
      <w:bookmarkStart w:id="314" w:name="_Toc147633235"/>
      <w:bookmarkStart w:id="315" w:name="_Toc157853344"/>
      <w:r>
        <w:rPr>
          <w:rStyle w:val="CharDivNo"/>
        </w:rPr>
        <w:t>Division 1</w:t>
      </w:r>
      <w:r>
        <w:rPr>
          <w:snapToGrid w:val="0"/>
        </w:rPr>
        <w:t> — </w:t>
      </w:r>
      <w:r>
        <w:rPr>
          <w:rStyle w:val="CharDivText"/>
        </w:rPr>
        <w:t>General</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455640092"/>
      <w:bookmarkStart w:id="317" w:name="_Toc35062032"/>
      <w:bookmarkStart w:id="318" w:name="_Toc110140796"/>
      <w:bookmarkStart w:id="319" w:name="_Toc157853345"/>
      <w:r>
        <w:rPr>
          <w:rStyle w:val="CharSectno"/>
        </w:rPr>
        <w:t>43</w:t>
      </w:r>
      <w:r>
        <w:rPr>
          <w:snapToGrid w:val="0"/>
        </w:rPr>
        <w:t>.</w:t>
      </w:r>
      <w:r>
        <w:rPr>
          <w:snapToGrid w:val="0"/>
        </w:rPr>
        <w:tab/>
        <w:t>Disability of unlicensed person</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w:t>
      </w:r>
    </w:p>
    <w:p>
      <w:pPr>
        <w:pStyle w:val="Heading5"/>
        <w:rPr>
          <w:snapToGrid w:val="0"/>
        </w:rPr>
      </w:pPr>
      <w:bookmarkStart w:id="320" w:name="_Toc455640093"/>
      <w:bookmarkStart w:id="321" w:name="_Toc35062033"/>
      <w:bookmarkStart w:id="322" w:name="_Toc110140797"/>
      <w:bookmarkStart w:id="323" w:name="_Toc157853346"/>
      <w:r>
        <w:rPr>
          <w:rStyle w:val="CharSectno"/>
        </w:rPr>
        <w:t>44</w:t>
      </w:r>
      <w:r>
        <w:rPr>
          <w:snapToGrid w:val="0"/>
        </w:rPr>
        <w:t>.</w:t>
      </w:r>
      <w:r>
        <w:rPr>
          <w:snapToGrid w:val="0"/>
        </w:rPr>
        <w:tab/>
        <w:t>Remuneration of finance brokers</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w:t>
      </w:r>
    </w:p>
    <w:p>
      <w:pPr>
        <w:pStyle w:val="Heading5"/>
        <w:rPr>
          <w:snapToGrid w:val="0"/>
        </w:rPr>
      </w:pPr>
      <w:bookmarkStart w:id="324" w:name="_Toc455640094"/>
      <w:bookmarkStart w:id="325" w:name="_Toc35062034"/>
      <w:bookmarkStart w:id="326" w:name="_Toc110140798"/>
      <w:bookmarkStart w:id="327" w:name="_Toc157853347"/>
      <w:r>
        <w:rPr>
          <w:rStyle w:val="CharSectno"/>
        </w:rPr>
        <w:t>45</w:t>
      </w:r>
      <w:r>
        <w:rPr>
          <w:snapToGrid w:val="0"/>
        </w:rPr>
        <w:t>.</w:t>
      </w:r>
      <w:r>
        <w:rPr>
          <w:snapToGrid w:val="0"/>
        </w:rPr>
        <w:tab/>
        <w:t>Advertisements by licensees</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328" w:name="_Toc455640095"/>
      <w:bookmarkStart w:id="329" w:name="_Toc35062035"/>
      <w:bookmarkStart w:id="330" w:name="_Toc110140799"/>
      <w:r>
        <w:rPr>
          <w:snapToGrid w:val="0"/>
        </w:rPr>
        <w:tab/>
        <w:t>(5)</w:t>
      </w:r>
      <w:r>
        <w:rPr>
          <w:snapToGrid w:val="0"/>
        </w:rPr>
        <w:tab/>
        <w:t xml:space="preserve">In this section — </w:t>
      </w:r>
    </w:p>
    <w:p>
      <w:pPr>
        <w:pStyle w:val="Defstart"/>
      </w:pPr>
      <w:r>
        <w:rPr>
          <w:b/>
        </w:rPr>
        <w:tab/>
        <w:t>“</w:t>
      </w:r>
      <w:r>
        <w:rPr>
          <w:rStyle w:val="CharDefText"/>
        </w:rPr>
        <w:t>Consumer Credit (Western Australia) Code</w:t>
      </w:r>
      <w:r>
        <w:rPr>
          <w:b/>
          <w:bCs/>
        </w:rPr>
        <w:t>”</w:t>
      </w:r>
      <w:r>
        <w:t xml:space="preserve"> has the meaning given to it in the </w:t>
      </w:r>
      <w:r>
        <w:rPr>
          <w:i/>
          <w:iCs/>
        </w:rPr>
        <w:t>Consumer Credit (Western Australia) Act 1996</w:t>
      </w:r>
      <w:r>
        <w:t>.</w:t>
      </w:r>
    </w:p>
    <w:p>
      <w:pPr>
        <w:pStyle w:val="Footnotesection"/>
      </w:pPr>
      <w:r>
        <w:tab/>
        <w:t>[Section 45 amended by No. 53 of 2004 s. 38.]</w:t>
      </w:r>
    </w:p>
    <w:p>
      <w:pPr>
        <w:pStyle w:val="Heading5"/>
        <w:rPr>
          <w:snapToGrid w:val="0"/>
        </w:rPr>
      </w:pPr>
      <w:bookmarkStart w:id="331" w:name="_Toc157853348"/>
      <w:r>
        <w:rPr>
          <w:rStyle w:val="CharSectno"/>
        </w:rPr>
        <w:t>46</w:t>
      </w:r>
      <w:r>
        <w:rPr>
          <w:snapToGrid w:val="0"/>
        </w:rPr>
        <w:t>.</w:t>
      </w:r>
      <w:r>
        <w:rPr>
          <w:snapToGrid w:val="0"/>
        </w:rPr>
        <w:tab/>
        <w:t>Copy of loan documents</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Where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Heading3"/>
        <w:rPr>
          <w:snapToGrid w:val="0"/>
        </w:rPr>
      </w:pPr>
      <w:bookmarkStart w:id="332" w:name="_Toc89519369"/>
      <w:bookmarkStart w:id="333" w:name="_Toc90875947"/>
      <w:bookmarkStart w:id="334" w:name="_Toc90876511"/>
      <w:bookmarkStart w:id="335" w:name="_Toc92521305"/>
      <w:bookmarkStart w:id="336" w:name="_Toc97342425"/>
      <w:bookmarkStart w:id="337" w:name="_Toc102293475"/>
      <w:bookmarkStart w:id="338" w:name="_Toc103067967"/>
      <w:bookmarkStart w:id="339" w:name="_Toc104704876"/>
      <w:bookmarkStart w:id="340" w:name="_Toc105229293"/>
      <w:bookmarkStart w:id="341" w:name="_Toc109465144"/>
      <w:bookmarkStart w:id="342" w:name="_Toc110140800"/>
      <w:bookmarkStart w:id="343" w:name="_Toc112646859"/>
      <w:bookmarkStart w:id="344" w:name="_Toc112647109"/>
      <w:bookmarkStart w:id="345" w:name="_Toc112647269"/>
      <w:bookmarkStart w:id="346" w:name="_Toc116712445"/>
      <w:bookmarkStart w:id="347" w:name="_Toc116809937"/>
      <w:bookmarkStart w:id="348" w:name="_Toc118262175"/>
      <w:bookmarkStart w:id="349" w:name="_Toc118271510"/>
      <w:bookmarkStart w:id="350" w:name="_Toc121565235"/>
      <w:bookmarkStart w:id="351" w:name="_Toc124063158"/>
      <w:bookmarkStart w:id="352" w:name="_Toc145906409"/>
      <w:bookmarkStart w:id="353" w:name="_Toc145923486"/>
      <w:bookmarkStart w:id="354" w:name="_Toc146087751"/>
      <w:bookmarkStart w:id="355" w:name="_Toc147633240"/>
      <w:bookmarkStart w:id="356" w:name="_Toc157853349"/>
      <w:r>
        <w:rPr>
          <w:rStyle w:val="CharDivNo"/>
        </w:rPr>
        <w:t>Division 2</w:t>
      </w:r>
      <w:r>
        <w:rPr>
          <w:snapToGrid w:val="0"/>
        </w:rPr>
        <w:t> — </w:t>
      </w:r>
      <w:r>
        <w:rPr>
          <w:rStyle w:val="CharDivText"/>
        </w:rPr>
        <w:t>Trust accounts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55640096"/>
      <w:bookmarkStart w:id="358" w:name="_Toc35062036"/>
      <w:bookmarkStart w:id="359" w:name="_Toc110140801"/>
      <w:bookmarkStart w:id="360" w:name="_Toc157853350"/>
      <w:r>
        <w:rPr>
          <w:rStyle w:val="CharSectno"/>
        </w:rPr>
        <w:t>47</w:t>
      </w:r>
      <w:r>
        <w:rPr>
          <w:snapToGrid w:val="0"/>
        </w:rPr>
        <w:t>.</w:t>
      </w:r>
      <w:r>
        <w:rPr>
          <w:snapToGrid w:val="0"/>
        </w:rPr>
        <w:tab/>
        <w:t>Interpretation</w:t>
      </w:r>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banker</w:t>
      </w:r>
      <w:r>
        <w:rPr>
          <w:b/>
        </w:rPr>
        <w:t>”</w:t>
      </w:r>
      <w:r>
        <w:t xml:space="preserve"> means the manager, or other officer, for the time being in charge of the office of a bank in which any account of a finance broker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trust accounts</w:t>
      </w:r>
      <w:r>
        <w:rPr>
          <w:b/>
        </w:rPr>
        <w:t>”</w:t>
      </w:r>
      <w:r>
        <w:t xml:space="preserve"> means accounts relating to moneys received or held by a finance broker for or on behalf of any other person in respect of loans negotiated or arranged by the finance broker;</w:t>
      </w:r>
    </w:p>
    <w:p>
      <w:pPr>
        <w:pStyle w:val="Defstart"/>
      </w:pPr>
      <w:r>
        <w:rPr>
          <w:b/>
        </w:rPr>
        <w:tab/>
        <w:t>“</w:t>
      </w:r>
      <w:r>
        <w:rPr>
          <w:rStyle w:val="CharDefText"/>
        </w:rPr>
        <w:t>year</w:t>
      </w:r>
      <w:r>
        <w:rPr>
          <w:b/>
        </w:rPr>
        <w:t>”</w:t>
      </w:r>
      <w:r>
        <w:t xml:space="preserve"> means a period of 12 months ending on 31 December, subject however to the provisions of section 51.</w:t>
      </w:r>
    </w:p>
    <w:p>
      <w:pPr>
        <w:pStyle w:val="Heading5"/>
        <w:rPr>
          <w:snapToGrid w:val="0"/>
        </w:rPr>
      </w:pPr>
      <w:bookmarkStart w:id="361" w:name="_Toc455640097"/>
      <w:bookmarkStart w:id="362" w:name="_Toc35062037"/>
      <w:bookmarkStart w:id="363" w:name="_Toc110140802"/>
      <w:bookmarkStart w:id="364" w:name="_Toc157853351"/>
      <w:r>
        <w:rPr>
          <w:rStyle w:val="CharSectno"/>
        </w:rPr>
        <w:t>48</w:t>
      </w:r>
      <w:r>
        <w:rPr>
          <w:snapToGrid w:val="0"/>
        </w:rPr>
        <w:t>.</w:t>
      </w:r>
      <w:r>
        <w:rPr>
          <w:snapToGrid w:val="0"/>
        </w:rPr>
        <w:tab/>
        <w:t>Trust accounts</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Heading5"/>
        <w:rPr>
          <w:snapToGrid w:val="0"/>
        </w:rPr>
      </w:pPr>
      <w:bookmarkStart w:id="365" w:name="_Toc455640098"/>
      <w:bookmarkStart w:id="366" w:name="_Toc35062038"/>
      <w:bookmarkStart w:id="367" w:name="_Toc110140803"/>
      <w:bookmarkStart w:id="368" w:name="_Toc157853352"/>
      <w:r>
        <w:rPr>
          <w:rStyle w:val="CharSectno"/>
        </w:rPr>
        <w:t>49</w:t>
      </w:r>
      <w:r>
        <w:rPr>
          <w:snapToGrid w:val="0"/>
        </w:rPr>
        <w:t>.</w:t>
      </w:r>
      <w:r>
        <w:rPr>
          <w:snapToGrid w:val="0"/>
        </w:rPr>
        <w:tab/>
        <w:t>Receipts and accounting to principal</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w:t>
      </w:r>
    </w:p>
    <w:p>
      <w:pPr>
        <w:pStyle w:val="Heading5"/>
        <w:rPr>
          <w:snapToGrid w:val="0"/>
        </w:rPr>
      </w:pPr>
      <w:bookmarkStart w:id="369" w:name="_Toc455640099"/>
      <w:bookmarkStart w:id="370" w:name="_Toc35062039"/>
      <w:bookmarkStart w:id="371" w:name="_Toc110140804"/>
      <w:bookmarkStart w:id="372" w:name="_Toc157853353"/>
      <w:r>
        <w:rPr>
          <w:rStyle w:val="CharSectno"/>
        </w:rPr>
        <w:t>50</w:t>
      </w:r>
      <w:r>
        <w:rPr>
          <w:snapToGrid w:val="0"/>
        </w:rPr>
        <w:t>.</w:t>
      </w:r>
      <w:r>
        <w:rPr>
          <w:snapToGrid w:val="0"/>
        </w:rPr>
        <w:tab/>
        <w:t>Duty of finance broker to have trust accounts audited</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if it thinks fit, waive in respect of a finance broker’s trust accounts the requirement of a quarterly audit mentioned in subsection (8).</w:t>
      </w:r>
    </w:p>
    <w:p>
      <w:pPr>
        <w:pStyle w:val="Footnotesection"/>
      </w:pPr>
      <w:r>
        <w:tab/>
        <w:t>[Section 50 amended by No. 53 of 2004 s. 40.]</w:t>
      </w:r>
    </w:p>
    <w:p>
      <w:pPr>
        <w:pStyle w:val="Heading5"/>
        <w:rPr>
          <w:snapToGrid w:val="0"/>
        </w:rPr>
      </w:pPr>
      <w:bookmarkStart w:id="373" w:name="_Toc455640100"/>
      <w:bookmarkStart w:id="374" w:name="_Toc35062040"/>
      <w:bookmarkStart w:id="375" w:name="_Toc110140805"/>
      <w:bookmarkStart w:id="376" w:name="_Toc157853354"/>
      <w:r>
        <w:rPr>
          <w:rStyle w:val="CharSectno"/>
        </w:rPr>
        <w:t>51</w:t>
      </w:r>
      <w:r>
        <w:rPr>
          <w:snapToGrid w:val="0"/>
        </w:rPr>
        <w:t>.</w:t>
      </w:r>
      <w:r>
        <w:rPr>
          <w:snapToGrid w:val="0"/>
        </w:rPr>
        <w:tab/>
        <w:t>Variation of date of audit</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377" w:name="_Toc455640101"/>
      <w:bookmarkStart w:id="378" w:name="_Toc35062041"/>
      <w:bookmarkStart w:id="379" w:name="_Toc110140806"/>
      <w:bookmarkStart w:id="380" w:name="_Toc157853355"/>
      <w:r>
        <w:rPr>
          <w:rStyle w:val="CharSectno"/>
        </w:rPr>
        <w:t>52</w:t>
      </w:r>
      <w:r>
        <w:rPr>
          <w:snapToGrid w:val="0"/>
        </w:rPr>
        <w:t>.</w:t>
      </w:r>
      <w:r>
        <w:rPr>
          <w:snapToGrid w:val="0"/>
        </w:rPr>
        <w:tab/>
        <w:t>Qualification and approval of auditors</w:t>
      </w:r>
      <w:bookmarkEnd w:id="377"/>
      <w:bookmarkEnd w:id="378"/>
      <w:bookmarkEnd w:id="379"/>
      <w:bookmarkEnd w:id="380"/>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381" w:name="_Toc455640102"/>
      <w:bookmarkStart w:id="382" w:name="_Toc35062042"/>
      <w:bookmarkStart w:id="383" w:name="_Toc110140807"/>
      <w:bookmarkStart w:id="384" w:name="_Toc157853356"/>
      <w:r>
        <w:rPr>
          <w:rStyle w:val="CharSectno"/>
        </w:rPr>
        <w:t>53</w:t>
      </w:r>
      <w:r>
        <w:rPr>
          <w:snapToGrid w:val="0"/>
        </w:rPr>
        <w:t>.</w:t>
      </w:r>
      <w:r>
        <w:rPr>
          <w:snapToGrid w:val="0"/>
        </w:rPr>
        <w:tab/>
        <w:t>Appointment of auditor</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w:t>
      </w:r>
    </w:p>
    <w:p>
      <w:pPr>
        <w:pStyle w:val="Heading5"/>
        <w:rPr>
          <w:snapToGrid w:val="0"/>
        </w:rPr>
      </w:pPr>
      <w:bookmarkStart w:id="385" w:name="_Toc455640103"/>
      <w:bookmarkStart w:id="386" w:name="_Toc35062043"/>
      <w:bookmarkStart w:id="387" w:name="_Toc110140808"/>
      <w:bookmarkStart w:id="388" w:name="_Toc157853357"/>
      <w:r>
        <w:rPr>
          <w:rStyle w:val="CharSectno"/>
        </w:rPr>
        <w:t>54</w:t>
      </w:r>
      <w:r>
        <w:rPr>
          <w:snapToGrid w:val="0"/>
        </w:rPr>
        <w:t>.</w:t>
      </w:r>
      <w:r>
        <w:rPr>
          <w:snapToGrid w:val="0"/>
        </w:rPr>
        <w:tab/>
        <w:t>Power to give directions for audit of business carried on at more than one place</w:t>
      </w:r>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389" w:name="_Toc455640104"/>
      <w:bookmarkStart w:id="390" w:name="_Toc35062044"/>
      <w:bookmarkStart w:id="391" w:name="_Toc110140809"/>
      <w:r>
        <w:tab/>
        <w:t>[Section 54 amended by No. 53 of 2004 s. 44.]</w:t>
      </w:r>
    </w:p>
    <w:p>
      <w:pPr>
        <w:pStyle w:val="Heading5"/>
        <w:rPr>
          <w:snapToGrid w:val="0"/>
        </w:rPr>
      </w:pPr>
      <w:bookmarkStart w:id="392" w:name="_Toc157853358"/>
      <w:r>
        <w:rPr>
          <w:rStyle w:val="CharSectno"/>
        </w:rPr>
        <w:t>55</w:t>
      </w:r>
      <w:r>
        <w:rPr>
          <w:snapToGrid w:val="0"/>
        </w:rPr>
        <w:t>.</w:t>
      </w:r>
      <w:r>
        <w:rPr>
          <w:snapToGrid w:val="0"/>
        </w:rPr>
        <w:tab/>
        <w:t>Alteration of rights under this Division</w:t>
      </w:r>
      <w:bookmarkEnd w:id="389"/>
      <w:bookmarkEnd w:id="390"/>
      <w:bookmarkEnd w:id="391"/>
      <w:bookmarkEnd w:id="392"/>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Repealed by No. 55 of 2004 s. 353.]</w:t>
      </w:r>
    </w:p>
    <w:p>
      <w:pPr>
        <w:pStyle w:val="Heading5"/>
        <w:rPr>
          <w:snapToGrid w:val="0"/>
        </w:rPr>
      </w:pPr>
      <w:bookmarkStart w:id="393" w:name="_Toc455640106"/>
      <w:bookmarkStart w:id="394" w:name="_Toc35062046"/>
      <w:bookmarkStart w:id="395" w:name="_Toc110140810"/>
      <w:bookmarkStart w:id="396" w:name="_Toc157853359"/>
      <w:r>
        <w:rPr>
          <w:rStyle w:val="CharSectno"/>
        </w:rPr>
        <w:t>57</w:t>
      </w:r>
      <w:r>
        <w:rPr>
          <w:snapToGrid w:val="0"/>
        </w:rPr>
        <w:t>.</w:t>
      </w:r>
      <w:r>
        <w:rPr>
          <w:snapToGrid w:val="0"/>
        </w:rPr>
        <w:tab/>
        <w:t>Duties of finance brokers with respect to audit</w:t>
      </w:r>
      <w:bookmarkEnd w:id="393"/>
      <w:bookmarkEnd w:id="394"/>
      <w:bookmarkEnd w:id="395"/>
      <w:bookmarkEnd w:id="396"/>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397" w:name="_Toc455640107"/>
      <w:bookmarkStart w:id="398" w:name="_Toc35062047"/>
      <w:bookmarkStart w:id="399" w:name="_Toc110140811"/>
      <w:bookmarkStart w:id="400" w:name="_Toc157853360"/>
      <w:r>
        <w:rPr>
          <w:rStyle w:val="CharSectno"/>
        </w:rPr>
        <w:t>58</w:t>
      </w:r>
      <w:r>
        <w:rPr>
          <w:snapToGrid w:val="0"/>
        </w:rPr>
        <w:t>.</w:t>
      </w:r>
      <w:r>
        <w:rPr>
          <w:snapToGrid w:val="0"/>
        </w:rPr>
        <w:tab/>
        <w:t>Duty of banker with respect to audit</w:t>
      </w:r>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401" w:name="_Toc455640108"/>
      <w:bookmarkStart w:id="402" w:name="_Toc35062048"/>
      <w:bookmarkStart w:id="403" w:name="_Toc110140812"/>
      <w:bookmarkStart w:id="404" w:name="_Toc157853361"/>
      <w:r>
        <w:rPr>
          <w:rStyle w:val="CharSectno"/>
        </w:rPr>
        <w:t>59</w:t>
      </w:r>
      <w:r>
        <w:rPr>
          <w:snapToGrid w:val="0"/>
        </w:rPr>
        <w:t>.</w:t>
      </w:r>
      <w:r>
        <w:rPr>
          <w:snapToGrid w:val="0"/>
        </w:rPr>
        <w:tab/>
        <w:t>Contents of auditor’s report</w:t>
      </w:r>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405" w:name="_Toc455640109"/>
      <w:bookmarkStart w:id="406" w:name="_Toc35062049"/>
      <w:bookmarkStart w:id="407" w:name="_Toc110140813"/>
      <w:bookmarkStart w:id="408" w:name="_Toc157853362"/>
      <w:r>
        <w:rPr>
          <w:rStyle w:val="CharSectno"/>
        </w:rPr>
        <w:t>60</w:t>
      </w:r>
      <w:r>
        <w:rPr>
          <w:snapToGrid w:val="0"/>
        </w:rPr>
        <w:t>.</w:t>
      </w:r>
      <w:r>
        <w:rPr>
          <w:snapToGrid w:val="0"/>
        </w:rPr>
        <w:tab/>
        <w:t>Statement of moneys, etc., held by finance broker for or on behalf of other persons</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Heading5"/>
        <w:rPr>
          <w:snapToGrid w:val="0"/>
        </w:rPr>
      </w:pPr>
      <w:bookmarkStart w:id="409" w:name="_Toc455640110"/>
      <w:bookmarkStart w:id="410" w:name="_Toc35062050"/>
      <w:bookmarkStart w:id="411" w:name="_Toc110140814"/>
      <w:bookmarkStart w:id="412" w:name="_Toc157853363"/>
      <w:r>
        <w:rPr>
          <w:rStyle w:val="CharSectno"/>
        </w:rPr>
        <w:t>61</w:t>
      </w:r>
      <w:r>
        <w:rPr>
          <w:snapToGrid w:val="0"/>
        </w:rPr>
        <w:t>.</w:t>
      </w:r>
      <w:r>
        <w:rPr>
          <w:snapToGrid w:val="0"/>
        </w:rPr>
        <w:tab/>
        <w:t>Auditor’s report where finance broker has not complied with Act, etc.</w:t>
      </w:r>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 xml:space="preserve">If an auditor in the course of auditing a finance broker’s trust accounts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413" w:name="_Toc455640111"/>
      <w:bookmarkStart w:id="414" w:name="_Toc35062051"/>
      <w:bookmarkStart w:id="415" w:name="_Toc110140815"/>
      <w:r>
        <w:tab/>
        <w:t>[Section 61 amended by No. 53 of 2004 s. 47.]</w:t>
      </w:r>
    </w:p>
    <w:p>
      <w:pPr>
        <w:pStyle w:val="Heading5"/>
        <w:rPr>
          <w:snapToGrid w:val="0"/>
        </w:rPr>
      </w:pPr>
      <w:bookmarkStart w:id="416" w:name="_Toc157853364"/>
      <w:r>
        <w:rPr>
          <w:rStyle w:val="CharSectno"/>
        </w:rPr>
        <w:t>62</w:t>
      </w:r>
      <w:r>
        <w:rPr>
          <w:snapToGrid w:val="0"/>
        </w:rPr>
        <w:t>.</w:t>
      </w:r>
      <w:r>
        <w:rPr>
          <w:snapToGrid w:val="0"/>
        </w:rPr>
        <w:tab/>
        <w:t>Non</w:t>
      </w:r>
      <w:r>
        <w:rPr>
          <w:snapToGrid w:val="0"/>
        </w:rPr>
        <w:noBreakHyphen/>
        <w:t>disclosure by auditors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417" w:name="_Toc455640112"/>
      <w:bookmarkStart w:id="418" w:name="_Toc35062052"/>
      <w:bookmarkStart w:id="419" w:name="_Toc110140816"/>
      <w:bookmarkStart w:id="420" w:name="_Toc157853365"/>
      <w:r>
        <w:rPr>
          <w:rStyle w:val="CharSectno"/>
        </w:rPr>
        <w:t>63</w:t>
      </w:r>
      <w:r>
        <w:rPr>
          <w:snapToGrid w:val="0"/>
        </w:rPr>
        <w:t>.</w:t>
      </w:r>
      <w:r>
        <w:rPr>
          <w:snapToGrid w:val="0"/>
        </w:rPr>
        <w:tab/>
        <w:t>Right of persons beneficially interested to obtain information</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421" w:name="_Toc455640113"/>
      <w:bookmarkStart w:id="422" w:name="_Toc35062053"/>
      <w:bookmarkStart w:id="423" w:name="_Toc110140817"/>
      <w:r>
        <w:tab/>
        <w:t>[Section 63 amended by No. 53 of 2004 s. 48.]</w:t>
      </w:r>
    </w:p>
    <w:p>
      <w:pPr>
        <w:pStyle w:val="Heading5"/>
        <w:rPr>
          <w:snapToGrid w:val="0"/>
        </w:rPr>
      </w:pPr>
      <w:bookmarkStart w:id="424" w:name="_Toc157853366"/>
      <w:r>
        <w:rPr>
          <w:rStyle w:val="CharSectno"/>
        </w:rPr>
        <w:t>64</w:t>
      </w:r>
      <w:r>
        <w:rPr>
          <w:snapToGrid w:val="0"/>
        </w:rPr>
        <w:t>.</w:t>
      </w:r>
      <w:r>
        <w:rPr>
          <w:snapToGrid w:val="0"/>
        </w:rPr>
        <w:tab/>
        <w:t>Penalty for breach</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425" w:name="_Toc455640114"/>
      <w:bookmarkStart w:id="426" w:name="_Toc35062054"/>
      <w:bookmarkStart w:id="427" w:name="_Toc110140818"/>
      <w:r>
        <w:tab/>
        <w:t>[Section 64 amended by No. 53 of 2004 s. 49.]</w:t>
      </w:r>
    </w:p>
    <w:p>
      <w:pPr>
        <w:pStyle w:val="Heading5"/>
        <w:rPr>
          <w:snapToGrid w:val="0"/>
        </w:rPr>
      </w:pPr>
      <w:bookmarkStart w:id="428" w:name="_Toc157853367"/>
      <w:r>
        <w:rPr>
          <w:rStyle w:val="CharSectno"/>
        </w:rPr>
        <w:t>65</w:t>
      </w:r>
      <w:r>
        <w:rPr>
          <w:snapToGrid w:val="0"/>
        </w:rPr>
        <w:t>.</w:t>
      </w:r>
      <w:r>
        <w:rPr>
          <w:snapToGrid w:val="0"/>
        </w:rPr>
        <w:tab/>
        <w:t>Remuneration of auditor</w:t>
      </w:r>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429" w:name="_Toc455640115"/>
      <w:bookmarkStart w:id="430" w:name="_Toc35062055"/>
      <w:bookmarkStart w:id="431" w:name="_Toc110140819"/>
      <w:bookmarkStart w:id="432" w:name="_Toc157853368"/>
      <w:r>
        <w:rPr>
          <w:rStyle w:val="CharSectno"/>
        </w:rPr>
        <w:t>66</w:t>
      </w:r>
      <w:r>
        <w:rPr>
          <w:snapToGrid w:val="0"/>
        </w:rPr>
        <w:t>.</w:t>
      </w:r>
      <w:r>
        <w:rPr>
          <w:snapToGrid w:val="0"/>
        </w:rPr>
        <w:tab/>
        <w:t>Finance brokers having no accounts to audit</w:t>
      </w:r>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finance broker who, in the course of his business, has in any year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433" w:name="_Toc455640116"/>
      <w:bookmarkStart w:id="434" w:name="_Toc35062056"/>
      <w:bookmarkStart w:id="435" w:name="_Toc110140820"/>
      <w:r>
        <w:tab/>
        <w:t>[Section 66 amended by No. 53 of 2004 s. 50.]</w:t>
      </w:r>
    </w:p>
    <w:p>
      <w:pPr>
        <w:pStyle w:val="Heading5"/>
        <w:rPr>
          <w:snapToGrid w:val="0"/>
        </w:rPr>
      </w:pPr>
      <w:bookmarkStart w:id="436" w:name="_Toc157853369"/>
      <w:r>
        <w:rPr>
          <w:rStyle w:val="CharSectno"/>
        </w:rPr>
        <w:t>67</w:t>
      </w:r>
      <w:r>
        <w:rPr>
          <w:snapToGrid w:val="0"/>
        </w:rPr>
        <w:t>.</w:t>
      </w:r>
      <w:r>
        <w:rPr>
          <w:snapToGrid w:val="0"/>
        </w:rPr>
        <w:tab/>
        <w:t>Accounts of firm or body corporate or finance broker with branch office</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437" w:name="_Toc455640117"/>
      <w:bookmarkStart w:id="438" w:name="_Toc35062057"/>
      <w:bookmarkStart w:id="439" w:name="_Toc110140821"/>
      <w:bookmarkStart w:id="440" w:name="_Toc157853370"/>
      <w:r>
        <w:rPr>
          <w:rStyle w:val="CharSectno"/>
        </w:rPr>
        <w:t>68</w:t>
      </w:r>
      <w:r>
        <w:rPr>
          <w:snapToGrid w:val="0"/>
        </w:rPr>
        <w:t>.</w:t>
      </w:r>
      <w:r>
        <w:rPr>
          <w:snapToGrid w:val="0"/>
        </w:rPr>
        <w:tab/>
        <w:t>Power of Commissioner to order audit of trust account</w:t>
      </w:r>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 to be audited by an auditor nominated in writing by the Commissioner for that purpose.</w:t>
      </w:r>
    </w:p>
    <w:p>
      <w:pPr>
        <w:pStyle w:val="Footnotesection"/>
      </w:pPr>
      <w:r>
        <w:tab/>
        <w:t>[Section 68 amended by No. 53 of 2004 s. 51.]</w:t>
      </w:r>
    </w:p>
    <w:p>
      <w:pPr>
        <w:pStyle w:val="Heading5"/>
        <w:rPr>
          <w:snapToGrid w:val="0"/>
        </w:rPr>
      </w:pPr>
      <w:bookmarkStart w:id="441" w:name="_Toc455640118"/>
      <w:bookmarkStart w:id="442" w:name="_Toc35062058"/>
      <w:bookmarkStart w:id="443" w:name="_Toc110140822"/>
      <w:bookmarkStart w:id="444" w:name="_Toc157853371"/>
      <w:r>
        <w:rPr>
          <w:rStyle w:val="CharSectno"/>
        </w:rPr>
        <w:t>69</w:t>
      </w:r>
      <w:r>
        <w:rPr>
          <w:snapToGrid w:val="0"/>
        </w:rPr>
        <w:t>.</w:t>
      </w:r>
      <w:r>
        <w:rPr>
          <w:snapToGrid w:val="0"/>
        </w:rPr>
        <w:tab/>
        <w:t>Finance broker to produce books, etc. to auditor</w:t>
      </w:r>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 that relate to the business carried on by him at that place of business and all other books, accounts and records relating to that business that are required by the auditor for the purpose of carrying out an effective audit of the trust accounts of the licensee.</w:t>
      </w:r>
    </w:p>
    <w:p>
      <w:pPr>
        <w:pStyle w:val="Footnotesection"/>
      </w:pPr>
      <w:bookmarkStart w:id="445" w:name="_Toc455640119"/>
      <w:bookmarkStart w:id="446" w:name="_Toc35062059"/>
      <w:bookmarkStart w:id="447" w:name="_Toc110140823"/>
      <w:r>
        <w:tab/>
        <w:t>[Section 69 amended by No. 53 of 2004 s. 52.]</w:t>
      </w:r>
    </w:p>
    <w:p>
      <w:pPr>
        <w:pStyle w:val="Heading5"/>
        <w:rPr>
          <w:snapToGrid w:val="0"/>
        </w:rPr>
      </w:pPr>
      <w:bookmarkStart w:id="448" w:name="_Toc157853372"/>
      <w:r>
        <w:rPr>
          <w:rStyle w:val="CharSectno"/>
        </w:rPr>
        <w:t>70</w:t>
      </w:r>
      <w:r>
        <w:rPr>
          <w:snapToGrid w:val="0"/>
        </w:rPr>
        <w:t>.</w:t>
      </w:r>
      <w:r>
        <w:rPr>
          <w:snapToGrid w:val="0"/>
        </w:rPr>
        <w:tab/>
        <w:t>Cost of audit</w:t>
      </w:r>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449" w:name="_Toc455640120"/>
      <w:bookmarkStart w:id="450" w:name="_Toc35062060"/>
      <w:bookmarkStart w:id="451" w:name="_Toc110140824"/>
      <w:r>
        <w:tab/>
        <w:t>[Section 70 amended by No. 53 of 2004 s. 53.]</w:t>
      </w:r>
    </w:p>
    <w:p>
      <w:pPr>
        <w:pStyle w:val="Heading5"/>
        <w:rPr>
          <w:snapToGrid w:val="0"/>
        </w:rPr>
      </w:pPr>
      <w:bookmarkStart w:id="452" w:name="_Toc157853373"/>
      <w:r>
        <w:rPr>
          <w:rStyle w:val="CharSectno"/>
        </w:rPr>
        <w:t>71</w:t>
      </w:r>
      <w:r>
        <w:rPr>
          <w:snapToGrid w:val="0"/>
        </w:rPr>
        <w:t>.</w:t>
      </w:r>
      <w:r>
        <w:rPr>
          <w:snapToGrid w:val="0"/>
        </w:rPr>
        <w:tab/>
        <w:t>Application of s. 62</w:t>
      </w:r>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453" w:name="_Toc455640121"/>
      <w:bookmarkStart w:id="454" w:name="_Toc35062061"/>
      <w:bookmarkStart w:id="455" w:name="_Toc110140825"/>
      <w:r>
        <w:tab/>
        <w:t>[Section 71 amended by No. 53 of 2004 s. 54.]</w:t>
      </w:r>
    </w:p>
    <w:p>
      <w:pPr>
        <w:pStyle w:val="Heading5"/>
        <w:rPr>
          <w:snapToGrid w:val="0"/>
        </w:rPr>
      </w:pPr>
      <w:bookmarkStart w:id="456" w:name="_Toc157853374"/>
      <w:r>
        <w:rPr>
          <w:rStyle w:val="CharSectno"/>
        </w:rPr>
        <w:t>72</w:t>
      </w:r>
      <w:r>
        <w:rPr>
          <w:snapToGrid w:val="0"/>
        </w:rPr>
        <w:t>.</w:t>
      </w:r>
      <w:r>
        <w:rPr>
          <w:snapToGrid w:val="0"/>
        </w:rPr>
        <w:tab/>
        <w:t>Power of restraining dealing with trust accounts or other accounts</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which are, or may be, or have been payable out of the trust account of the finance broker; or</w:t>
      </w:r>
    </w:p>
    <w:p>
      <w:pPr>
        <w:pStyle w:val="Indenti"/>
        <w:rPr>
          <w:snapToGrid w:val="0"/>
        </w:rPr>
      </w:pPr>
      <w:r>
        <w:rPr>
          <w:snapToGrid w:val="0"/>
        </w:rPr>
        <w:tab/>
        <w:t>(ii)</w:t>
      </w:r>
      <w:r>
        <w:rPr>
          <w:snapToGrid w:val="0"/>
        </w:rPr>
        <w:tab/>
        <w:t>which were required to be paid into the trust account 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b/>
        </w:rPr>
        <w:t>“</w:t>
      </w:r>
      <w:r>
        <w:rPr>
          <w:rStyle w:val="CharDefText"/>
        </w:rPr>
        <w:t>trust account</w:t>
      </w:r>
      <w:r>
        <w:rPr>
          <w:b/>
        </w:rPr>
        <w: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b/>
        </w:rPr>
        <w:t>“</w:t>
      </w:r>
      <w:r>
        <w:rPr>
          <w:rStyle w:val="CharDefText"/>
        </w:rPr>
        <w:t>finance broker</w:t>
      </w:r>
      <w:r>
        <w:rPr>
          <w:b/>
        </w:rPr>
        <w:t>”</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w:t>
      </w:r>
    </w:p>
    <w:p>
      <w:pPr>
        <w:pStyle w:val="Heading5"/>
        <w:spacing w:before="180"/>
        <w:rPr>
          <w:snapToGrid w:val="0"/>
        </w:rPr>
      </w:pPr>
      <w:bookmarkStart w:id="457" w:name="_Toc455640122"/>
      <w:bookmarkStart w:id="458" w:name="_Toc35062062"/>
      <w:bookmarkStart w:id="459" w:name="_Toc110140826"/>
      <w:bookmarkStart w:id="460" w:name="_Toc157853375"/>
      <w:r>
        <w:rPr>
          <w:rStyle w:val="CharSectno"/>
        </w:rPr>
        <w:t>73</w:t>
      </w:r>
      <w:r>
        <w:rPr>
          <w:snapToGrid w:val="0"/>
        </w:rPr>
        <w:t>.</w:t>
      </w:r>
      <w:r>
        <w:rPr>
          <w:snapToGrid w:val="0"/>
        </w:rPr>
        <w:tab/>
        <w:t>Appointment of supervisor</w:t>
      </w:r>
      <w:bookmarkEnd w:id="457"/>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Where the State Administrative Tribunal, on the application of the Commissioner, notice whereof shall be given to the finance broker, is satisfied that there are reasonable grounds for believing that a finance broker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finance broker from carrying on his business for such period as may be specified in the order;</w:t>
      </w:r>
    </w:p>
    <w:p>
      <w:pPr>
        <w:pStyle w:val="Indenta"/>
        <w:rPr>
          <w:snapToGrid w:val="0"/>
        </w:rPr>
      </w:pPr>
      <w:r>
        <w:rPr>
          <w:snapToGrid w:val="0"/>
        </w:rPr>
        <w:tab/>
        <w:t>(b)</w:t>
      </w:r>
      <w:r>
        <w:rPr>
          <w:snapToGrid w:val="0"/>
        </w:rPr>
        <w:tab/>
        <w:t>restrain the finance broker and his bankers and their respective servants and agents from dealing in all or any of the bank accounts of the finance broker, subject to such terms and conditions as the State Administrative Tribunal thinks fit;</w:t>
      </w:r>
    </w:p>
    <w:p>
      <w:pPr>
        <w:pStyle w:val="Indenta"/>
        <w:rPr>
          <w:snapToGrid w:val="0"/>
        </w:rPr>
      </w:pPr>
      <w:r>
        <w:rPr>
          <w:snapToGrid w:val="0"/>
        </w:rPr>
        <w:tab/>
        <w:t>(c)</w:t>
      </w:r>
      <w:r>
        <w:rPr>
          <w:snapToGrid w:val="0"/>
        </w:rPr>
        <w:tab/>
        <w:t>authorise the Commissioner to appoint a supervisor of the business of the finance broker;</w:t>
      </w:r>
    </w:p>
    <w:p>
      <w:pPr>
        <w:pStyle w:val="Indenta"/>
        <w:rPr>
          <w:snapToGrid w:val="0"/>
        </w:rPr>
      </w:pPr>
      <w:r>
        <w:rPr>
          <w:snapToGrid w:val="0"/>
        </w:rPr>
        <w:tab/>
        <w:t>(d)</w:t>
      </w:r>
      <w:r>
        <w:rPr>
          <w:snapToGrid w:val="0"/>
        </w:rPr>
        <w:tab/>
        <w:t>authorise the Commissioner to suspend the finance broker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rPr>
          <w:snapToGrid w:val="0"/>
        </w:rPr>
      </w:pPr>
      <w:r>
        <w:rPr>
          <w:snapToGrid w:val="0"/>
        </w:rPr>
        <w:tab/>
        <w:t>(2)</w:t>
      </w:r>
      <w:r>
        <w:rPr>
          <w:snapToGrid w:val="0"/>
        </w:rPr>
        <w:tab/>
        <w:t>Where the State Administrative Tribunal is satisfied, on the application of the Commissioner, that a sole finance broker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finance broker, and the servants and agents of those former bankers from dealing in all or any of the bank accounts of the deceased finance broker, subject to such terms and conditions as the State Administrative Tribunal thinks fit; and</w:t>
      </w:r>
    </w:p>
    <w:p>
      <w:pPr>
        <w:pStyle w:val="Indenta"/>
        <w:rPr>
          <w:snapToGrid w:val="0"/>
        </w:rPr>
      </w:pPr>
      <w:r>
        <w:rPr>
          <w:snapToGrid w:val="0"/>
        </w:rPr>
        <w:tab/>
        <w:t>(b)</w:t>
      </w:r>
      <w:r>
        <w:rPr>
          <w:snapToGrid w:val="0"/>
        </w:rPr>
        <w:tab/>
        <w:t>authorise the Commissioner to appoint a supervisor of the business of the finance broker.</w:t>
      </w:r>
    </w:p>
    <w:p>
      <w:pPr>
        <w:pStyle w:val="Subsection"/>
        <w:rPr>
          <w:snapToGrid w:val="0"/>
        </w:rPr>
      </w:pPr>
      <w:r>
        <w:rPr>
          <w:snapToGrid w:val="0"/>
        </w:rPr>
        <w:tab/>
        <w:t>(3)</w:t>
      </w:r>
      <w:r>
        <w:rPr>
          <w:snapToGrid w:val="0"/>
        </w:rPr>
        <w:tab/>
        <w:t>Where the State Administrative Tribunal authorises the Commissioner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finance broker or deceased finance broker;</w:t>
      </w:r>
    </w:p>
    <w:p>
      <w:pPr>
        <w:pStyle w:val="Indenta"/>
        <w:rPr>
          <w:snapToGrid w:val="0"/>
        </w:rPr>
      </w:pPr>
      <w:r>
        <w:rPr>
          <w:snapToGrid w:val="0"/>
        </w:rPr>
        <w:tab/>
        <w:t>(aa)</w:t>
      </w:r>
      <w:r>
        <w:rPr>
          <w:snapToGrid w:val="0"/>
        </w:rPr>
        <w:tab/>
        <w:t>may give such orders and directions that the State Administrative Tribunal considers necessary or appropriate to allow the supervisor to preserve the property or rights of any person on whose behalf a finance broker or deceased finance broker has received moneys; and</w:t>
      </w:r>
    </w:p>
    <w:p>
      <w:pPr>
        <w:pStyle w:val="Indenta"/>
        <w:rPr>
          <w:snapToGrid w:val="0"/>
        </w:rPr>
      </w:pPr>
      <w:r>
        <w:rPr>
          <w:snapToGrid w:val="0"/>
        </w:rPr>
        <w:tab/>
        <w:t>(b)</w:t>
      </w:r>
      <w:r>
        <w:rPr>
          <w:snapToGrid w:val="0"/>
        </w:rPr>
        <w:tab/>
        <w:t>may order that the</w:t>
      </w:r>
      <w:r>
        <w:t xml:space="preserve"> chief executive officer</w:t>
      </w:r>
      <w:r>
        <w:rPr>
          <w:snapToGrid w:val="0"/>
        </w:rPr>
        <w:t> — </w:t>
      </w:r>
    </w:p>
    <w:p>
      <w:pPr>
        <w:pStyle w:val="Indenti"/>
        <w:rPr>
          <w:snapToGrid w:val="0"/>
        </w:rPr>
      </w:pPr>
      <w:r>
        <w:rPr>
          <w:snapToGrid w:val="0"/>
        </w:rPr>
        <w:tab/>
        <w:t>(i)</w:t>
      </w:r>
      <w:r>
        <w:rPr>
          <w:snapToGrid w:val="0"/>
        </w:rPr>
        <w:tab/>
        <w:t>take possession of the moneys constituting the trust account of the finance broker or deceased finance broker or, where the case requires, the balance of such moneys;</w:t>
      </w:r>
    </w:p>
    <w:p>
      <w:pPr>
        <w:pStyle w:val="Indenti"/>
        <w:rPr>
          <w:snapToGrid w:val="0"/>
        </w:rPr>
      </w:pPr>
      <w:r>
        <w:rPr>
          <w:snapToGrid w:val="0"/>
        </w:rPr>
        <w:tab/>
        <w:t>(ii)</w:t>
      </w:r>
      <w:r>
        <w:rPr>
          <w:snapToGrid w:val="0"/>
        </w:rPr>
        <w:tab/>
        <w:t xml:space="preserve">deposit such moneys, or such balance, to the credit of a separate </w:t>
      </w:r>
      <w:r>
        <w:t xml:space="preserve">agency special purpose account established under section 16 of the </w:t>
      </w:r>
      <w:r>
        <w:rPr>
          <w:i/>
          <w:iCs/>
        </w:rPr>
        <w:t>Financial Management Act 2006</w:t>
      </w:r>
      <w:r>
        <w:t xml:space="preserve">, </w:t>
      </w:r>
      <w:r>
        <w:rPr>
          <w:snapToGrid w:val="0"/>
        </w:rPr>
        <w:t>in the name of the</w:t>
      </w:r>
      <w:r>
        <w:t xml:space="preserve"> chief executive officer</w:t>
      </w:r>
      <w:r>
        <w:rPr>
          <w:snapToGrid w:val="0"/>
        </w:rPr>
        <w:t>; and</w:t>
      </w:r>
    </w:p>
    <w:p>
      <w:pPr>
        <w:pStyle w:val="Indenti"/>
        <w:rPr>
          <w:snapToGrid w:val="0"/>
        </w:rPr>
      </w:pPr>
      <w:r>
        <w:rPr>
          <w:snapToGrid w:val="0"/>
        </w:rPr>
        <w:tab/>
        <w:t>(iii)</w:t>
      </w:r>
      <w:r>
        <w:rPr>
          <w:snapToGrid w:val="0"/>
        </w:rPr>
        <w:tab/>
        <w:t>deal with those moneys according to law.</w:t>
      </w:r>
    </w:p>
    <w:p>
      <w:pPr>
        <w:pStyle w:val="Subsection"/>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chief executive officer</w:t>
      </w:r>
      <w:r>
        <w:rPr>
          <w:snapToGrid w:val="0"/>
        </w:rPr>
        <w:t xml:space="preserve">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 xml:space="preserve">the State Administrative Tribunal may, on the application of the Commissioner, or any person interested give such directions as the State Administrative Tribunal thinks fit for the payment by the </w:t>
      </w:r>
      <w:r>
        <w:t>chief executive officer</w:t>
      </w:r>
      <w:r>
        <w:rPr>
          <w:snapToGrid w:val="0"/>
        </w:rPr>
        <w:t xml:space="preserve"> of any part of the moneys credited to the separate account under the order.</w:t>
      </w:r>
    </w:p>
    <w:p>
      <w:pPr>
        <w:pStyle w:val="Footnotesection"/>
      </w:pPr>
      <w:r>
        <w:tab/>
        <w:t xml:space="preserve">[Section 73 amended by No. 49 of 1996 s. 64; No. 53 of 2004 s. 56; No. 55 of 2004 s. 358; No. 77 of 2006 s. 17.] </w:t>
      </w:r>
    </w:p>
    <w:p>
      <w:pPr>
        <w:pStyle w:val="Heading5"/>
        <w:rPr>
          <w:snapToGrid w:val="0"/>
        </w:rPr>
      </w:pPr>
      <w:bookmarkStart w:id="461" w:name="_Toc455640123"/>
      <w:bookmarkStart w:id="462" w:name="_Toc35062063"/>
      <w:bookmarkStart w:id="463" w:name="_Toc110140827"/>
      <w:bookmarkStart w:id="464" w:name="_Toc157853376"/>
      <w:r>
        <w:rPr>
          <w:rStyle w:val="CharSectno"/>
        </w:rPr>
        <w:t>74</w:t>
      </w:r>
      <w:r>
        <w:rPr>
          <w:snapToGrid w:val="0"/>
        </w:rPr>
        <w:t>.</w:t>
      </w:r>
      <w:r>
        <w:rPr>
          <w:snapToGrid w:val="0"/>
        </w:rPr>
        <w:tab/>
        <w:t>Effect of orders under s. 73</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Where an order made under section 73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finance broker or deceased finance broker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finance broker or deceased finance broker; and</w:t>
      </w:r>
    </w:p>
    <w:p>
      <w:pPr>
        <w:pStyle w:val="Indenta"/>
        <w:rPr>
          <w:snapToGrid w:val="0"/>
        </w:rPr>
      </w:pPr>
      <w:r>
        <w:rPr>
          <w:snapToGrid w:val="0"/>
        </w:rPr>
        <w:tab/>
        <w:t>(c)</w:t>
      </w:r>
      <w:r>
        <w:rPr>
          <w:snapToGrid w:val="0"/>
        </w:rPr>
        <w:tab/>
        <w:t>may determine what, if any, proportion of remuneration or other proper charges recovered on account of the finance broker or deceased finance broker, shall be paid to the finance broker or the personal representative of the deceased finance broker and what proportion shall be paid to the chief executive officer towards the expenses and remuneration of the supervisor and for re</w:t>
      </w:r>
      <w:r>
        <w:rPr>
          <w:snapToGrid w:val="0"/>
        </w:rPr>
        <w:noBreakHyphen/>
        <w:t>imbursement of advances made under paragraph (b).</w:t>
      </w:r>
    </w:p>
    <w:p>
      <w:pPr>
        <w:pStyle w:val="Subsection"/>
        <w:rPr>
          <w:snapToGrid w:val="0"/>
        </w:rPr>
      </w:pPr>
      <w:r>
        <w:rPr>
          <w:snapToGrid w:val="0"/>
        </w:rPr>
        <w:tab/>
        <w:t>(2)</w:t>
      </w:r>
      <w:r>
        <w:rPr>
          <w:snapToGrid w:val="0"/>
        </w:rPr>
        <w:tab/>
        <w:t>An appointment of a supervisor shall be in writing and be signed by the</w:t>
      </w:r>
      <w:r>
        <w:t xml:space="preserve"> Commissioner</w:t>
      </w:r>
      <w:r>
        <w:rPr>
          <w:snapToGrid w:val="0"/>
        </w:rPr>
        <w:t>.</w:t>
      </w:r>
    </w:p>
    <w:p>
      <w:pPr>
        <w:pStyle w:val="Footnotesection"/>
      </w:pPr>
      <w:r>
        <w:tab/>
        <w:t>[Section 74 amended by No. 53 of 2004 s. 57.]</w:t>
      </w:r>
    </w:p>
    <w:p>
      <w:pPr>
        <w:pStyle w:val="Heading5"/>
        <w:rPr>
          <w:snapToGrid w:val="0"/>
        </w:rPr>
      </w:pPr>
      <w:bookmarkStart w:id="465" w:name="_Toc455640124"/>
      <w:bookmarkStart w:id="466" w:name="_Toc35062064"/>
      <w:bookmarkStart w:id="467" w:name="_Toc110140828"/>
      <w:bookmarkStart w:id="468" w:name="_Toc157853377"/>
      <w:r>
        <w:rPr>
          <w:rStyle w:val="CharSectno"/>
        </w:rPr>
        <w:t>75</w:t>
      </w:r>
      <w:r>
        <w:rPr>
          <w:snapToGrid w:val="0"/>
        </w:rPr>
        <w:t>.</w:t>
      </w:r>
      <w:r>
        <w:rPr>
          <w:snapToGrid w:val="0"/>
        </w:rPr>
        <w:tab/>
        <w:t>Duties of supervisor</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finance broker, shall carry on the business until it can otherwise be dealt with according to law.</w:t>
      </w:r>
    </w:p>
    <w:p>
      <w:pPr>
        <w:pStyle w:val="Subsection"/>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finance broker to whom the appointment relates, or any of his clerks, servants, or agents, or in the case of a deceased finance broker, his personal representative or any of the former clerks, servants, or agents of the deceased finance broker to produce to the supervisor any books, files, papers, or documents relating to the practice that, in the opinion of the supervisor, may be reasonably necessary for the purposes of carrying on the business; and</w:t>
      </w:r>
    </w:p>
    <w:p>
      <w:pPr>
        <w:pStyle w:val="Indenti"/>
        <w:rPr>
          <w:snapToGrid w:val="0"/>
        </w:rPr>
      </w:pPr>
      <w:r>
        <w:rPr>
          <w:snapToGrid w:val="0"/>
        </w:rPr>
        <w:tab/>
        <w:t>(ii)</w:t>
      </w:r>
      <w:r>
        <w:rPr>
          <w:snapToGrid w:val="0"/>
        </w:rPr>
        <w:tab/>
        <w:t>the manager or principal officer of a bank in which the finance broker or deceased finance broker to whom the appointment relates has or had deposited money, notwithstanding any rule or law to the contrary, to disclose every account of that finance broker or deceased finance broker that, in the opinion of the supervisor, may be relevant to the carrying on of the business and to permit the making of a copy or extract of any such account;</w:t>
      </w:r>
    </w:p>
    <w:p>
      <w:pPr>
        <w:pStyle w:val="Indenta"/>
        <w:rPr>
          <w:snapToGrid w:val="0"/>
        </w:rPr>
      </w:pPr>
      <w:r>
        <w:rPr>
          <w:snapToGrid w:val="0"/>
        </w:rPr>
        <w:tab/>
        <w:t>(b)</w:t>
      </w:r>
      <w:r>
        <w:rPr>
          <w:snapToGrid w:val="0"/>
        </w:rPr>
        <w:tab/>
        <w:t>enter upon any premises of the finance broker to whom the appointment relates, or, in the case of a deceased finance broker, his former premises, and take possession of all books, files, papers, documents, and other things relating to the business, and that, in the opinion of the supervisor, may be relevant to or necessary for the carrying on of the business.</w:t>
      </w:r>
    </w:p>
    <w:p>
      <w:pPr>
        <w:pStyle w:val="Subsection"/>
        <w:rPr>
          <w:snapToGrid w:val="0"/>
        </w:rPr>
      </w:pPr>
      <w:bookmarkStart w:id="469" w:name="_Toc455640125"/>
      <w:bookmarkStart w:id="470" w:name="_Toc35062065"/>
      <w:bookmarkStart w:id="471" w:name="_Toc110140829"/>
      <w:r>
        <w:rPr>
          <w:snapToGrid w:val="0"/>
        </w:rPr>
        <w:tab/>
        <w:t>(3)</w:t>
      </w:r>
      <w:r>
        <w:rPr>
          <w:snapToGrid w:val="0"/>
        </w:rPr>
        <w:tab/>
        <w:t>The supervisor may apply to the State Administrative Tribunal for further orders or directions under section 73(3)(aa) as may be relevant or necessary to preserve the property or rights of any person on whose behalf a finance broker or deceased finance broker has received moneys.</w:t>
      </w:r>
    </w:p>
    <w:p>
      <w:pPr>
        <w:pStyle w:val="Footnotesection"/>
      </w:pPr>
      <w:r>
        <w:tab/>
        <w:t>[Section 75 amended by No. 53 of 2004 s. 58.]</w:t>
      </w:r>
    </w:p>
    <w:p>
      <w:pPr>
        <w:pStyle w:val="Heading5"/>
        <w:rPr>
          <w:snapToGrid w:val="0"/>
        </w:rPr>
      </w:pPr>
      <w:bookmarkStart w:id="472" w:name="_Toc157853378"/>
      <w:r>
        <w:rPr>
          <w:rStyle w:val="CharSectno"/>
        </w:rPr>
        <w:t>76</w:t>
      </w:r>
      <w:r>
        <w:rPr>
          <w:snapToGrid w:val="0"/>
        </w:rPr>
        <w:t>.</w:t>
      </w:r>
      <w:r>
        <w:rPr>
          <w:snapToGrid w:val="0"/>
        </w:rPr>
        <w:tab/>
        <w:t>Offence</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bookmarkStart w:id="473" w:name="_Toc455640126"/>
      <w:bookmarkStart w:id="474" w:name="_Toc35062066"/>
      <w:bookmarkStart w:id="475" w:name="_Toc110140830"/>
      <w:r>
        <w:rPr>
          <w:snapToGrid w:val="0"/>
        </w:rPr>
        <w:tab/>
        <w:t>Penalty: $4 000.</w:t>
      </w:r>
    </w:p>
    <w:p>
      <w:pPr>
        <w:pStyle w:val="Footnotesection"/>
      </w:pPr>
      <w:r>
        <w:tab/>
        <w:t>[Section 76 amended by No. 53 of 2004 s. 59.]</w:t>
      </w:r>
    </w:p>
    <w:p>
      <w:pPr>
        <w:pStyle w:val="Heading5"/>
        <w:rPr>
          <w:snapToGrid w:val="0"/>
        </w:rPr>
      </w:pPr>
      <w:bookmarkStart w:id="476" w:name="_Toc157853379"/>
      <w:r>
        <w:rPr>
          <w:rStyle w:val="CharSectno"/>
        </w:rPr>
        <w:t>77</w:t>
      </w:r>
      <w:r>
        <w:rPr>
          <w:snapToGrid w:val="0"/>
        </w:rPr>
        <w:t>.</w:t>
      </w:r>
      <w:r>
        <w:rPr>
          <w:snapToGrid w:val="0"/>
        </w:rPr>
        <w:tab/>
        <w:t>Power of finance broker to apply for discharge or variation of order</w:t>
      </w:r>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A finance broker, or the personal representative of a deceased finance broker, whose account is the subject of an order made under the provisions of section 72 or 73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ind w:left="890" w:hanging="890"/>
      </w:pPr>
      <w:r>
        <w:tab/>
        <w:t>[Section 77 amended by No. 55 of 2004 s. 358.]</w:t>
      </w:r>
    </w:p>
    <w:p>
      <w:pPr>
        <w:pStyle w:val="Heading5"/>
        <w:spacing w:before="240"/>
        <w:rPr>
          <w:snapToGrid w:val="0"/>
        </w:rPr>
      </w:pPr>
      <w:bookmarkStart w:id="477" w:name="_Toc455640127"/>
      <w:bookmarkStart w:id="478" w:name="_Toc35062067"/>
      <w:bookmarkStart w:id="479" w:name="_Toc110140831"/>
      <w:bookmarkStart w:id="480" w:name="_Toc157853380"/>
      <w:r>
        <w:rPr>
          <w:rStyle w:val="CharSectno"/>
        </w:rPr>
        <w:t>78</w:t>
      </w:r>
      <w:r>
        <w:rPr>
          <w:snapToGrid w:val="0"/>
        </w:rPr>
        <w:t>.</w:t>
      </w:r>
      <w:r>
        <w:rPr>
          <w:snapToGrid w:val="0"/>
        </w:rPr>
        <w:tab/>
        <w:t>Power of State Administrative Tribunal to make further orders and give directions</w:t>
      </w:r>
      <w:bookmarkEnd w:id="477"/>
      <w:bookmarkEnd w:id="478"/>
      <w:bookmarkEnd w:id="479"/>
      <w:bookmarkEnd w:id="480"/>
      <w:r>
        <w:rPr>
          <w:snapToGrid w:val="0"/>
        </w:rPr>
        <w:t xml:space="preserve"> </w:t>
      </w:r>
    </w:p>
    <w:p>
      <w:pPr>
        <w:pStyle w:val="Subsection"/>
        <w:spacing w:before="180"/>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finance broker, or the personal representative of a deceased finance broker, referred to in an order made under the provisions of section 72, 73, or 77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on such terms and conditions as the State Administrative Tribunal thinks fit.</w:t>
      </w:r>
    </w:p>
    <w:p>
      <w:pPr>
        <w:pStyle w:val="Subsection"/>
        <w:spacing w:before="180"/>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w:t>
      </w:r>
      <w:r>
        <w:t xml:space="preserve">Treasurer’s special purpose account established under section 10 of the </w:t>
      </w:r>
      <w:r>
        <w:rPr>
          <w:i/>
          <w:iCs/>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loan or interest thereon, sustained loss through any act or omission of the finance broker, or deceased finance broker or his personal representative, in respect of whose accounts the order was made;</w:t>
      </w:r>
    </w:p>
    <w:p>
      <w:pPr>
        <w:pStyle w:val="Indenta"/>
        <w:keepLines/>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ind w:left="890" w:hanging="890"/>
      </w:pPr>
      <w:r>
        <w:tab/>
        <w:t xml:space="preserve">[Section 78 amended by No. 49 of 1996 s. 64; No. 53 of 2004 s. 60; No. 55 of 2004 s. 358; No. 77 of 2006 s. 17.] </w:t>
      </w:r>
    </w:p>
    <w:p>
      <w:pPr>
        <w:pStyle w:val="Heading5"/>
        <w:rPr>
          <w:snapToGrid w:val="0"/>
        </w:rPr>
      </w:pPr>
      <w:bookmarkStart w:id="481" w:name="_Toc455640128"/>
      <w:bookmarkStart w:id="482" w:name="_Toc35062068"/>
      <w:bookmarkStart w:id="483" w:name="_Toc110140832"/>
      <w:bookmarkStart w:id="484" w:name="_Toc157853381"/>
      <w:r>
        <w:rPr>
          <w:rStyle w:val="CharSectno"/>
        </w:rPr>
        <w:t>79</w:t>
      </w:r>
      <w:r>
        <w:rPr>
          <w:snapToGrid w:val="0"/>
        </w:rPr>
        <w:t>.</w:t>
      </w:r>
      <w:r>
        <w:rPr>
          <w:snapToGrid w:val="0"/>
        </w:rPr>
        <w:tab/>
        <w:t>Service of orders and penalty for non</w:t>
      </w:r>
      <w:r>
        <w:rPr>
          <w:snapToGrid w:val="0"/>
        </w:rPr>
        <w:noBreakHyphen/>
        <w:t>compliance therewith</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72, 73,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where it is an order under section 78(1)(b), on the Treasurer.</w:t>
      </w:r>
    </w:p>
    <w:p>
      <w:pPr>
        <w:pStyle w:val="Subsection"/>
        <w:keepLines/>
        <w:spacing w:before="120"/>
        <w:rPr>
          <w:snapToGrid w:val="0"/>
        </w:rPr>
      </w:pPr>
      <w:r>
        <w:rPr>
          <w:snapToGrid w:val="0"/>
        </w:rPr>
        <w:tab/>
        <w:t>(2)</w:t>
      </w:r>
      <w:r>
        <w:rPr>
          <w:snapToGrid w:val="0"/>
        </w:rPr>
        <w:tab/>
        <w:t>A finance broker, or the personal representative of a deceased finance broker, shall, as soon as practicable after any order is, on his application, made under the provisions of section 77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78(1)(b), on the Treasurer.</w:t>
      </w:r>
    </w:p>
    <w:p>
      <w:pPr>
        <w:pStyle w:val="Subsection"/>
        <w:rPr>
          <w:snapToGrid w:val="0"/>
        </w:rPr>
      </w:pPr>
      <w:r>
        <w:rPr>
          <w:snapToGrid w:val="0"/>
        </w:rPr>
        <w:tab/>
        <w:t>(3)</w:t>
      </w:r>
      <w:r>
        <w:rPr>
          <w:snapToGrid w:val="0"/>
        </w:rPr>
        <w:tab/>
        <w:t xml:space="preserve">The Treasurer shall, as soon as practicable after any order is, on his application, made under the provisions of section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79 amended by No. 53 of 2004 s. 61.]</w:t>
      </w:r>
    </w:p>
    <w:p>
      <w:pPr>
        <w:pStyle w:val="Heading5"/>
        <w:rPr>
          <w:snapToGrid w:val="0"/>
        </w:rPr>
      </w:pPr>
      <w:bookmarkStart w:id="485" w:name="_Toc455640129"/>
      <w:bookmarkStart w:id="486" w:name="_Toc35062069"/>
      <w:bookmarkStart w:id="487" w:name="_Toc110140833"/>
      <w:bookmarkStart w:id="488" w:name="_Toc157853382"/>
      <w:r>
        <w:rPr>
          <w:rStyle w:val="CharSectno"/>
        </w:rPr>
        <w:t>80</w:t>
      </w:r>
      <w:r>
        <w:rPr>
          <w:snapToGrid w:val="0"/>
        </w:rPr>
        <w:t>.</w:t>
      </w:r>
      <w:r>
        <w:rPr>
          <w:snapToGrid w:val="0"/>
        </w:rPr>
        <w:tab/>
        <w:t>Duty of bank manager to disclose existence of banking accounts of finance broker</w:t>
      </w:r>
      <w:bookmarkEnd w:id="485"/>
      <w:bookmarkEnd w:id="486"/>
      <w:bookmarkEnd w:id="487"/>
      <w:bookmarkEnd w:id="488"/>
      <w:r>
        <w:rPr>
          <w:snapToGrid w:val="0"/>
        </w:rPr>
        <w:t xml:space="preserve"> </w:t>
      </w:r>
    </w:p>
    <w:p>
      <w:pPr>
        <w:pStyle w:val="Subsection"/>
        <w:spacing w:before="180"/>
        <w:rPr>
          <w:snapToGrid w:val="0"/>
        </w:rPr>
      </w:pPr>
      <w:r>
        <w:rPr>
          <w:snapToGrid w:val="0"/>
        </w:rPr>
        <w:tab/>
      </w:r>
      <w:r>
        <w:rPr>
          <w:snapToGrid w:val="0"/>
        </w:rPr>
        <w:tab/>
        <w:t>Where the manager or other officer for the time being in charge of the office of a bank is served with a copy of an order made under the provisions of section 72 or 73, he shall —</w:t>
      </w:r>
    </w:p>
    <w:p>
      <w:pPr>
        <w:pStyle w:val="Indenta"/>
        <w:rPr>
          <w:snapToGrid w:val="0"/>
        </w:rPr>
      </w:pPr>
      <w:r>
        <w:rPr>
          <w:snapToGrid w:val="0"/>
        </w:rPr>
        <w:tab/>
        <w:t>(a)</w:t>
      </w:r>
      <w:r>
        <w:rPr>
          <w:snapToGrid w:val="0"/>
        </w:rPr>
        <w:tab/>
        <w:t>disclose in writing to the Commissioner each and every account kept at the bank in the name of the finance broker, or in the name of the deceased finance broker or his personal representative, referred to in the order, including any account which he reasonably suspects is held or kept at the bank for the benefit of the finance broker or the estate of the deceased finance broker; and</w:t>
      </w:r>
    </w:p>
    <w:p>
      <w:pPr>
        <w:pStyle w:val="Indenta"/>
        <w:rPr>
          <w:snapToGrid w:val="0"/>
        </w:rPr>
      </w:pPr>
      <w:r>
        <w:rPr>
          <w:snapToGrid w:val="0"/>
        </w:rPr>
        <w:tab/>
        <w:t>(b)</w:t>
      </w:r>
      <w:r>
        <w:rPr>
          <w:snapToGrid w:val="0"/>
        </w:rPr>
        <w:tab/>
        <w:t>permit the Commissioner or any person authorised in writing by the Commissioner to inspect and make and take away with him a copy of or an extract from the account or of or from any book, account, document or writing relating to the account.</w:t>
      </w:r>
    </w:p>
    <w:p>
      <w:pPr>
        <w:pStyle w:val="Footnotesection"/>
      </w:pPr>
      <w:bookmarkStart w:id="489" w:name="_Toc89519404"/>
      <w:bookmarkStart w:id="490" w:name="_Toc90875982"/>
      <w:bookmarkStart w:id="491" w:name="_Toc90876546"/>
      <w:bookmarkStart w:id="492" w:name="_Toc92521339"/>
      <w:bookmarkStart w:id="493" w:name="_Toc97342459"/>
      <w:bookmarkStart w:id="494" w:name="_Toc102293509"/>
      <w:bookmarkStart w:id="495" w:name="_Toc103068001"/>
      <w:bookmarkStart w:id="496" w:name="_Toc104704910"/>
      <w:bookmarkStart w:id="497" w:name="_Toc105229327"/>
      <w:bookmarkStart w:id="498" w:name="_Toc109465178"/>
      <w:bookmarkStart w:id="499" w:name="_Toc110140834"/>
      <w:bookmarkStart w:id="500" w:name="_Toc112646893"/>
      <w:bookmarkStart w:id="501" w:name="_Toc112647143"/>
      <w:bookmarkStart w:id="502" w:name="_Toc112647303"/>
      <w:bookmarkStart w:id="503" w:name="_Toc116712479"/>
      <w:bookmarkStart w:id="504" w:name="_Toc116809971"/>
      <w:r>
        <w:tab/>
        <w:t>[Section 80 amended by No. 53 of 2004 s. 62.]</w:t>
      </w:r>
    </w:p>
    <w:p>
      <w:pPr>
        <w:pStyle w:val="Heading3"/>
        <w:spacing w:before="260"/>
        <w:rPr>
          <w:snapToGrid w:val="0"/>
        </w:rPr>
      </w:pPr>
      <w:bookmarkStart w:id="505" w:name="_Toc118262209"/>
      <w:bookmarkStart w:id="506" w:name="_Toc118271544"/>
      <w:bookmarkStart w:id="507" w:name="_Toc121565269"/>
      <w:bookmarkStart w:id="508" w:name="_Toc124063192"/>
      <w:bookmarkStart w:id="509" w:name="_Toc145906443"/>
      <w:bookmarkStart w:id="510" w:name="_Toc145923520"/>
      <w:bookmarkStart w:id="511" w:name="_Toc146087785"/>
      <w:bookmarkStart w:id="512" w:name="_Toc147633274"/>
      <w:bookmarkStart w:id="513" w:name="_Toc157853383"/>
      <w:r>
        <w:rPr>
          <w:rStyle w:val="CharDivNo"/>
        </w:rPr>
        <w:t>Division 3</w:t>
      </w:r>
      <w:r>
        <w:rPr>
          <w:snapToGrid w:val="0"/>
        </w:rPr>
        <w:t> — </w:t>
      </w:r>
      <w:r>
        <w:rPr>
          <w:rStyle w:val="CharDivText"/>
        </w:rPr>
        <w:t>Discipline</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DivText"/>
        </w:rPr>
        <w:t xml:space="preserve"> </w:t>
      </w:r>
    </w:p>
    <w:p>
      <w:pPr>
        <w:pStyle w:val="Heading5"/>
        <w:spacing w:before="240"/>
        <w:rPr>
          <w:snapToGrid w:val="0"/>
        </w:rPr>
      </w:pPr>
      <w:bookmarkStart w:id="514" w:name="_Toc455640130"/>
      <w:bookmarkStart w:id="515" w:name="_Toc35062070"/>
      <w:bookmarkStart w:id="516" w:name="_Toc110140835"/>
      <w:bookmarkStart w:id="517" w:name="_Toc157853384"/>
      <w:r>
        <w:rPr>
          <w:rStyle w:val="CharSectno"/>
        </w:rPr>
        <w:t>81</w:t>
      </w:r>
      <w:r>
        <w:rPr>
          <w:snapToGrid w:val="0"/>
        </w:rPr>
        <w:t>.</w:t>
      </w:r>
      <w:r>
        <w:rPr>
          <w:snapToGrid w:val="0"/>
        </w:rPr>
        <w:tab/>
        <w:t>Finance brokers code</w:t>
      </w:r>
      <w:bookmarkEnd w:id="514"/>
      <w:bookmarkEnd w:id="515"/>
      <w:bookmarkEnd w:id="516"/>
      <w:bookmarkEnd w:id="517"/>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518" w:name="_Toc110140836"/>
      <w:bookmarkStart w:id="519" w:name="_Toc455640132"/>
      <w:bookmarkStart w:id="520" w:name="_Toc35062072"/>
      <w:r>
        <w:tab/>
        <w:t>[Section 81 amended by No. 53 of 2004 s. 63.]</w:t>
      </w:r>
    </w:p>
    <w:p>
      <w:pPr>
        <w:pStyle w:val="Heading5"/>
        <w:spacing w:before="240"/>
        <w:rPr>
          <w:snapToGrid w:val="0"/>
        </w:rPr>
      </w:pPr>
      <w:bookmarkStart w:id="521" w:name="_Toc157853385"/>
      <w:r>
        <w:rPr>
          <w:rStyle w:val="CharSectno"/>
        </w:rPr>
        <w:t>82</w:t>
      </w:r>
      <w:r>
        <w:t>.</w:t>
      </w:r>
      <w:r>
        <w:tab/>
        <w:t>Dis</w:t>
      </w:r>
      <w:r>
        <w:rPr>
          <w:snapToGrid w:val="0"/>
        </w:rPr>
        <w:t>ciplinary proceedings against finance brokers</w:t>
      </w:r>
      <w:bookmarkEnd w:id="518"/>
      <w:bookmarkEnd w:id="521"/>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is a licensed finance broker; or </w:t>
      </w:r>
    </w:p>
    <w:p>
      <w:pPr>
        <w:pStyle w:val="Indenta"/>
        <w:rPr>
          <w:snapToGrid w:val="0"/>
        </w:rPr>
      </w:pPr>
      <w:r>
        <w:tab/>
        <w:t>(b)</w:t>
      </w:r>
      <w:r>
        <w:tab/>
        <w:t>a person who was a licensed finance broker when the conduct the subject of an inquiry allegedly occurred but who is no longer a licensed finance broker.</w:t>
      </w:r>
    </w:p>
    <w:p>
      <w:pPr>
        <w:pStyle w:val="Footnotesection"/>
      </w:pPr>
      <w:r>
        <w:tab/>
        <w:t>[Section 82 inserted by No. 55 of 2004 s. 354; amended by No. 53 of 2004 s. 64.]</w:t>
      </w:r>
    </w:p>
    <w:p>
      <w:pPr>
        <w:pStyle w:val="Heading5"/>
        <w:rPr>
          <w:snapToGrid w:val="0"/>
        </w:rPr>
      </w:pPr>
      <w:bookmarkStart w:id="522" w:name="_Toc157853386"/>
      <w:bookmarkStart w:id="523" w:name="_Toc110140837"/>
      <w:r>
        <w:rPr>
          <w:rStyle w:val="CharSectno"/>
        </w:rPr>
        <w:t>82A</w:t>
      </w:r>
      <w:r>
        <w:rPr>
          <w:snapToGrid w:val="0"/>
        </w:rPr>
        <w:t>.</w:t>
      </w:r>
      <w:r>
        <w:rPr>
          <w:snapToGrid w:val="0"/>
        </w:rPr>
        <w:tab/>
        <w:t>Suspension pending possible disciplinary action</w:t>
      </w:r>
      <w:bookmarkEnd w:id="522"/>
    </w:p>
    <w:p>
      <w:pPr>
        <w:pStyle w:val="Subsection"/>
        <w:rPr>
          <w:snapToGrid w:val="0"/>
        </w:rPr>
      </w:pPr>
      <w:r>
        <w:rPr>
          <w:snapToGrid w:val="0"/>
        </w:rPr>
        <w:tab/>
        <w:t>(1)</w:t>
      </w:r>
      <w:r>
        <w:rPr>
          <w:snapToGrid w:val="0"/>
        </w:rPr>
        <w:tab/>
        <w:t xml:space="preserve">If the Commissioner has reasonable grounds for believing that — </w:t>
      </w:r>
    </w:p>
    <w:p>
      <w:pPr>
        <w:pStyle w:val="Indenta"/>
      </w:pPr>
      <w:r>
        <w:tab/>
        <w:t>(a)</w:t>
      </w:r>
      <w:r>
        <w:tab/>
        <w:t>a licensee has engaged in conduct that constitutes grounds for suspension or cancellation of that licence under this Act;</w:t>
      </w:r>
    </w:p>
    <w:p>
      <w:pPr>
        <w:pStyle w:val="Indenta"/>
      </w:pPr>
      <w:r>
        <w:tab/>
        <w:t>(b)</w:t>
      </w:r>
      <w:r>
        <w:tab/>
        <w:t>it is likely that the licensee will continue to engage in that conduct; and</w:t>
      </w:r>
    </w:p>
    <w:p>
      <w:pPr>
        <w:pStyle w:val="Indenta"/>
      </w:pPr>
      <w:r>
        <w:tab/>
        <w:t>(c)</w:t>
      </w:r>
      <w:r>
        <w:tab/>
        <w:t>there is a risk that a person or persons may suffer significant loss or damage as a result of that conduct, if immediate action is not taken,</w:t>
      </w:r>
    </w:p>
    <w:p>
      <w:pPr>
        <w:pStyle w:val="Subsection"/>
        <w:rPr>
          <w:snapToGrid w:val="0"/>
        </w:rPr>
      </w:pPr>
      <w:r>
        <w:rPr>
          <w:snapToGrid w:val="0"/>
        </w:rPr>
        <w:tab/>
      </w:r>
      <w:r>
        <w:rPr>
          <w:snapToGrid w:val="0"/>
        </w:rPr>
        <w:tab/>
        <w:t>the Commissioner may, by notice served on the licensee, suspend the licence for a period of not more than 60 days.</w:t>
      </w:r>
    </w:p>
    <w:p>
      <w:pPr>
        <w:pStyle w:val="Subsection"/>
        <w:rPr>
          <w:snapToGrid w:val="0"/>
        </w:rPr>
      </w:pPr>
      <w:r>
        <w:rPr>
          <w:snapToGrid w:val="0"/>
        </w:rPr>
        <w:tab/>
        <w:t>(2)</w:t>
      </w:r>
      <w:r>
        <w:rPr>
          <w:snapToGrid w:val="0"/>
        </w:rPr>
        <w:tab/>
        <w:t>A notice under subsection (1) is to set out a brief summary of the basis for the suspension and, for the purposes of administrative review, that summary is to be regarded as a written statement of the reasons for the decision.</w:t>
      </w:r>
    </w:p>
    <w:p>
      <w:pPr>
        <w:pStyle w:val="Subsection"/>
        <w:rPr>
          <w:snapToGrid w:val="0"/>
        </w:rPr>
      </w:pPr>
      <w:r>
        <w:rPr>
          <w:snapToGrid w:val="0"/>
        </w:rPr>
        <w:tab/>
        <w:t>(3)</w:t>
      </w:r>
      <w:r>
        <w:rPr>
          <w:snapToGrid w:val="0"/>
        </w:rPr>
        <w:tab/>
        <w:t>Suspension under subsection (1) has effect whether or not the licensee has been afforded an opportunity to make representations, and from the time of service of the notice.</w:t>
      </w:r>
    </w:p>
    <w:p>
      <w:pPr>
        <w:pStyle w:val="Subsection"/>
        <w:rPr>
          <w:snapToGrid w:val="0"/>
        </w:rPr>
      </w:pPr>
      <w:r>
        <w:rPr>
          <w:snapToGrid w:val="0"/>
        </w:rPr>
        <w:tab/>
        <w:t>(4)</w:t>
      </w:r>
      <w:r>
        <w:rPr>
          <w:snapToGrid w:val="0"/>
        </w:rPr>
        <w:tab/>
        <w:t>Within 21 days of serving a notice under subsection (1), the Commissioner must either revoke the suspension, or make an allegation in relation to the licensee under section 82.</w:t>
      </w:r>
    </w:p>
    <w:p>
      <w:pPr>
        <w:pStyle w:val="Subsection"/>
        <w:rPr>
          <w:snapToGrid w:val="0"/>
        </w:rPr>
      </w:pPr>
      <w:r>
        <w:rPr>
          <w:snapToGrid w:val="0"/>
        </w:rPr>
        <w:tab/>
        <w:t>(5)</w:t>
      </w:r>
      <w:r>
        <w:rPr>
          <w:snapToGrid w:val="0"/>
        </w:rPr>
        <w:tab/>
        <w:t>Upon receiving an allegation under section 82, the State Administrative Tribunal may, in addition to any other order it may make, affirm or revoke a suspension under subsection (1), or vary the term of the suspension by extending the period to which it applies.</w:t>
      </w:r>
    </w:p>
    <w:p>
      <w:pPr>
        <w:pStyle w:val="Subsection"/>
        <w:rPr>
          <w:snapToGrid w:val="0"/>
        </w:rPr>
      </w:pPr>
      <w:r>
        <w:rPr>
          <w:snapToGrid w:val="0"/>
        </w:rPr>
        <w:tab/>
        <w:t>(6)</w:t>
      </w:r>
      <w:r>
        <w:rPr>
          <w:snapToGrid w:val="0"/>
        </w:rPr>
        <w:tab/>
        <w:t>Where the Commissioner or the State Administrative Tribunal revokes a licence suspension under subsections (4) or (5), the Commissioner is to ensure that the licence is returned to the licensee.</w:t>
      </w:r>
    </w:p>
    <w:p>
      <w:pPr>
        <w:pStyle w:val="Footnotesection"/>
      </w:pPr>
      <w:r>
        <w:tab/>
        <w:t>[Section 82A inserted by No. 53 of 2004 s. 65.]</w:t>
      </w:r>
    </w:p>
    <w:p>
      <w:pPr>
        <w:pStyle w:val="Heading5"/>
        <w:rPr>
          <w:snapToGrid w:val="0"/>
        </w:rPr>
      </w:pPr>
      <w:bookmarkStart w:id="524" w:name="_Toc157853387"/>
      <w:r>
        <w:rPr>
          <w:rStyle w:val="CharSectno"/>
        </w:rPr>
        <w:t>83</w:t>
      </w:r>
      <w:r>
        <w:rPr>
          <w:snapToGrid w:val="0"/>
        </w:rPr>
        <w:t>.</w:t>
      </w:r>
      <w:r>
        <w:rPr>
          <w:snapToGrid w:val="0"/>
        </w:rPr>
        <w:tab/>
        <w:t>Powers on inquiry</w:t>
      </w:r>
      <w:bookmarkEnd w:id="519"/>
      <w:bookmarkEnd w:id="520"/>
      <w:bookmarkEnd w:id="523"/>
      <w:bookmarkEnd w:id="524"/>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finance broker;</w:t>
      </w:r>
    </w:p>
    <w:p>
      <w:pPr>
        <w:pStyle w:val="Indenta"/>
        <w:rPr>
          <w:snapToGrid w:val="0"/>
        </w:rPr>
      </w:pPr>
      <w:r>
        <w:rPr>
          <w:snapToGrid w:val="0"/>
        </w:rPr>
        <w:tab/>
        <w:t>(b)</w:t>
      </w:r>
      <w:r>
        <w:rPr>
          <w:snapToGrid w:val="0"/>
        </w:rPr>
        <w:tab/>
        <w:t>impose a fine not exceeding $10 000 on him; and</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State Administrative Tribunal, or until the further order of the State Administrative Tribunal, from holding a licence.</w:t>
      </w:r>
    </w:p>
    <w:p>
      <w:pPr>
        <w:pStyle w:val="Subsection"/>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the finance broker, or any person acting with the authority or upon the instructions of the finance broker, has, in the course of any dealings with a borrower or a lender or a prospective borrower or lender, engaged in conduct that constitutes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is acting or has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Subsection"/>
        <w:rPr>
          <w:snapToGrid w:val="0"/>
        </w:rPr>
      </w:pPr>
      <w:r>
        <w:rPr>
          <w:snapToGrid w:val="0"/>
        </w:rPr>
        <w:tab/>
        <w:t>(3)</w:t>
      </w:r>
      <w:r>
        <w:rPr>
          <w:snapToGrid w:val="0"/>
        </w:rPr>
        <w:tab/>
        <w:t xml:space="preserve">In this section — </w:t>
      </w:r>
    </w:p>
    <w:p>
      <w:pPr>
        <w:pStyle w:val="Defstart"/>
      </w:pPr>
      <w:r>
        <w:tab/>
      </w:r>
      <w:r>
        <w:rPr>
          <w:b/>
        </w:rPr>
        <w:t>“</w:t>
      </w:r>
      <w:r>
        <w:rPr>
          <w:rStyle w:val="CharDefText"/>
        </w:rPr>
        <w:t>finance broker</w:t>
      </w:r>
      <w:r>
        <w:rPr>
          <w:b/>
        </w:rPr>
        <w:t>”</w:t>
      </w:r>
      <w:r>
        <w:t xml:space="preserve"> includes a person who was a licensed finance broker when the conduct giving rise to the allegation occurred but who is no longer a licensed finance broker.</w:t>
      </w:r>
    </w:p>
    <w:p>
      <w:pPr>
        <w:pStyle w:val="Footnotesection"/>
      </w:pPr>
      <w:r>
        <w:tab/>
        <w:t>[Section 83 amended by No. 56 of 1995 s. 23; No. 53 of 2004 s. 66; No. 55 of 2004 s. 355.]</w:t>
      </w:r>
    </w:p>
    <w:p>
      <w:pPr>
        <w:pStyle w:val="Heading2"/>
      </w:pPr>
      <w:bookmarkStart w:id="525" w:name="_Toc89519408"/>
      <w:bookmarkStart w:id="526" w:name="_Toc90875987"/>
      <w:bookmarkStart w:id="527" w:name="_Toc90876551"/>
      <w:bookmarkStart w:id="528" w:name="_Toc92521343"/>
      <w:bookmarkStart w:id="529" w:name="_Toc97342463"/>
      <w:bookmarkStart w:id="530" w:name="_Toc102293513"/>
      <w:bookmarkStart w:id="531" w:name="_Toc103068005"/>
      <w:bookmarkStart w:id="532" w:name="_Toc104704914"/>
      <w:bookmarkStart w:id="533" w:name="_Toc105229331"/>
      <w:bookmarkStart w:id="534" w:name="_Toc109465182"/>
      <w:bookmarkStart w:id="535" w:name="_Toc110140838"/>
      <w:bookmarkStart w:id="536" w:name="_Toc112646897"/>
      <w:bookmarkStart w:id="537" w:name="_Toc112647147"/>
      <w:bookmarkStart w:id="538" w:name="_Toc112647307"/>
      <w:bookmarkStart w:id="539" w:name="_Toc116712483"/>
      <w:bookmarkStart w:id="540" w:name="_Toc116809975"/>
      <w:bookmarkStart w:id="541" w:name="_Toc118262214"/>
      <w:bookmarkStart w:id="542" w:name="_Toc118271549"/>
      <w:bookmarkStart w:id="543" w:name="_Toc121565274"/>
      <w:bookmarkStart w:id="544" w:name="_Toc124063197"/>
      <w:bookmarkStart w:id="545" w:name="_Toc145906448"/>
      <w:bookmarkStart w:id="546" w:name="_Toc145923525"/>
      <w:bookmarkStart w:id="547" w:name="_Toc146087790"/>
      <w:bookmarkStart w:id="548" w:name="_Toc147633279"/>
      <w:bookmarkStart w:id="549" w:name="_Toc157853388"/>
      <w:r>
        <w:rPr>
          <w:rStyle w:val="CharPartNo"/>
        </w:rPr>
        <w:t>Part V</w:t>
      </w:r>
      <w:r>
        <w:rPr>
          <w:rStyle w:val="CharDivNo"/>
        </w:rPr>
        <w:t> </w:t>
      </w:r>
      <w:r>
        <w:t>—</w:t>
      </w:r>
      <w:r>
        <w:rPr>
          <w:rStyle w:val="CharDivText"/>
        </w:rPr>
        <w:t> </w:t>
      </w:r>
      <w:r>
        <w:rPr>
          <w:rStyle w:val="CharPartText"/>
        </w:rPr>
        <w:t>Miscellaneous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PartText"/>
        </w:rPr>
        <w:t xml:space="preserve"> </w:t>
      </w:r>
    </w:p>
    <w:p>
      <w:pPr>
        <w:pStyle w:val="Heading5"/>
        <w:rPr>
          <w:snapToGrid w:val="0"/>
        </w:rPr>
      </w:pPr>
      <w:bookmarkStart w:id="550" w:name="_Toc157853389"/>
      <w:bookmarkStart w:id="551" w:name="_Toc455640134"/>
      <w:bookmarkStart w:id="552" w:name="_Toc35062074"/>
      <w:bookmarkStart w:id="553" w:name="_Toc110140840"/>
      <w:r>
        <w:rPr>
          <w:rStyle w:val="CharSectno"/>
        </w:rPr>
        <w:t>84</w:t>
      </w:r>
      <w:r>
        <w:rPr>
          <w:snapToGrid w:val="0"/>
        </w:rPr>
        <w:t>.</w:t>
      </w:r>
      <w:r>
        <w:rPr>
          <w:snapToGrid w:val="0"/>
        </w:rPr>
        <w:tab/>
        <w:t>Register</w:t>
      </w:r>
      <w:bookmarkEnd w:id="550"/>
    </w:p>
    <w:p>
      <w:pPr>
        <w:pStyle w:val="Subsection"/>
        <w:rPr>
          <w:snapToGrid w:val="0"/>
        </w:rPr>
      </w:pPr>
      <w:r>
        <w:rPr>
          <w:snapToGrid w:val="0"/>
        </w:rPr>
        <w:tab/>
        <w:t>(1)</w:t>
      </w:r>
      <w:r>
        <w:rPr>
          <w:snapToGrid w:val="0"/>
        </w:rPr>
        <w:tab/>
        <w:t>The Commissioner shall keep a register of licensees.</w:t>
      </w:r>
    </w:p>
    <w:p>
      <w:pPr>
        <w:pStyle w:val="Subsection"/>
        <w:rPr>
          <w:snapToGrid w:val="0"/>
        </w:rPr>
      </w:pPr>
      <w:r>
        <w:rPr>
          <w:snapToGrid w:val="0"/>
        </w:rPr>
        <w:tab/>
        <w:t>(2)</w:t>
      </w:r>
      <w:r>
        <w:rPr>
          <w:snapToGrid w:val="0"/>
        </w:rPr>
        <w:tab/>
        <w:t>The Commissioner shall cause to be recorded in the register any prescribed particulars.</w:t>
      </w:r>
    </w:p>
    <w:p>
      <w:pPr>
        <w:pStyle w:val="Subsection"/>
        <w:rPr>
          <w:snapToGrid w:val="0"/>
        </w:rPr>
      </w:pPr>
      <w:r>
        <w:rPr>
          <w:snapToGrid w:val="0"/>
        </w:rPr>
        <w:tab/>
        <w:t>(3)</w:t>
      </w:r>
      <w:r>
        <w:rPr>
          <w:snapToGrid w:val="0"/>
        </w:rPr>
        <w:tab/>
        <w:t>The Commissioner shall cause to be removed from the register the name of every licensee who dies, or ceases for any reason to be licensed.</w:t>
      </w:r>
    </w:p>
    <w:p>
      <w:pPr>
        <w:pStyle w:val="Subsection"/>
        <w:rPr>
          <w:snapToGrid w:val="0"/>
        </w:rPr>
      </w:pPr>
      <w:r>
        <w:rPr>
          <w:snapToGrid w:val="0"/>
        </w:rPr>
        <w:tab/>
        <w:t>(4)</w:t>
      </w:r>
      <w:r>
        <w:rPr>
          <w:snapToGrid w:val="0"/>
        </w:rPr>
        <w:tab/>
        <w:t>The Commissioner shall, upon receipt of the prescribed fee from a person desiring to inspect the register, make it available for the inspection of that person.</w:t>
      </w:r>
    </w:p>
    <w:p>
      <w:pPr>
        <w:pStyle w:val="Footnotesection"/>
      </w:pPr>
      <w:r>
        <w:tab/>
        <w:t>[Section 84 inserted by No. 53 of 2004 s. 67.]</w:t>
      </w:r>
    </w:p>
    <w:p>
      <w:pPr>
        <w:pStyle w:val="Heading5"/>
        <w:rPr>
          <w:snapToGrid w:val="0"/>
        </w:rPr>
      </w:pPr>
      <w:bookmarkStart w:id="554" w:name="_Toc157853390"/>
      <w:r>
        <w:rPr>
          <w:rStyle w:val="CharSectno"/>
        </w:rPr>
        <w:t>85</w:t>
      </w:r>
      <w:r>
        <w:rPr>
          <w:snapToGrid w:val="0"/>
        </w:rPr>
        <w:t>.</w:t>
      </w:r>
      <w:r>
        <w:rPr>
          <w:snapToGrid w:val="0"/>
        </w:rPr>
        <w:tab/>
        <w:t>Lists and certificates</w:t>
      </w:r>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 list of the names and descriptions of all persons holding licences on a date specified therein, together with such of the particulars appearing in the register as the Commissioner thinks fit, shall be published annually in a manner approved by the Commissioner.</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85 amended by No. 56 of 1995 s. 23(2); No. 53 of 2004 s. 68.]</w:t>
      </w:r>
    </w:p>
    <w:p>
      <w:pPr>
        <w:pStyle w:val="Ednotesection"/>
      </w:pPr>
      <w:bookmarkStart w:id="555" w:name="_Toc455640136"/>
      <w:bookmarkStart w:id="556" w:name="_Toc35062076"/>
      <w:bookmarkStart w:id="557" w:name="_Toc110140842"/>
      <w:r>
        <w:t>[</w:t>
      </w:r>
      <w:r>
        <w:rPr>
          <w:b/>
          <w:bCs/>
        </w:rPr>
        <w:t>86.</w:t>
      </w:r>
      <w:r>
        <w:tab/>
        <w:t>Repealed by No. 53 of 2004 s. 69.]</w:t>
      </w:r>
    </w:p>
    <w:p>
      <w:pPr>
        <w:pStyle w:val="Heading5"/>
        <w:rPr>
          <w:snapToGrid w:val="0"/>
        </w:rPr>
      </w:pPr>
      <w:bookmarkStart w:id="558" w:name="_Toc157853391"/>
      <w:r>
        <w:rPr>
          <w:rStyle w:val="CharSectno"/>
        </w:rPr>
        <w:t>87</w:t>
      </w:r>
      <w:r>
        <w:rPr>
          <w:snapToGrid w:val="0"/>
        </w:rPr>
        <w:t>.</w:t>
      </w:r>
      <w:r>
        <w:rPr>
          <w:snapToGrid w:val="0"/>
        </w:rPr>
        <w:tab/>
        <w:t>Immunity of officers</w:t>
      </w:r>
      <w:bookmarkEnd w:id="555"/>
      <w:bookmarkEnd w:id="556"/>
      <w:bookmarkEnd w:id="557"/>
      <w:bookmarkEnd w:id="558"/>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559" w:name="_Toc157853392"/>
      <w:bookmarkStart w:id="560" w:name="_Toc455640138"/>
      <w:bookmarkStart w:id="561" w:name="_Toc35062078"/>
      <w:bookmarkStart w:id="562" w:name="_Toc110140844"/>
      <w:r>
        <w:rPr>
          <w:rStyle w:val="CharSectno"/>
        </w:rPr>
        <w:t>88</w:t>
      </w:r>
      <w:r>
        <w:t>.</w:t>
      </w:r>
      <w:r>
        <w:tab/>
        <w:t>Secrecy</w:t>
      </w:r>
      <w:bookmarkEnd w:id="559"/>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563" w:name="_Toc157853393"/>
      <w:r>
        <w:rPr>
          <w:rStyle w:val="CharSectno"/>
        </w:rPr>
        <w:t>89</w:t>
      </w:r>
      <w:r>
        <w:rPr>
          <w:snapToGrid w:val="0"/>
        </w:rPr>
        <w:t>.</w:t>
      </w:r>
      <w:r>
        <w:rPr>
          <w:snapToGrid w:val="0"/>
        </w:rPr>
        <w:tab/>
        <w:t>Liability of directors of body corporate</w:t>
      </w:r>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564" w:name="_Toc455640139"/>
      <w:bookmarkStart w:id="565" w:name="_Toc35062079"/>
      <w:bookmarkStart w:id="566" w:name="_Toc110140845"/>
      <w:bookmarkStart w:id="567" w:name="_Toc157853394"/>
      <w:r>
        <w:rPr>
          <w:rStyle w:val="CharSectno"/>
        </w:rPr>
        <w:t>90</w:t>
      </w:r>
      <w:r>
        <w:rPr>
          <w:snapToGrid w:val="0"/>
        </w:rPr>
        <w:t>.</w:t>
      </w:r>
      <w:r>
        <w:rPr>
          <w:snapToGrid w:val="0"/>
        </w:rPr>
        <w:tab/>
        <w:t>Other rights or remedies</w:t>
      </w:r>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68" w:name="_Toc455640140"/>
      <w:bookmarkStart w:id="569" w:name="_Toc35062080"/>
      <w:bookmarkStart w:id="570" w:name="_Toc110140846"/>
      <w:bookmarkStart w:id="571" w:name="_Toc157853395"/>
      <w:r>
        <w:rPr>
          <w:rStyle w:val="CharSectno"/>
        </w:rPr>
        <w:t>91</w:t>
      </w:r>
      <w:r>
        <w:rPr>
          <w:snapToGrid w:val="0"/>
        </w:rPr>
        <w:t>.</w:t>
      </w:r>
      <w:r>
        <w:rPr>
          <w:snapToGrid w:val="0"/>
        </w:rPr>
        <w:tab/>
        <w:t>No waiver of rights</w:t>
      </w:r>
      <w:bookmarkEnd w:id="568"/>
      <w:bookmarkEnd w:id="569"/>
      <w:bookmarkEnd w:id="570"/>
      <w:bookmarkEnd w:id="571"/>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572" w:name="_Toc455640141"/>
      <w:bookmarkStart w:id="573" w:name="_Toc35062081"/>
      <w:bookmarkStart w:id="574" w:name="_Toc110140847"/>
      <w:bookmarkStart w:id="575" w:name="_Toc157853396"/>
      <w:r>
        <w:rPr>
          <w:rStyle w:val="CharSectno"/>
        </w:rPr>
        <w:t>92</w:t>
      </w:r>
      <w:r>
        <w:rPr>
          <w:snapToGrid w:val="0"/>
        </w:rPr>
        <w:t>.</w:t>
      </w:r>
      <w:r>
        <w:rPr>
          <w:snapToGrid w:val="0"/>
        </w:rPr>
        <w:tab/>
        <w:t>General penalty</w:t>
      </w:r>
      <w:bookmarkEnd w:id="572"/>
      <w:bookmarkEnd w:id="573"/>
      <w:bookmarkEnd w:id="574"/>
      <w:bookmarkEnd w:id="575"/>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576" w:name="_Toc157853397"/>
      <w:bookmarkStart w:id="577" w:name="_Toc455640142"/>
      <w:bookmarkStart w:id="578" w:name="_Toc35062082"/>
      <w:bookmarkStart w:id="579" w:name="_Toc110140848"/>
      <w:r>
        <w:rPr>
          <w:rStyle w:val="CharSectno"/>
        </w:rPr>
        <w:t>92A</w:t>
      </w:r>
      <w:r>
        <w:t>.</w:t>
      </w:r>
      <w:r>
        <w:tab/>
        <w:t>Infringement notices</w:t>
      </w:r>
      <w:bookmarkEnd w:id="576"/>
    </w:p>
    <w:p>
      <w:pPr>
        <w:pStyle w:val="Subsection"/>
        <w:spacing w:before="120"/>
      </w:pPr>
      <w:r>
        <w:tab/>
        <w:t>(1)</w:t>
      </w:r>
      <w:r>
        <w:tab/>
        <w:t>In subsection (2), (3), (6), or (7) —</w:t>
      </w:r>
    </w:p>
    <w:p>
      <w:pPr>
        <w:pStyle w:val="Defstart"/>
      </w:pPr>
      <w:r>
        <w:tab/>
      </w:r>
      <w:r>
        <w:rPr>
          <w:b/>
        </w:rPr>
        <w:t>“</w:t>
      </w:r>
      <w:r>
        <w:rPr>
          <w:rStyle w:val="CharDefText"/>
        </w:rPr>
        <w:t>authorised person</w:t>
      </w:r>
      <w:r>
        <w:rPr>
          <w:b/>
        </w:rPr>
        <w:t>”</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Heading5"/>
      </w:pPr>
      <w:bookmarkStart w:id="580" w:name="_Toc157853398"/>
      <w:r>
        <w:rPr>
          <w:rStyle w:val="CharSectno"/>
        </w:rPr>
        <w:t>92B</w:t>
      </w:r>
      <w:r>
        <w:t>.</w:t>
      </w:r>
      <w:r>
        <w:tab/>
        <w:t>Public warnings</w:t>
      </w:r>
      <w:bookmarkEnd w:id="580"/>
    </w:p>
    <w:p>
      <w:pPr>
        <w:pStyle w:val="Subsection"/>
        <w:rPr>
          <w:snapToGrid w:val="0"/>
        </w:rPr>
      </w:pPr>
      <w:r>
        <w:rPr>
          <w:snapToGrid w:val="0"/>
        </w:rPr>
        <w:tab/>
        <w:t>(1)</w:t>
      </w:r>
      <w:r>
        <w:rPr>
          <w:snapToGrid w:val="0"/>
        </w:rPr>
        <w:tab/>
        <w:t xml:space="preserve">The Commissioner may publish in any manner statements and other information identifying, and giving warnings about, any or all of the following — </w:t>
      </w:r>
    </w:p>
    <w:p>
      <w:pPr>
        <w:pStyle w:val="Indenta"/>
      </w:pPr>
      <w:r>
        <w:tab/>
        <w:t>(a)</w:t>
      </w:r>
      <w:r>
        <w:tab/>
        <w:t>services performed in an unsatisfactory manner and licensees who performed those services in that unsatisfactory manner;</w:t>
      </w:r>
    </w:p>
    <w:p>
      <w:pPr>
        <w:pStyle w:val="Indenta"/>
      </w:pPr>
      <w:r>
        <w:tab/>
        <w:t>(b)</w:t>
      </w:r>
      <w:r>
        <w:tab/>
        <w:t>unfair business practices adopted or performed and licensees who engage in those practices;</w:t>
      </w:r>
    </w:p>
    <w:p>
      <w:pPr>
        <w:pStyle w:val="Indenta"/>
      </w:pPr>
      <w:r>
        <w:tab/>
        <w:t>(c)</w:t>
      </w:r>
      <w:r>
        <w:tab/>
        <w:t>matters that may adversely affect the interests of persons in connection with the acquisition by them of services from licensees or goods using the services of licensees.</w:t>
      </w:r>
    </w:p>
    <w:p>
      <w:pPr>
        <w:pStyle w:val="Subsection"/>
        <w:rPr>
          <w:snapToGrid w:val="0"/>
        </w:rPr>
      </w:pPr>
      <w:r>
        <w:rPr>
          <w:snapToGrid w:val="0"/>
        </w:rPr>
        <w:tab/>
        <w:t>(2)</w:t>
      </w:r>
      <w:r>
        <w:rPr>
          <w:snapToGrid w:val="0"/>
        </w:rPr>
        <w:tab/>
        <w:t>The Commissioner cannot publish a statement or warning under this section unless the Commissioner is of the opinion that it is in the public interest to do so.</w:t>
      </w:r>
    </w:p>
    <w:p>
      <w:pPr>
        <w:pStyle w:val="Subsection"/>
        <w:rPr>
          <w:snapToGrid w:val="0"/>
        </w:rPr>
      </w:pPr>
      <w:r>
        <w:rPr>
          <w:snapToGrid w:val="0"/>
        </w:rPr>
        <w:tab/>
        <w:t>(3)</w:t>
      </w:r>
      <w:r>
        <w:rPr>
          <w:snapToGrid w:val="0"/>
        </w:rPr>
        <w:tab/>
        <w:t xml:space="preserve">No liability is incurred by a person for publishing — </w:t>
      </w:r>
    </w:p>
    <w:p>
      <w:pPr>
        <w:pStyle w:val="Indenta"/>
      </w:pPr>
      <w:r>
        <w:tab/>
        <w:t>(a)</w:t>
      </w:r>
      <w:r>
        <w:tab/>
        <w:t>a notice under this section; or</w:t>
      </w:r>
    </w:p>
    <w:p>
      <w:pPr>
        <w:pStyle w:val="Indenta"/>
      </w:pPr>
      <w:r>
        <w:tab/>
        <w:t>(b)</w:t>
      </w:r>
      <w:r>
        <w:tab/>
        <w:t>a fair report or summary of a notice.</w:t>
      </w:r>
    </w:p>
    <w:p>
      <w:pPr>
        <w:pStyle w:val="Footnotesection"/>
      </w:pPr>
      <w:r>
        <w:tab/>
        <w:t>[Section 92B inserted by No. 53 of 2004 s. 73.]</w:t>
      </w:r>
    </w:p>
    <w:p>
      <w:pPr>
        <w:pStyle w:val="Heading5"/>
        <w:rPr>
          <w:snapToGrid w:val="0"/>
        </w:rPr>
      </w:pPr>
      <w:bookmarkStart w:id="581" w:name="_Toc157853399"/>
      <w:r>
        <w:rPr>
          <w:rStyle w:val="CharSectno"/>
        </w:rPr>
        <w:t>93</w:t>
      </w:r>
      <w:r>
        <w:rPr>
          <w:snapToGrid w:val="0"/>
        </w:rPr>
        <w:t>.</w:t>
      </w:r>
      <w:r>
        <w:rPr>
          <w:snapToGrid w:val="0"/>
        </w:rPr>
        <w:tab/>
        <w:t>Proceedings</w:t>
      </w:r>
      <w:bookmarkEnd w:id="577"/>
      <w:bookmarkEnd w:id="578"/>
      <w:bookmarkEnd w:id="579"/>
      <w:bookmarkEnd w:id="581"/>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582" w:name="_Toc455640143"/>
      <w:bookmarkStart w:id="583" w:name="_Toc35062083"/>
      <w:bookmarkStart w:id="584" w:name="_Toc110140849"/>
      <w:bookmarkStart w:id="585" w:name="_Toc157853400"/>
      <w:r>
        <w:rPr>
          <w:rStyle w:val="CharSectno"/>
        </w:rPr>
        <w:t>94</w:t>
      </w:r>
      <w:r>
        <w:rPr>
          <w:snapToGrid w:val="0"/>
        </w:rPr>
        <w:t>.</w:t>
      </w:r>
      <w:r>
        <w:rPr>
          <w:snapToGrid w:val="0"/>
        </w:rPr>
        <w:tab/>
        <w:t>Forms</w:t>
      </w:r>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586" w:name="_Toc455640144"/>
      <w:bookmarkStart w:id="587" w:name="_Toc35062084"/>
      <w:bookmarkStart w:id="588" w:name="_Toc110140850"/>
      <w:bookmarkStart w:id="589" w:name="_Toc157853401"/>
      <w:r>
        <w:rPr>
          <w:rStyle w:val="CharSectno"/>
        </w:rPr>
        <w:t>95</w:t>
      </w:r>
      <w:r>
        <w:rPr>
          <w:snapToGrid w:val="0"/>
        </w:rPr>
        <w:t>.</w:t>
      </w:r>
      <w:r>
        <w:rPr>
          <w:snapToGrid w:val="0"/>
        </w:rPr>
        <w:tab/>
        <w:t>Regulations</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w:t>
      </w:r>
    </w:p>
    <w:p>
      <w:pPr>
        <w:pStyle w:val="Ednotepart"/>
        <w:spacing w:before="400"/>
      </w:pPr>
      <w:r>
        <w:t>[Part VI (s. 96-98) repealed by No. 53 of 2004 s. 77.]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90" w:name="_Toc110140852"/>
      <w:bookmarkStart w:id="591" w:name="_Toc112646911"/>
      <w:bookmarkStart w:id="592" w:name="_Toc112647161"/>
      <w:bookmarkStart w:id="593" w:name="_Toc112647321"/>
      <w:bookmarkStart w:id="594" w:name="_Toc116712497"/>
      <w:bookmarkStart w:id="595" w:name="_Toc116809989"/>
      <w:bookmarkStart w:id="596" w:name="_Toc118262228"/>
      <w:bookmarkStart w:id="597" w:name="_Toc118271563"/>
      <w:bookmarkStart w:id="598" w:name="_Toc121565288"/>
      <w:bookmarkStart w:id="599" w:name="_Toc124063211"/>
      <w:bookmarkStart w:id="600" w:name="_Toc145906462"/>
      <w:bookmarkStart w:id="601" w:name="_Toc145923539"/>
      <w:bookmarkStart w:id="602" w:name="_Toc146087804"/>
      <w:bookmarkStart w:id="603" w:name="_Toc147633293"/>
      <w:bookmarkStart w:id="604" w:name="_Toc157853402"/>
      <w:r>
        <w:rPr>
          <w:rStyle w:val="CharSchNo"/>
        </w:rPr>
        <w:t>Schedule</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yShoulderClause"/>
        <w:rPr>
          <w:snapToGrid w:val="0"/>
        </w:rPr>
      </w:pPr>
      <w:r>
        <w:rPr>
          <w:snapToGrid w:val="0"/>
        </w:rPr>
        <w:t>[Section 45]</w:t>
      </w:r>
    </w:p>
    <w:p>
      <w:pPr>
        <w:pStyle w:val="yHeading2"/>
        <w:outlineLvl w:val="9"/>
      </w:pPr>
      <w:bookmarkStart w:id="605" w:name="_Toc110140853"/>
      <w:bookmarkStart w:id="606" w:name="_Toc112646912"/>
      <w:bookmarkStart w:id="607" w:name="_Toc112647162"/>
      <w:bookmarkStart w:id="608" w:name="_Toc112647322"/>
      <w:bookmarkStart w:id="609" w:name="_Toc116712498"/>
      <w:bookmarkStart w:id="610" w:name="_Toc116809990"/>
      <w:bookmarkStart w:id="611" w:name="_Toc118262229"/>
      <w:bookmarkStart w:id="612" w:name="_Toc118271564"/>
      <w:bookmarkStart w:id="613" w:name="_Toc121565289"/>
      <w:bookmarkStart w:id="614" w:name="_Toc124063212"/>
      <w:bookmarkStart w:id="615" w:name="_Toc145906463"/>
      <w:bookmarkStart w:id="616" w:name="_Toc145923540"/>
      <w:bookmarkStart w:id="617" w:name="_Toc146087805"/>
      <w:bookmarkStart w:id="618" w:name="_Toc147633294"/>
      <w:bookmarkStart w:id="619" w:name="_Toc157853403"/>
      <w:r>
        <w:rPr>
          <w:rStyle w:val="CharSchText"/>
        </w:rPr>
        <w:t>Formula for calculating percentage rate of interest</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object w:dxaOrig="15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o:ole="" fillcolor="window">
            <v:imagedata r:id="rId25" o:title=""/>
          </v:shape>
          <o:OLEObject Type="Embed" ProgID="Equation.3" ShapeID="_x0000_i1025" DrawAspect="Content" ObjectID="_1643235150" r:id="rId26"/>
        </w:obje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object w:dxaOrig="2740" w:dyaOrig="680">
          <v:shape id="_x0000_i1026" type="#_x0000_t75" style="width:143.25pt;height:33.75pt" o:ole="" fillcolor="window">
            <v:imagedata r:id="rId27" o:title=""/>
          </v:shape>
          <o:OLEObject Type="Embed" ProgID="Equation.3" ShapeID="_x0000_i1026" DrawAspect="Content" ObjectID="_1643235151" r:id="rId28"/>
        </w:obje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20" w:name="_Toc89519427"/>
      <w:bookmarkStart w:id="621" w:name="_Toc90876006"/>
      <w:bookmarkStart w:id="622" w:name="_Toc90876570"/>
      <w:bookmarkStart w:id="623" w:name="_Toc92521362"/>
      <w:bookmarkStart w:id="624" w:name="_Toc97342482"/>
      <w:bookmarkStart w:id="625" w:name="_Toc102293532"/>
      <w:bookmarkStart w:id="626" w:name="_Toc103068024"/>
      <w:bookmarkStart w:id="627" w:name="_Toc104704933"/>
      <w:bookmarkStart w:id="628" w:name="_Toc105229350"/>
      <w:bookmarkStart w:id="629" w:name="_Toc109465198"/>
      <w:bookmarkStart w:id="630" w:name="_Toc110140854"/>
      <w:bookmarkStart w:id="631" w:name="_Toc112646913"/>
      <w:bookmarkStart w:id="632" w:name="_Toc112647163"/>
      <w:bookmarkStart w:id="633" w:name="_Toc112647323"/>
      <w:bookmarkStart w:id="634" w:name="_Toc116712499"/>
      <w:bookmarkStart w:id="635" w:name="_Toc116809991"/>
      <w:bookmarkStart w:id="636" w:name="_Toc118262230"/>
      <w:bookmarkStart w:id="637" w:name="_Toc118271565"/>
      <w:bookmarkStart w:id="638" w:name="_Toc121565290"/>
      <w:bookmarkStart w:id="639" w:name="_Toc124063213"/>
      <w:bookmarkStart w:id="640" w:name="_Toc145906464"/>
      <w:bookmarkStart w:id="641" w:name="_Toc145923541"/>
      <w:bookmarkStart w:id="642" w:name="_Toc146087806"/>
      <w:bookmarkStart w:id="643" w:name="_Toc147633295"/>
      <w:bookmarkStart w:id="644" w:name="_Toc157853404"/>
      <w:r>
        <w:t>Notes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45" w:name="_Toc157853405"/>
      <w:r>
        <w:rPr>
          <w:snapToGrid w:val="0"/>
        </w:rPr>
        <w:t>Compilation table</w:t>
      </w:r>
      <w:bookmarkEnd w:id="645"/>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tcBorders>
          </w:tcPr>
          <w:p>
            <w:pPr>
              <w:pStyle w:val="nTable"/>
              <w:spacing w:after="40"/>
              <w:ind w:right="113"/>
              <w:rPr>
                <w:sz w:val="19"/>
              </w:rPr>
            </w:pPr>
            <w:r>
              <w:rPr>
                <w:i/>
                <w:sz w:val="19"/>
              </w:rPr>
              <w:t>Finance Brokers Control Act 1975</w:t>
            </w:r>
          </w:p>
        </w:tc>
        <w:tc>
          <w:tcPr>
            <w:tcW w:w="1134" w:type="dxa"/>
            <w:tcBorders>
              <w:top w:val="nil"/>
            </w:tcBorders>
          </w:tcPr>
          <w:p>
            <w:pPr>
              <w:pStyle w:val="nTable"/>
              <w:spacing w:after="40"/>
              <w:rPr>
                <w:sz w:val="19"/>
              </w:rPr>
            </w:pPr>
            <w:r>
              <w:rPr>
                <w:sz w:val="19"/>
              </w:rPr>
              <w:t>88 of 1975</w:t>
            </w:r>
          </w:p>
        </w:tc>
        <w:tc>
          <w:tcPr>
            <w:tcW w:w="1134" w:type="dxa"/>
            <w:tcBorders>
              <w:top w:val="nil"/>
            </w:tcBorders>
          </w:tcPr>
          <w:p>
            <w:pPr>
              <w:pStyle w:val="nTable"/>
              <w:spacing w:after="40"/>
              <w:rPr>
                <w:sz w:val="19"/>
              </w:rPr>
            </w:pPr>
            <w:r>
              <w:rPr>
                <w:sz w:val="19"/>
              </w:rPr>
              <w:t>20 Nov 1975</w:t>
            </w:r>
          </w:p>
        </w:tc>
        <w:tc>
          <w:tcPr>
            <w:tcW w:w="2552" w:type="dxa"/>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67"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67"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79</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2"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67" w:type="dxa"/>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4" w:type="dxa"/>
            <w:tcBorders>
              <w:bottom w:val="nil"/>
            </w:tcBorders>
          </w:tcPr>
          <w:p>
            <w:pPr>
              <w:pStyle w:val="nTable"/>
              <w:keepLines/>
              <w:spacing w:after="40"/>
              <w:rPr>
                <w:sz w:val="19"/>
              </w:rPr>
            </w:pPr>
            <w:r>
              <w:rPr>
                <w:sz w:val="19"/>
              </w:rPr>
              <w:t>10 of 2001</w:t>
            </w:r>
          </w:p>
        </w:tc>
        <w:tc>
          <w:tcPr>
            <w:tcW w:w="1134" w:type="dxa"/>
            <w:tcBorders>
              <w:bottom w:val="nil"/>
            </w:tcBorders>
          </w:tcPr>
          <w:p>
            <w:pPr>
              <w:pStyle w:val="nTable"/>
              <w:keepLines/>
              <w:spacing w:after="40"/>
              <w:rPr>
                <w:sz w:val="19"/>
              </w:rPr>
            </w:pPr>
            <w:r>
              <w:rPr>
                <w:sz w:val="19"/>
              </w:rPr>
              <w:t>28 Jun 2001</w:t>
            </w:r>
          </w:p>
        </w:tc>
        <w:tc>
          <w:tcPr>
            <w:tcW w:w="2552" w:type="dxa"/>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4" w:type="dxa"/>
            <w:tcBorders>
              <w:top w:val="nil"/>
            </w:tcBorders>
          </w:tcPr>
          <w:p>
            <w:pPr>
              <w:pStyle w:val="nTable"/>
              <w:keepLines/>
              <w:spacing w:after="40"/>
              <w:rPr>
                <w:sz w:val="19"/>
              </w:rPr>
            </w:pPr>
            <w:r>
              <w:rPr>
                <w:sz w:val="19"/>
              </w:rPr>
              <w:t>12 of 2001</w:t>
            </w:r>
          </w:p>
        </w:tc>
        <w:tc>
          <w:tcPr>
            <w:tcW w:w="1134" w:type="dxa"/>
            <w:tcBorders>
              <w:top w:val="nil"/>
            </w:tcBorders>
          </w:tcPr>
          <w:p>
            <w:pPr>
              <w:pStyle w:val="nTable"/>
              <w:keepLines/>
              <w:spacing w:after="40"/>
              <w:rPr>
                <w:sz w:val="19"/>
              </w:rPr>
            </w:pPr>
            <w:r>
              <w:rPr>
                <w:sz w:val="19"/>
              </w:rPr>
              <w:t>13 Jul 2001</w:t>
            </w:r>
          </w:p>
        </w:tc>
        <w:tc>
          <w:tcPr>
            <w:tcW w:w="2552" w:type="dxa"/>
            <w:tcBorders>
              <w:top w:val="nil"/>
            </w:tcBorders>
          </w:tcPr>
          <w:p>
            <w:pPr>
              <w:pStyle w:val="nTable"/>
              <w:keepLines/>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4" w:type="dxa"/>
          </w:tcPr>
          <w:p>
            <w:pPr>
              <w:pStyle w:val="nTable"/>
              <w:keepLines/>
              <w:spacing w:after="40"/>
              <w:rPr>
                <w:sz w:val="19"/>
              </w:rPr>
            </w:pPr>
            <w:r>
              <w:rPr>
                <w:sz w:val="19"/>
              </w:rPr>
              <w:t>21 of 2003</w:t>
            </w:r>
          </w:p>
        </w:tc>
        <w:tc>
          <w:tcPr>
            <w:tcW w:w="1134" w:type="dxa"/>
          </w:tcPr>
          <w:p>
            <w:pPr>
              <w:pStyle w:val="nTable"/>
              <w:keepLines/>
              <w:spacing w:after="40"/>
              <w:rPr>
                <w:sz w:val="19"/>
              </w:rPr>
            </w:pPr>
            <w:r>
              <w:rPr>
                <w:sz w:val="19"/>
              </w:rPr>
              <w:t>23 Apr 2003</w:t>
            </w:r>
          </w:p>
        </w:tc>
        <w:tc>
          <w:tcPr>
            <w:tcW w:w="2552" w:type="dxa"/>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tcPr>
          <w:p>
            <w:pPr>
              <w:pStyle w:val="nTable"/>
              <w:spacing w:after="40"/>
              <w:ind w:right="113"/>
              <w:rPr>
                <w:sz w:val="19"/>
              </w:rPr>
            </w:pPr>
            <w:r>
              <w:rPr>
                <w:i/>
                <w:sz w:val="19"/>
              </w:rPr>
              <w:t>Acts Amendment and Repeal (Courts and Legal Practice) Act 2003</w:t>
            </w:r>
            <w:r>
              <w:rPr>
                <w:sz w:val="19"/>
              </w:rPr>
              <w:t xml:space="preserve"> s. 35</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53 of 2004</w:t>
            </w:r>
          </w:p>
        </w:tc>
        <w:tc>
          <w:tcPr>
            <w:tcW w:w="1134" w:type="dxa"/>
          </w:tcPr>
          <w:p>
            <w:pPr>
              <w:pStyle w:val="nTable"/>
              <w:spacing w:after="40"/>
              <w:rPr>
                <w:sz w:val="19"/>
              </w:rPr>
            </w:pPr>
            <w:r>
              <w:rPr>
                <w:sz w:val="19"/>
              </w:rPr>
              <w:t>18 Nov 2004</w:t>
            </w:r>
          </w:p>
        </w:tc>
        <w:tc>
          <w:tcPr>
            <w:tcW w:w="2552" w:type="dxa"/>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napToGrid w:val="0"/>
                <w:sz w:val="19"/>
                <w:lang w:val="en-US"/>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4"/>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87" w:type="dxa"/>
            <w:gridSpan w:val="4"/>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(includes amendments listed above)</w:t>
            </w:r>
          </w:p>
        </w:tc>
      </w:tr>
      <w:tr>
        <w:tblPrEx>
          <w:tblBorders>
            <w:bottom w:val="none" w:sz="0" w:space="0" w:color="auto"/>
          </w:tblBorders>
        </w:tblPrEx>
        <w:trPr>
          <w:cantSplit/>
        </w:trPr>
        <w:tc>
          <w:tcPr>
            <w:tcW w:w="2268" w:type="dxa"/>
            <w:tcBorders>
              <w:bottom w:val="single" w:sz="4" w:space="0" w:color="auto"/>
            </w:tcBorders>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before="120"/>
              <w:rPr>
                <w:sz w:val="19"/>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646" w:name="_Hlt507390729"/>
      <w:bookmarkEnd w:id="646"/>
      <w:r>
        <w:t xml:space="preserve">s compilation was prepared, provisions referred to in </w:t>
      </w:r>
      <w:bookmarkStart w:id="647" w:name="UpToHere"/>
      <w:bookmarkEnd w:id="647"/>
      <w:r>
        <w:t>the following table had not come into operation and were therefore not included in compiling the reprint.  For the text of the provisions see the endnotes referred to in the table.</w:t>
      </w:r>
    </w:p>
    <w:p>
      <w:pPr>
        <w:pStyle w:val="nHeading3"/>
        <w:keepLines/>
      </w:pPr>
      <w:bookmarkStart w:id="648" w:name="_Toc110140856"/>
      <w:bookmarkStart w:id="649" w:name="_Toc157853406"/>
      <w:r>
        <w:t>Provisions that have not come into operation</w:t>
      </w:r>
      <w:bookmarkEnd w:id="648"/>
      <w:bookmarkEnd w:id="649"/>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top w:val="single" w:sz="8" w:space="0" w:color="auto"/>
              <w:bottom w:val="single" w:sz="8" w:space="0" w:color="auto"/>
            </w:tcBorders>
          </w:tcPr>
          <w:p>
            <w:pPr>
              <w:pStyle w:val="nTable"/>
              <w:spacing w:after="40"/>
              <w:rPr>
                <w:i/>
                <w:iCs/>
                <w:snapToGrid w:val="0"/>
                <w:sz w:val="19"/>
                <w:lang w:val="en-US"/>
              </w:rPr>
            </w:pPr>
            <w:r>
              <w:rPr>
                <w:i/>
                <w:iCs/>
                <w:sz w:val="19"/>
              </w:rPr>
              <w:t>Housing Societies Repeal Act 2005</w:t>
            </w:r>
            <w:r>
              <w:rPr>
                <w:sz w:val="19"/>
              </w:rPr>
              <w:t xml:space="preserve"> s. 27 </w:t>
            </w:r>
            <w:r>
              <w:rPr>
                <w:sz w:val="19"/>
                <w:vertAlign w:val="superscript"/>
              </w:rPr>
              <w:t>9</w:t>
            </w:r>
          </w:p>
        </w:tc>
        <w:tc>
          <w:tcPr>
            <w:tcW w:w="1139" w:type="dxa"/>
            <w:tcBorders>
              <w:top w:val="single" w:sz="8" w:space="0" w:color="auto"/>
              <w:bottom w:val="single" w:sz="8" w:space="0" w:color="auto"/>
            </w:tcBorders>
          </w:tcPr>
          <w:p>
            <w:pPr>
              <w:pStyle w:val="nTable"/>
              <w:keepNext/>
              <w:keepLines/>
              <w:spacing w:after="40"/>
              <w:rPr>
                <w:snapToGrid w:val="0"/>
                <w:sz w:val="19"/>
                <w:lang w:val="en-US"/>
              </w:rPr>
            </w:pPr>
            <w:r>
              <w:rPr>
                <w:sz w:val="19"/>
              </w:rPr>
              <w:t>17 of 2005</w:t>
            </w:r>
          </w:p>
        </w:tc>
        <w:tc>
          <w:tcPr>
            <w:tcW w:w="1139" w:type="dxa"/>
            <w:tcBorders>
              <w:top w:val="single" w:sz="8" w:space="0" w:color="auto"/>
              <w:bottom w:val="single" w:sz="8" w:space="0" w:color="auto"/>
            </w:tcBorders>
          </w:tcPr>
          <w:p>
            <w:pPr>
              <w:pStyle w:val="nTable"/>
              <w:keepNext/>
              <w:keepLines/>
              <w:spacing w:after="40"/>
              <w:rPr>
                <w:sz w:val="19"/>
              </w:rPr>
            </w:pPr>
            <w:r>
              <w:rPr>
                <w:sz w:val="19"/>
              </w:rPr>
              <w:t>5 Oct 2005</w:t>
            </w:r>
          </w:p>
        </w:tc>
        <w:tc>
          <w:tcPr>
            <w:tcW w:w="2551" w:type="dxa"/>
            <w:tcBorders>
              <w:top w:val="single" w:sz="8" w:space="0" w:color="auto"/>
              <w:bottom w:val="single" w:sz="8" w:space="0" w:color="auto"/>
            </w:tcBorders>
          </w:tcPr>
          <w:p>
            <w:pPr>
              <w:pStyle w:val="nTable"/>
              <w:keepNext/>
              <w:keepLines/>
              <w:spacing w:after="40"/>
              <w:rPr>
                <w:snapToGrid w:val="0"/>
                <w:sz w:val="19"/>
                <w:lang w:val="en-US"/>
              </w:rPr>
            </w:pPr>
            <w:r>
              <w:rPr>
                <w:sz w:val="19"/>
              </w:rPr>
              <w:t>To be proclaimed (see s. 2(3) and (4))</w:t>
            </w:r>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50" w:name="_Toc471793482"/>
      <w:bookmarkStart w:id="651" w:name="_Toc38091139"/>
      <w:r>
        <w:rPr>
          <w:rStyle w:val="CharSectno"/>
        </w:rPr>
        <w:t>2</w:t>
      </w:r>
      <w:r>
        <w:rPr>
          <w:snapToGrid w:val="0"/>
        </w:rPr>
        <w:t>.</w:t>
      </w:r>
      <w:r>
        <w:rPr>
          <w:snapToGrid w:val="0"/>
        </w:rPr>
        <w:tab/>
        <w:t>Commencement</w:t>
      </w:r>
      <w:bookmarkEnd w:id="650"/>
      <w:bookmarkEnd w:id="65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52" w:name="_Toc38091140"/>
      <w:r>
        <w:rPr>
          <w:rStyle w:val="CharSectno"/>
        </w:rPr>
        <w:t>3</w:t>
      </w:r>
      <w:r>
        <w:t>.</w:t>
      </w:r>
      <w:r>
        <w:tab/>
        <w:t>Interpretation</w:t>
      </w:r>
      <w:bookmarkEnd w:id="652"/>
    </w:p>
    <w:p>
      <w:pPr>
        <w:pStyle w:val="nzSubsection"/>
        <w:rPr>
          <w:snapToGrid w:val="0"/>
        </w:rPr>
      </w:pPr>
      <w:r>
        <w:rPr>
          <w:snapToGrid w:val="0"/>
        </w:rPr>
        <w:tab/>
      </w:r>
      <w:r>
        <w:rPr>
          <w:snapToGrid w:val="0"/>
        </w:rPr>
        <w:tab/>
        <w:t xml:space="preserve">In this Part — </w:t>
      </w:r>
    </w:p>
    <w:p>
      <w:pPr>
        <w:pStyle w:val="nzDefstart"/>
      </w:pPr>
      <w:r>
        <w:tab/>
      </w:r>
      <w:r>
        <w:rPr>
          <w:b/>
        </w:rPr>
        <w:t>“</w:t>
      </w:r>
      <w:r>
        <w:rPr>
          <w:b/>
          <w:bCs/>
        </w:rPr>
        <w:t>Financial Services Reform Act</w:t>
      </w:r>
      <w:r>
        <w:rPr>
          <w:b/>
        </w:rPr>
        <w:t>”</w:t>
      </w:r>
      <w:r>
        <w:t xml:space="preserve"> means the </w:t>
      </w:r>
      <w:r>
        <w:rPr>
          <w:i/>
        </w:rPr>
        <w:t>Financial Services Reform Act 2001</w:t>
      </w:r>
      <w:r>
        <w:t xml:space="preserve"> of the Commonwealth;</w:t>
      </w:r>
    </w:p>
    <w:p>
      <w:pPr>
        <w:pStyle w:val="nzDefstart"/>
      </w:pPr>
      <w:r>
        <w:tab/>
      </w:r>
      <w:r>
        <w:rPr>
          <w:b/>
          <w:bCs/>
        </w:rPr>
        <w:t>“FSR commencement time”</w:t>
      </w:r>
      <w:r>
        <w:t xml:space="preserve"> means the time when Schedule 1 to the Financial Services Reform Act comes into operation;</w:t>
      </w:r>
    </w:p>
    <w:p>
      <w:pPr>
        <w:pStyle w:val="nzDefstart"/>
      </w:pPr>
      <w:r>
        <w:tab/>
      </w:r>
      <w:r>
        <w:rPr>
          <w:b/>
        </w:rPr>
        <w:t>“</w:t>
      </w:r>
      <w:r>
        <w:rPr>
          <w:b/>
          <w:bCs/>
        </w:rPr>
        <w:t>statutory rule</w:t>
      </w:r>
      <w:r>
        <w:rPr>
          <w:b/>
        </w:rPr>
        <w:t>”</w:t>
      </w:r>
      <w:r>
        <w:t xml:space="preserve"> means a regulation, rule or by</w:t>
      </w:r>
      <w:r>
        <w:noBreakHyphen/>
        <w:t>law.</w:t>
      </w:r>
    </w:p>
    <w:p>
      <w:pPr>
        <w:pStyle w:val="nzHeading5"/>
      </w:pPr>
      <w:bookmarkStart w:id="653" w:name="_Toc38091141"/>
      <w:r>
        <w:rPr>
          <w:rStyle w:val="CharSectno"/>
        </w:rPr>
        <w:t>4</w:t>
      </w:r>
      <w:r>
        <w:t>.</w:t>
      </w:r>
      <w:r>
        <w:tab/>
        <w:t>Validation</w:t>
      </w:r>
      <w:bookmarkEnd w:id="65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MiscOpen"/>
      </w:pPr>
      <w:r>
        <w:t>“</w:t>
      </w:r>
    </w:p>
    <w:p>
      <w:pPr>
        <w:pStyle w:val="nzHeading2"/>
        <w:keepLines/>
      </w:pPr>
      <w:bookmarkStart w:id="654" w:name="_Toc57510734"/>
      <w:bookmarkStart w:id="655" w:name="_Toc87939751"/>
      <w:r>
        <w:rPr>
          <w:rStyle w:val="CharSchNo"/>
        </w:rPr>
        <w:t>Schedule 1</w:t>
      </w:r>
      <w:r>
        <w:t> — </w:t>
      </w:r>
      <w:r>
        <w:rPr>
          <w:rStyle w:val="CharSchText"/>
        </w:rPr>
        <w:t>Transitional and savings</w:t>
      </w:r>
      <w:bookmarkEnd w:id="654"/>
      <w:bookmarkEnd w:id="655"/>
    </w:p>
    <w:p>
      <w:pPr>
        <w:pStyle w:val="nzMiscellaneousBody"/>
        <w:keepNext/>
        <w:keepLines/>
        <w:jc w:val="right"/>
      </w:pPr>
      <w:r>
        <w:t>[s. 78]</w:t>
      </w:r>
    </w:p>
    <w:p>
      <w:pPr>
        <w:pStyle w:val="nzHeading5"/>
      </w:pPr>
      <w:bookmarkStart w:id="656" w:name="_Toc87939752"/>
      <w:r>
        <w:t>1.</w:t>
      </w:r>
      <w:r>
        <w:tab/>
        <w:t>Meanings of terms used in this Schedule</w:t>
      </w:r>
      <w:bookmarkEnd w:id="656"/>
    </w:p>
    <w:p>
      <w:pPr>
        <w:pStyle w:val="nzSubsection"/>
        <w:keepNext/>
        <w:keepLines/>
      </w:pPr>
      <w:r>
        <w:tab/>
      </w:r>
      <w:r>
        <w:tab/>
        <w:t xml:space="preserve">In this Schedule, unless the contrary intention appears — </w:t>
      </w:r>
    </w:p>
    <w:p>
      <w:pPr>
        <w:pStyle w:val="nzDefstart"/>
      </w:pPr>
      <w:r>
        <w:tab/>
      </w:r>
      <w:r>
        <w:rPr>
          <w:b/>
        </w:rPr>
        <w:t>“</w:t>
      </w:r>
      <w:r>
        <w:rPr>
          <w:b/>
          <w:bCs/>
        </w:rPr>
        <w:t>Board</w:t>
      </w:r>
      <w:r>
        <w:rPr>
          <w:b/>
        </w:rPr>
        <w:t>”</w:t>
      </w:r>
      <w:r>
        <w:t xml:space="preserve"> means the Finance Brokers Supervisory Board as constituted under the Finance Brokers Act;</w:t>
      </w:r>
    </w:p>
    <w:p>
      <w:pPr>
        <w:pStyle w:val="nzDefstart"/>
      </w:pPr>
      <w:r>
        <w:tab/>
      </w:r>
      <w:r>
        <w:rPr>
          <w:b/>
        </w:rPr>
        <w:t>“</w:t>
      </w:r>
      <w:r>
        <w:rPr>
          <w:b/>
          <w:bCs/>
        </w:rPr>
        <w:t>commencement day</w:t>
      </w:r>
      <w:r>
        <w:rPr>
          <w:b/>
        </w:rPr>
        <w:t>”</w:t>
      </w:r>
      <w:r>
        <w:t xml:space="preserve"> means the day fixed under section 2 as the day on which this Act comes into operation;</w:t>
      </w:r>
    </w:p>
    <w:p>
      <w:pPr>
        <w:pStyle w:val="nzDefstart"/>
      </w:pPr>
      <w:r>
        <w:tab/>
      </w:r>
      <w:r>
        <w:rPr>
          <w:b/>
        </w:rPr>
        <w:t>“</w:t>
      </w:r>
      <w:r>
        <w:rPr>
          <w:b/>
          <w:bCs/>
        </w:rPr>
        <w:t>Finance Brokers Act</w:t>
      </w:r>
      <w:r>
        <w:rPr>
          <w:b/>
        </w:rPr>
        <w:t>”</w:t>
      </w:r>
      <w:r>
        <w:t xml:space="preserve"> means the </w:t>
      </w:r>
      <w:r>
        <w:rPr>
          <w:i/>
        </w:rPr>
        <w:t>Finance Brokers Control Act 1975</w:t>
      </w:r>
      <w:r>
        <w:t xml:space="preserve"> as in force immediately before the commencement day.</w:t>
      </w:r>
    </w:p>
    <w:p>
      <w:pPr>
        <w:pStyle w:val="nzHeading5"/>
        <w:keepNext w:val="0"/>
        <w:keepLines w:val="0"/>
      </w:pPr>
      <w:bookmarkStart w:id="657" w:name="_Toc87939753"/>
      <w:r>
        <w:t>2.</w:t>
      </w:r>
      <w:r>
        <w:tab/>
        <w:t>Interpretation Act to apply</w:t>
      </w:r>
      <w:bookmarkEnd w:id="657"/>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658" w:name="_Toc87939754"/>
      <w:r>
        <w:t>3.</w:t>
      </w:r>
      <w:r>
        <w:tab/>
        <w:t>Board dissolved</w:t>
      </w:r>
      <w:bookmarkEnd w:id="658"/>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659" w:name="_Toc87939755"/>
      <w:r>
        <w:t>4.</w:t>
      </w:r>
      <w:r>
        <w:tab/>
        <w:t>Winding up of affairs of the Board</w:t>
      </w:r>
      <w:bookmarkEnd w:id="659"/>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660" w:name="_Toc87939756"/>
      <w:r>
        <w:t>5.</w:t>
      </w:r>
      <w:r>
        <w:tab/>
        <w:t>Registrar’s certificate</w:t>
      </w:r>
      <w:bookmarkEnd w:id="660"/>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661" w:name="_Toc87939757"/>
      <w:r>
        <w:t>6.</w:t>
      </w:r>
      <w:r>
        <w:tab/>
        <w:t>Final report</w:t>
      </w:r>
      <w:bookmarkEnd w:id="661"/>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662" w:name="_Hlt57607309"/>
      <w:r>
        <w:t>1)</w:t>
      </w:r>
      <w:bookmarkEnd w:id="662"/>
      <w:r>
        <w:t xml:space="preserve"> as if the section had not been repealed.</w:t>
      </w:r>
    </w:p>
    <w:p>
      <w:pPr>
        <w:pStyle w:val="nzHeading5"/>
      </w:pPr>
      <w:bookmarkStart w:id="663" w:name="_Toc87939758"/>
      <w:r>
        <w:t>7.</w:t>
      </w:r>
      <w:r>
        <w:tab/>
        <w:t>Bond in respect of business certificate</w:t>
      </w:r>
      <w:bookmarkEnd w:id="663"/>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664" w:name="_Toc87939759"/>
      <w:r>
        <w:t>8.</w:t>
      </w:r>
      <w:r>
        <w:tab/>
        <w:t>Persons licensed or to whom an exception applied under the Finance Brokers Act before the commencement day</w:t>
      </w:r>
      <w:bookmarkEnd w:id="664"/>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665" w:name="_Toc87939760"/>
      <w:r>
        <w:t>9.</w:t>
      </w:r>
      <w:r>
        <w:tab/>
        <w:t>Persons licensed, but without a business certificate, under the Finance Brokers Act before the commencement day</w:t>
      </w:r>
      <w:bookmarkEnd w:id="665"/>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666" w:name="_Toc87939761"/>
      <w:r>
        <w:t>10.</w:t>
      </w:r>
      <w:r>
        <w:tab/>
      </w:r>
      <w:r>
        <w:rPr>
          <w:snapToGrid w:val="0"/>
        </w:rPr>
        <w:t>Licence condition revoked on commencement day</w:t>
      </w:r>
      <w:bookmarkEnd w:id="666"/>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667" w:name="_Toc87939762"/>
      <w:r>
        <w:t>11.</w:t>
      </w:r>
      <w:r>
        <w:tab/>
        <w:t>Applications for certificates and licenses</w:t>
      </w:r>
      <w:bookmarkEnd w:id="667"/>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668" w:name="_Toc87939763"/>
      <w:r>
        <w:t>12.</w:t>
      </w:r>
      <w:r>
        <w:tab/>
        <w:t>Further transitional provision may be made</w:t>
      </w:r>
      <w:bookmarkEnd w:id="668"/>
    </w:p>
    <w:p>
      <w:pPr>
        <w:pStyle w:val="nzSubsection"/>
        <w:rPr>
          <w:snapToGrid w:val="0"/>
        </w:rPr>
      </w:pPr>
      <w:r>
        <w:tab/>
      </w:r>
      <w:bookmarkStart w:id="669" w:name="_Hlt5699006"/>
      <w:bookmarkEnd w:id="669"/>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t>“</w:t>
      </w:r>
      <w:r>
        <w:rPr>
          <w:b/>
          <w:bCs/>
        </w:rPr>
        <w:t>transitional matter</w:t>
      </w:r>
      <w:r>
        <w:rPr>
          <w:b/>
        </w:rPr>
        <w:t>”</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MiscClose"/>
      </w:pPr>
      <w:r>
        <w:t>”.</w:t>
      </w: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670" w:name="_Toc102877595"/>
      <w:bookmarkStart w:id="671"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27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27</w:t>
      </w:r>
      <w:r>
        <w:t>.</w:t>
      </w:r>
      <w:r>
        <w:tab/>
      </w:r>
      <w:r>
        <w:rPr>
          <w:i/>
        </w:rPr>
        <w:t xml:space="preserve">Finance Brokers Control Act 1975 </w:t>
      </w:r>
      <w:r>
        <w:rPr>
          <w:iCs/>
        </w:rPr>
        <w:t>amended</w:t>
      </w:r>
      <w:bookmarkEnd w:id="670"/>
      <w:bookmarkEnd w:id="671"/>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22440</Words>
  <Characters>105472</Characters>
  <Application>Microsoft Office Word</Application>
  <DocSecurity>0</DocSecurity>
  <Lines>2775</Lines>
  <Paragraphs>1375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1975 - 04-b0-03</dc:title>
  <dc:subject/>
  <dc:creator/>
  <cp:keywords/>
  <dc:description/>
  <cp:lastModifiedBy>svcMRProcess</cp:lastModifiedBy>
  <cp:revision>4</cp:revision>
  <cp:lastPrinted>2006-10-04T00:53:00Z</cp:lastPrinted>
  <dcterms:created xsi:type="dcterms:W3CDTF">2020-02-14T17:26:00Z</dcterms:created>
  <dcterms:modified xsi:type="dcterms:W3CDTF">2020-02-14T17:26:00Z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269</vt:i4>
  </property>
  <property fmtid="{D5CDD505-2E9C-101B-9397-08002B2CF9AE}" pid="6" name="AsAtDate">
    <vt:lpwstr>01 Feb 2007</vt:lpwstr>
  </property>
  <property fmtid="{D5CDD505-2E9C-101B-9397-08002B2CF9AE}" pid="7" name="Suffix">
    <vt:lpwstr>04-b0-03</vt:lpwstr>
  </property>
</Properties>
</file>