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600" w:right="506"/>
      </w:pPr>
      <w:r>
        <w:fldChar w:fldCharType="begin"/>
      </w:r>
      <w:r>
        <w:instrText xml:space="preserve"> STYLEREF "Name Of Act/Reg"</w:instrText>
      </w:r>
      <w:r>
        <w:fldChar w:fldCharType="separate"/>
      </w:r>
      <w:r>
        <w:rPr>
          <w:noProof/>
        </w:rPr>
        <w:t>Financial Administration and Audit Act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Administration and Audit Act 1985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_Toc124050861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_Toc124050862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_Toc124050863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_Toc124050864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II — Financial administration</w:t>
      </w:r>
    </w:p>
    <w:p>
      <w:pPr>
        <w:pStyle w:val="TOC3"/>
        <w:rPr>
          <w:b w:val="0"/>
          <w:noProof/>
          <w:sz w:val="24"/>
          <w:szCs w:val="24"/>
        </w:rPr>
      </w:pPr>
      <w:r>
        <w:rPr>
          <w:noProof/>
          <w:szCs w:val="26"/>
        </w:rPr>
        <w:t>Division 1</w:t>
      </w:r>
      <w:r>
        <w:rPr>
          <w:noProof/>
          <w:snapToGrid w:val="0"/>
          <w:szCs w:val="26"/>
        </w:rPr>
        <w:t> — </w:t>
      </w:r>
      <w:r>
        <w:rPr>
          <w:noProof/>
          <w:szCs w:val="26"/>
        </w:rPr>
        <w:t>Treasurer’s accounts</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Treasurer’s accounts</w:t>
      </w:r>
      <w:r>
        <w:rPr>
          <w:noProof/>
        </w:rPr>
        <w:tab/>
      </w:r>
      <w:r>
        <w:rPr>
          <w:noProof/>
        </w:rPr>
        <w:fldChar w:fldCharType="begin"/>
      </w:r>
      <w:r>
        <w:rPr>
          <w:noProof/>
        </w:rPr>
        <w:instrText xml:space="preserve"> PAGEREF _Toc124050867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Consolidated Fund</w:t>
      </w:r>
      <w:r>
        <w:rPr>
          <w:noProof/>
        </w:rPr>
        <w:tab/>
      </w:r>
      <w:r>
        <w:rPr>
          <w:noProof/>
        </w:rPr>
        <w:fldChar w:fldCharType="begin"/>
      </w:r>
      <w:r>
        <w:rPr>
          <w:noProof/>
        </w:rPr>
        <w:instrText xml:space="preserve"> PAGEREF _Toc124050868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Treasurer’s Advance Account</w:t>
      </w:r>
      <w:r>
        <w:rPr>
          <w:noProof/>
        </w:rPr>
        <w:tab/>
      </w:r>
      <w:r>
        <w:rPr>
          <w:noProof/>
        </w:rPr>
        <w:fldChar w:fldCharType="begin"/>
      </w:r>
      <w:r>
        <w:rPr>
          <w:noProof/>
        </w:rPr>
        <w:instrText xml:space="preserve"> PAGEREF _Toc124050869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8A</w:t>
      </w:r>
      <w:r>
        <w:rPr>
          <w:noProof/>
          <w:snapToGrid w:val="0"/>
          <w:szCs w:val="24"/>
        </w:rPr>
        <w:t>.</w:t>
      </w:r>
      <w:r>
        <w:rPr>
          <w:noProof/>
          <w:sz w:val="24"/>
          <w:szCs w:val="24"/>
        </w:rPr>
        <w:tab/>
      </w:r>
      <w:r>
        <w:rPr>
          <w:noProof/>
          <w:snapToGrid w:val="0"/>
          <w:szCs w:val="24"/>
        </w:rPr>
        <w:t>Operation of Treasurer’s Advance Authorisation Acts</w:t>
      </w:r>
      <w:r>
        <w:rPr>
          <w:noProof/>
        </w:rPr>
        <w:tab/>
      </w:r>
      <w:r>
        <w:rPr>
          <w:noProof/>
        </w:rPr>
        <w:fldChar w:fldCharType="begin"/>
      </w:r>
      <w:r>
        <w:rPr>
          <w:noProof/>
        </w:rPr>
        <w:instrText xml:space="preserve"> PAGEREF _Toc124050870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Trust Fund</w:t>
      </w:r>
      <w:r>
        <w:rPr>
          <w:noProof/>
        </w:rPr>
        <w:tab/>
      </w:r>
      <w:r>
        <w:rPr>
          <w:noProof/>
        </w:rPr>
        <w:fldChar w:fldCharType="begin"/>
      </w:r>
      <w:r>
        <w:rPr>
          <w:noProof/>
        </w:rPr>
        <w:instrText xml:space="preserve"> PAGEREF _Toc124050871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Trust statement</w:t>
      </w:r>
      <w:r>
        <w:rPr>
          <w:noProof/>
        </w:rPr>
        <w:tab/>
      </w:r>
      <w:r>
        <w:rPr>
          <w:noProof/>
        </w:rPr>
        <w:fldChar w:fldCharType="begin"/>
      </w:r>
      <w:r>
        <w:rPr>
          <w:noProof/>
        </w:rPr>
        <w:instrText xml:space="preserve"> PAGEREF _Toc124050872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Payments to Trust Fund accounts</w:t>
      </w:r>
      <w:r>
        <w:rPr>
          <w:noProof/>
        </w:rPr>
        <w:tab/>
      </w:r>
      <w:r>
        <w:rPr>
          <w:noProof/>
        </w:rPr>
        <w:fldChar w:fldCharType="begin"/>
      </w:r>
      <w:r>
        <w:rPr>
          <w:noProof/>
        </w:rPr>
        <w:instrText xml:space="preserve"> PAGEREF _Toc124050873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Charging of expenditure to Trust Fund accounts</w:t>
      </w:r>
      <w:r>
        <w:rPr>
          <w:noProof/>
        </w:rPr>
        <w:tab/>
      </w:r>
      <w:r>
        <w:rPr>
          <w:noProof/>
        </w:rPr>
        <w:fldChar w:fldCharType="begin"/>
      </w:r>
      <w:r>
        <w:rPr>
          <w:noProof/>
        </w:rPr>
        <w:instrText xml:space="preserve"> PAGEREF _Toc124050874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Accounts not to be overdrawn</w:t>
      </w:r>
      <w:r>
        <w:rPr>
          <w:noProof/>
        </w:rPr>
        <w:tab/>
      </w:r>
      <w:r>
        <w:rPr>
          <w:noProof/>
        </w:rPr>
        <w:fldChar w:fldCharType="begin"/>
      </w:r>
      <w:r>
        <w:rPr>
          <w:noProof/>
        </w:rPr>
        <w:instrText xml:space="preserve"> PAGEREF _Toc124050875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Transfer of excess in Trust Fund</w:t>
      </w:r>
      <w:r>
        <w:rPr>
          <w:noProof/>
        </w:rPr>
        <w:tab/>
      </w:r>
      <w:r>
        <w:rPr>
          <w:noProof/>
        </w:rPr>
        <w:fldChar w:fldCharType="begin"/>
      </w:r>
      <w:r>
        <w:rPr>
          <w:noProof/>
        </w:rPr>
        <w:instrText xml:space="preserve"> PAGEREF _Toc124050876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Closure of accounts</w:t>
      </w:r>
      <w:r>
        <w:rPr>
          <w:noProof/>
        </w:rPr>
        <w:tab/>
      </w:r>
      <w:r>
        <w:rPr>
          <w:noProof/>
        </w:rPr>
        <w:fldChar w:fldCharType="begin"/>
      </w:r>
      <w:r>
        <w:rPr>
          <w:noProof/>
        </w:rPr>
        <w:instrText xml:space="preserve"> PAGEREF _Toc124050877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15A</w:t>
      </w:r>
      <w:r>
        <w:rPr>
          <w:noProof/>
          <w:snapToGrid w:val="0"/>
          <w:szCs w:val="24"/>
        </w:rPr>
        <w:t>.</w:t>
      </w:r>
      <w:r>
        <w:rPr>
          <w:noProof/>
          <w:sz w:val="24"/>
          <w:szCs w:val="24"/>
        </w:rPr>
        <w:tab/>
      </w:r>
      <w:r>
        <w:rPr>
          <w:noProof/>
          <w:snapToGrid w:val="0"/>
          <w:szCs w:val="24"/>
        </w:rPr>
        <w:t>Estimates as to certain trust accounts</w:t>
      </w:r>
      <w:r>
        <w:rPr>
          <w:noProof/>
        </w:rPr>
        <w:tab/>
      </w:r>
      <w:r>
        <w:rPr>
          <w:noProof/>
        </w:rPr>
        <w:fldChar w:fldCharType="begin"/>
      </w:r>
      <w:r>
        <w:rPr>
          <w:noProof/>
        </w:rPr>
        <w:instrText xml:space="preserve"> PAGEREF _Toc124050878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1a</w:t>
      </w:r>
      <w:r>
        <w:rPr>
          <w:noProof/>
          <w:snapToGrid w:val="0"/>
          <w:szCs w:val="26"/>
        </w:rPr>
        <w:t> — </w:t>
      </w:r>
      <w:r>
        <w:rPr>
          <w:noProof/>
          <w:szCs w:val="26"/>
        </w:rPr>
        <w:t>Trust accounts for the operations of departments</w:t>
      </w:r>
    </w:p>
    <w:p>
      <w:pPr>
        <w:pStyle w:val="TOC4"/>
        <w:tabs>
          <w:tab w:val="left" w:pos="1701"/>
        </w:tabs>
        <w:rPr>
          <w:noProof/>
          <w:sz w:val="24"/>
          <w:szCs w:val="24"/>
        </w:rPr>
      </w:pPr>
      <w:r>
        <w:rPr>
          <w:noProof/>
          <w:szCs w:val="24"/>
        </w:rPr>
        <w:t>15B</w:t>
      </w:r>
      <w:r>
        <w:rPr>
          <w:noProof/>
          <w:snapToGrid w:val="0"/>
          <w:szCs w:val="24"/>
        </w:rPr>
        <w:t>.</w:t>
      </w:r>
      <w:r>
        <w:rPr>
          <w:noProof/>
          <w:sz w:val="24"/>
          <w:szCs w:val="24"/>
        </w:rPr>
        <w:tab/>
      </w:r>
      <w:r>
        <w:rPr>
          <w:noProof/>
          <w:snapToGrid w:val="0"/>
          <w:szCs w:val="24"/>
        </w:rPr>
        <w:t>Establishment of operating accounts</w:t>
      </w:r>
      <w:r>
        <w:rPr>
          <w:noProof/>
        </w:rPr>
        <w:tab/>
      </w:r>
      <w:r>
        <w:rPr>
          <w:noProof/>
        </w:rPr>
        <w:fldChar w:fldCharType="begin"/>
      </w:r>
      <w:r>
        <w:rPr>
          <w:noProof/>
        </w:rPr>
        <w:instrText xml:space="preserve"> PAGEREF _Toc124050880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15C</w:t>
      </w:r>
      <w:r>
        <w:rPr>
          <w:noProof/>
          <w:snapToGrid w:val="0"/>
          <w:szCs w:val="24"/>
        </w:rPr>
        <w:t>.</w:t>
      </w:r>
      <w:r>
        <w:rPr>
          <w:noProof/>
          <w:sz w:val="24"/>
          <w:szCs w:val="24"/>
        </w:rPr>
        <w:tab/>
      </w:r>
      <w:r>
        <w:rPr>
          <w:noProof/>
          <w:snapToGrid w:val="0"/>
          <w:szCs w:val="24"/>
        </w:rPr>
        <w:t>Payments to operating accounts</w:t>
      </w:r>
      <w:r>
        <w:rPr>
          <w:noProof/>
        </w:rPr>
        <w:tab/>
      </w:r>
      <w:r>
        <w:rPr>
          <w:noProof/>
        </w:rPr>
        <w:fldChar w:fldCharType="begin"/>
      </w:r>
      <w:r>
        <w:rPr>
          <w:noProof/>
        </w:rPr>
        <w:instrText xml:space="preserve"> PAGEREF _Toc124050881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15D</w:t>
      </w:r>
      <w:r>
        <w:rPr>
          <w:noProof/>
          <w:snapToGrid w:val="0"/>
          <w:szCs w:val="24"/>
        </w:rPr>
        <w:t>.</w:t>
      </w:r>
      <w:r>
        <w:rPr>
          <w:noProof/>
          <w:sz w:val="24"/>
          <w:szCs w:val="24"/>
        </w:rPr>
        <w:tab/>
      </w:r>
      <w:r>
        <w:rPr>
          <w:noProof/>
          <w:snapToGrid w:val="0"/>
          <w:szCs w:val="24"/>
        </w:rPr>
        <w:t>Charging of expenditure to operating accounts</w:t>
      </w:r>
      <w:r>
        <w:rPr>
          <w:noProof/>
        </w:rPr>
        <w:tab/>
      </w:r>
      <w:r>
        <w:rPr>
          <w:noProof/>
        </w:rPr>
        <w:fldChar w:fldCharType="begin"/>
      </w:r>
      <w:r>
        <w:rPr>
          <w:noProof/>
        </w:rPr>
        <w:instrText xml:space="preserve"> PAGEREF _Toc124050882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15E</w:t>
      </w:r>
      <w:r>
        <w:rPr>
          <w:noProof/>
          <w:snapToGrid w:val="0"/>
          <w:szCs w:val="24"/>
        </w:rPr>
        <w:t>.</w:t>
      </w:r>
      <w:r>
        <w:rPr>
          <w:noProof/>
          <w:sz w:val="24"/>
          <w:szCs w:val="24"/>
        </w:rPr>
        <w:tab/>
      </w:r>
      <w:r>
        <w:rPr>
          <w:noProof/>
          <w:snapToGrid w:val="0"/>
          <w:szCs w:val="24"/>
        </w:rPr>
        <w:t>Closure of operating account or transfer of service</w:t>
      </w:r>
      <w:r>
        <w:rPr>
          <w:noProof/>
        </w:rPr>
        <w:tab/>
      </w:r>
      <w:r>
        <w:rPr>
          <w:noProof/>
        </w:rPr>
        <w:fldChar w:fldCharType="begin"/>
      </w:r>
      <w:r>
        <w:rPr>
          <w:noProof/>
        </w:rPr>
        <w:instrText xml:space="preserve"> PAGEREF _Toc124050883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15F</w:t>
      </w:r>
      <w:r>
        <w:rPr>
          <w:noProof/>
          <w:snapToGrid w:val="0"/>
          <w:szCs w:val="24"/>
        </w:rPr>
        <w:t>.</w:t>
      </w:r>
      <w:r>
        <w:rPr>
          <w:noProof/>
          <w:sz w:val="24"/>
          <w:szCs w:val="24"/>
        </w:rPr>
        <w:tab/>
      </w:r>
      <w:r>
        <w:rPr>
          <w:noProof/>
          <w:snapToGrid w:val="0"/>
          <w:szCs w:val="24"/>
        </w:rPr>
        <w:t>Other laws not affected</w:t>
      </w:r>
      <w:r>
        <w:rPr>
          <w:noProof/>
        </w:rPr>
        <w:tab/>
      </w:r>
      <w:r>
        <w:rPr>
          <w:noProof/>
        </w:rPr>
        <w:fldChar w:fldCharType="begin"/>
      </w:r>
      <w:r>
        <w:rPr>
          <w:noProof/>
        </w:rPr>
        <w:instrText xml:space="preserve"> PAGEREF _Toc124050884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Departmental accounts and manuals</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Departmental accounts subsidiary to the Treasurer’s accounts</w:t>
      </w:r>
      <w:r>
        <w:rPr>
          <w:noProof/>
        </w:rPr>
        <w:tab/>
      </w:r>
      <w:r>
        <w:rPr>
          <w:noProof/>
        </w:rPr>
        <w:fldChar w:fldCharType="begin"/>
      </w:r>
      <w:r>
        <w:rPr>
          <w:noProof/>
        </w:rPr>
        <w:instrText xml:space="preserve"> PAGEREF _Toc124050886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Other departmental accounts to be maintained</w:t>
      </w:r>
      <w:r>
        <w:rPr>
          <w:noProof/>
        </w:rPr>
        <w:tab/>
      </w:r>
      <w:r>
        <w:rPr>
          <w:noProof/>
        </w:rPr>
        <w:fldChar w:fldCharType="begin"/>
      </w:r>
      <w:r>
        <w:rPr>
          <w:noProof/>
        </w:rPr>
        <w:instrText xml:space="preserve"> PAGEREF _Toc124050887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Accounting manuals</w:t>
      </w:r>
      <w:r>
        <w:rPr>
          <w:noProof/>
        </w:rPr>
        <w:tab/>
      </w:r>
      <w:r>
        <w:rPr>
          <w:noProof/>
        </w:rPr>
        <w:fldChar w:fldCharType="begin"/>
      </w:r>
      <w:r>
        <w:rPr>
          <w:noProof/>
        </w:rPr>
        <w:instrText xml:space="preserve"> PAGEREF _Toc124050888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Bank accounts</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Public Bank Account</w:t>
      </w:r>
      <w:r>
        <w:rPr>
          <w:noProof/>
        </w:rPr>
        <w:tab/>
      </w:r>
      <w:r>
        <w:rPr>
          <w:noProof/>
        </w:rPr>
        <w:fldChar w:fldCharType="begin"/>
      </w:r>
      <w:r>
        <w:rPr>
          <w:noProof/>
        </w:rPr>
        <w:instrText xml:space="preserve"> PAGEREF _Toc124050890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Conduct of banking business of State</w:t>
      </w:r>
      <w:r>
        <w:rPr>
          <w:noProof/>
        </w:rPr>
        <w:tab/>
      </w:r>
      <w:r>
        <w:rPr>
          <w:noProof/>
        </w:rPr>
        <w:fldChar w:fldCharType="begin"/>
      </w:r>
      <w:r>
        <w:rPr>
          <w:noProof/>
        </w:rPr>
        <w:instrText xml:space="preserve"> PAGEREF _Toc124050891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Departments and statutory authorities may open and maintain bank accounts</w:t>
      </w:r>
      <w:r>
        <w:rPr>
          <w:noProof/>
        </w:rPr>
        <w:tab/>
      </w:r>
      <w:r>
        <w:rPr>
          <w:noProof/>
        </w:rPr>
        <w:fldChar w:fldCharType="begin"/>
      </w:r>
      <w:r>
        <w:rPr>
          <w:noProof/>
        </w:rPr>
        <w:instrText xml:space="preserve"> PAGEREF _Toc124050892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Treasurer may approve overdraft</w:t>
      </w:r>
      <w:r>
        <w:rPr>
          <w:noProof/>
        </w:rPr>
        <w:tab/>
      </w:r>
      <w:r>
        <w:rPr>
          <w:noProof/>
        </w:rPr>
        <w:fldChar w:fldCharType="begin"/>
      </w:r>
      <w:r>
        <w:rPr>
          <w:noProof/>
        </w:rPr>
        <w:instrText xml:space="preserve"> PAGEREF _Toc124050893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3a</w:t>
      </w:r>
      <w:r>
        <w:rPr>
          <w:noProof/>
          <w:snapToGrid w:val="0"/>
          <w:szCs w:val="26"/>
        </w:rPr>
        <w:t> — </w:t>
      </w:r>
      <w:r>
        <w:rPr>
          <w:noProof/>
          <w:szCs w:val="26"/>
        </w:rPr>
        <w:t>Application of Public Bank Account</w:t>
      </w:r>
    </w:p>
    <w:p>
      <w:pPr>
        <w:pStyle w:val="TOC4"/>
        <w:tabs>
          <w:tab w:val="left" w:pos="1701"/>
        </w:tabs>
        <w:rPr>
          <w:noProof/>
          <w:sz w:val="24"/>
          <w:szCs w:val="24"/>
        </w:rPr>
      </w:pPr>
      <w:r>
        <w:rPr>
          <w:noProof/>
          <w:szCs w:val="24"/>
        </w:rPr>
        <w:t>22A</w:t>
      </w:r>
      <w:r>
        <w:rPr>
          <w:noProof/>
          <w:snapToGrid w:val="0"/>
          <w:szCs w:val="24"/>
        </w:rPr>
        <w:t>.</w:t>
      </w:r>
      <w:r>
        <w:rPr>
          <w:noProof/>
          <w:sz w:val="24"/>
          <w:szCs w:val="24"/>
        </w:rPr>
        <w:tab/>
      </w:r>
      <w:r>
        <w:rPr>
          <w:noProof/>
          <w:snapToGrid w:val="0"/>
          <w:szCs w:val="24"/>
        </w:rPr>
        <w:t>Application of Public Bank Account</w:t>
      </w:r>
      <w:r>
        <w:rPr>
          <w:noProof/>
        </w:rPr>
        <w:tab/>
      </w:r>
      <w:r>
        <w:rPr>
          <w:noProof/>
        </w:rPr>
        <w:fldChar w:fldCharType="begin"/>
      </w:r>
      <w:r>
        <w:rPr>
          <w:noProof/>
        </w:rPr>
        <w:instrText xml:space="preserve"> PAGEREF _Toc124050895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Supply and appropriation</w:t>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Moneys to be appropriated</w:t>
      </w:r>
      <w:r>
        <w:rPr>
          <w:noProof/>
        </w:rPr>
        <w:tab/>
      </w:r>
      <w:r>
        <w:rPr>
          <w:noProof/>
        </w:rPr>
        <w:fldChar w:fldCharType="begin"/>
      </w:r>
      <w:r>
        <w:rPr>
          <w:noProof/>
        </w:rPr>
        <w:instrText xml:space="preserve"> PAGEREF _Toc124050897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23A</w:t>
      </w:r>
      <w:r>
        <w:rPr>
          <w:noProof/>
          <w:snapToGrid w:val="0"/>
          <w:szCs w:val="24"/>
        </w:rPr>
        <w:t>.</w:t>
      </w:r>
      <w:r>
        <w:rPr>
          <w:noProof/>
          <w:sz w:val="24"/>
          <w:szCs w:val="24"/>
        </w:rPr>
        <w:tab/>
      </w:r>
      <w:r>
        <w:rPr>
          <w:noProof/>
          <w:snapToGrid w:val="0"/>
          <w:szCs w:val="24"/>
        </w:rPr>
        <w:t>Net appropriations</w:t>
      </w:r>
      <w:r>
        <w:rPr>
          <w:noProof/>
        </w:rPr>
        <w:tab/>
      </w:r>
      <w:r>
        <w:rPr>
          <w:noProof/>
        </w:rPr>
        <w:fldChar w:fldCharType="begin"/>
      </w:r>
      <w:r>
        <w:rPr>
          <w:noProof/>
        </w:rPr>
        <w:instrText xml:space="preserve"> PAGEREF _Toc124050898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Payments prior to grant of supply</w:t>
      </w:r>
      <w:r>
        <w:rPr>
          <w:noProof/>
        </w:rPr>
        <w:tab/>
      </w:r>
      <w:r>
        <w:rPr>
          <w:noProof/>
        </w:rPr>
        <w:fldChar w:fldCharType="begin"/>
      </w:r>
      <w:r>
        <w:rPr>
          <w:noProof/>
        </w:rPr>
        <w:instrText xml:space="preserve"> PAGEREF _Toc124050899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Transfer of appropriations on transfer of function</w:t>
      </w:r>
      <w:r>
        <w:rPr>
          <w:noProof/>
        </w:rPr>
        <w:tab/>
      </w:r>
      <w:r>
        <w:rPr>
          <w:noProof/>
        </w:rPr>
        <w:fldChar w:fldCharType="begin"/>
      </w:r>
      <w:r>
        <w:rPr>
          <w:noProof/>
        </w:rPr>
        <w:instrText xml:space="preserve"> PAGEREF _Toc124050900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25A</w:t>
      </w:r>
      <w:r>
        <w:rPr>
          <w:noProof/>
          <w:snapToGrid w:val="0"/>
          <w:szCs w:val="24"/>
        </w:rPr>
        <w:t>.</w:t>
      </w:r>
      <w:r>
        <w:rPr>
          <w:noProof/>
          <w:sz w:val="24"/>
          <w:szCs w:val="24"/>
        </w:rPr>
        <w:tab/>
      </w:r>
      <w:r>
        <w:rPr>
          <w:noProof/>
          <w:snapToGrid w:val="0"/>
          <w:szCs w:val="24"/>
        </w:rPr>
        <w:t>Transfer from central appropriations</w:t>
      </w:r>
      <w:r>
        <w:rPr>
          <w:noProof/>
        </w:rPr>
        <w:tab/>
      </w:r>
      <w:r>
        <w:rPr>
          <w:noProof/>
        </w:rPr>
        <w:fldChar w:fldCharType="begin"/>
      </w:r>
      <w:r>
        <w:rPr>
          <w:noProof/>
        </w:rPr>
        <w:instrText xml:space="preserve"> PAGEREF _Toc124050901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Payment within 10 days after financial year ends</w:t>
      </w:r>
      <w:r>
        <w:rPr>
          <w:noProof/>
        </w:rPr>
        <w:tab/>
      </w:r>
      <w:r>
        <w:rPr>
          <w:noProof/>
        </w:rPr>
        <w:fldChar w:fldCharType="begin"/>
      </w:r>
      <w:r>
        <w:rPr>
          <w:noProof/>
        </w:rPr>
        <w:instrText xml:space="preserve"> PAGEREF _Toc124050902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Transfers to suspense account</w:t>
      </w:r>
      <w:r>
        <w:rPr>
          <w:noProof/>
        </w:rPr>
        <w:tab/>
      </w:r>
      <w:r>
        <w:rPr>
          <w:noProof/>
        </w:rPr>
        <w:fldChar w:fldCharType="begin"/>
      </w:r>
      <w:r>
        <w:rPr>
          <w:noProof/>
        </w:rPr>
        <w:instrText xml:space="preserve"> PAGEREF _Toc124050903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Expenditure in advance of appropriation</w:t>
      </w:r>
      <w:r>
        <w:rPr>
          <w:noProof/>
        </w:rPr>
        <w:tab/>
      </w:r>
      <w:r>
        <w:rPr>
          <w:noProof/>
        </w:rPr>
        <w:fldChar w:fldCharType="begin"/>
      </w:r>
      <w:r>
        <w:rPr>
          <w:noProof/>
        </w:rPr>
        <w:instrText xml:space="preserve"> PAGEREF _Toc124050904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Unexpended appropriations to lapse</w:t>
      </w:r>
      <w:r>
        <w:rPr>
          <w:noProof/>
        </w:rPr>
        <w:tab/>
      </w:r>
      <w:r>
        <w:rPr>
          <w:noProof/>
        </w:rPr>
        <w:fldChar w:fldCharType="begin"/>
      </w:r>
      <w:r>
        <w:rPr>
          <w:noProof/>
        </w:rPr>
        <w:instrText xml:space="preserve"> PAGEREF _Toc124050905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4a</w:t>
      </w:r>
      <w:r>
        <w:rPr>
          <w:noProof/>
          <w:snapToGrid w:val="0"/>
          <w:szCs w:val="26"/>
        </w:rPr>
        <w:t> — </w:t>
      </w:r>
      <w:r>
        <w:rPr>
          <w:noProof/>
          <w:szCs w:val="26"/>
        </w:rPr>
        <w:t>Transfer of interest earned</w:t>
      </w:r>
    </w:p>
    <w:p>
      <w:pPr>
        <w:pStyle w:val="TOC4"/>
        <w:tabs>
          <w:tab w:val="left" w:pos="1701"/>
        </w:tabs>
        <w:rPr>
          <w:noProof/>
          <w:sz w:val="24"/>
          <w:szCs w:val="24"/>
        </w:rPr>
      </w:pPr>
      <w:r>
        <w:rPr>
          <w:noProof/>
          <w:szCs w:val="24"/>
        </w:rPr>
        <w:t>29B</w:t>
      </w:r>
      <w:r>
        <w:rPr>
          <w:noProof/>
          <w:snapToGrid w:val="0"/>
          <w:szCs w:val="24"/>
        </w:rPr>
        <w:t>.</w:t>
      </w:r>
      <w:r>
        <w:rPr>
          <w:noProof/>
          <w:sz w:val="24"/>
          <w:szCs w:val="24"/>
        </w:rPr>
        <w:tab/>
      </w:r>
      <w:r>
        <w:rPr>
          <w:noProof/>
          <w:snapToGrid w:val="0"/>
          <w:szCs w:val="24"/>
        </w:rPr>
        <w:t>Payments from the Public Bank Account Interest Earned Account</w:t>
      </w:r>
      <w:r>
        <w:rPr>
          <w:noProof/>
        </w:rPr>
        <w:tab/>
      </w:r>
      <w:r>
        <w:rPr>
          <w:noProof/>
        </w:rPr>
        <w:fldChar w:fldCharType="begin"/>
      </w:r>
      <w:r>
        <w:rPr>
          <w:noProof/>
        </w:rPr>
        <w:instrText xml:space="preserve"> PAGEREF _Toc124050907 \h </w:instrText>
      </w:r>
      <w:r>
        <w:rPr>
          <w:noProof/>
        </w:rPr>
      </w:r>
      <w:r>
        <w:rPr>
          <w:noProof/>
        </w:rPr>
        <w:fldChar w:fldCharType="separate"/>
      </w:r>
      <w:r>
        <w:rPr>
          <w:noProof/>
        </w:rPr>
        <w:t>28</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Payment or transfer of moneys</w:t>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Manner of issue of moneys</w:t>
      </w:r>
      <w:r>
        <w:rPr>
          <w:noProof/>
        </w:rPr>
        <w:tab/>
      </w:r>
      <w:r>
        <w:rPr>
          <w:noProof/>
        </w:rPr>
        <w:fldChar w:fldCharType="begin"/>
      </w:r>
      <w:r>
        <w:rPr>
          <w:noProof/>
        </w:rPr>
        <w:instrText xml:space="preserve"> PAGEREF _Toc124050909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Warrants</w:t>
      </w:r>
      <w:r>
        <w:rPr>
          <w:noProof/>
        </w:rPr>
        <w:tab/>
      </w:r>
      <w:r>
        <w:rPr>
          <w:noProof/>
        </w:rPr>
        <w:fldChar w:fldCharType="begin"/>
      </w:r>
      <w:r>
        <w:rPr>
          <w:noProof/>
        </w:rPr>
        <w:instrText xml:space="preserve"> PAGEREF _Toc124050910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Payment to be authorised by law</w:t>
      </w:r>
      <w:r>
        <w:rPr>
          <w:noProof/>
        </w:rPr>
        <w:tab/>
      </w:r>
      <w:r>
        <w:rPr>
          <w:noProof/>
        </w:rPr>
        <w:fldChar w:fldCharType="begin"/>
      </w:r>
      <w:r>
        <w:rPr>
          <w:noProof/>
        </w:rPr>
        <w:instrText xml:space="preserve"> PAGEREF _Toc124050911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Payments to be certified</w:t>
      </w:r>
      <w:r>
        <w:rPr>
          <w:noProof/>
        </w:rPr>
        <w:tab/>
      </w:r>
      <w:r>
        <w:rPr>
          <w:noProof/>
        </w:rPr>
        <w:fldChar w:fldCharType="begin"/>
      </w:r>
      <w:r>
        <w:rPr>
          <w:noProof/>
        </w:rPr>
        <w:instrText xml:space="preserve"> PAGEREF _Toc124050912 \h </w:instrText>
      </w:r>
      <w:r>
        <w:rPr>
          <w:noProof/>
        </w:rPr>
      </w:r>
      <w:r>
        <w:rPr>
          <w:noProof/>
        </w:rPr>
        <w:fldChar w:fldCharType="separate"/>
      </w:r>
      <w:r>
        <w:rPr>
          <w:noProof/>
        </w:rPr>
        <w:t>29</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Receipt of moneys</w:t>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Certain moneys to be paid to a bank account</w:t>
      </w:r>
      <w:r>
        <w:rPr>
          <w:noProof/>
        </w:rPr>
        <w:tab/>
      </w:r>
      <w:r>
        <w:rPr>
          <w:noProof/>
        </w:rPr>
        <w:fldChar w:fldCharType="begin"/>
      </w:r>
      <w:r>
        <w:rPr>
          <w:noProof/>
        </w:rPr>
        <w:instrText xml:space="preserve"> PAGEREF _Toc124050914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Certain moneys to be credited to an account or fund</w:t>
      </w:r>
      <w:r>
        <w:rPr>
          <w:noProof/>
        </w:rPr>
        <w:tab/>
      </w:r>
      <w:r>
        <w:rPr>
          <w:noProof/>
        </w:rPr>
        <w:fldChar w:fldCharType="begin"/>
      </w:r>
      <w:r>
        <w:rPr>
          <w:noProof/>
        </w:rPr>
        <w:instrText xml:space="preserve"> PAGEREF _Toc124050915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35A</w:t>
      </w:r>
      <w:r>
        <w:rPr>
          <w:noProof/>
          <w:snapToGrid w:val="0"/>
          <w:szCs w:val="24"/>
        </w:rPr>
        <w:t>.</w:t>
      </w:r>
      <w:r>
        <w:rPr>
          <w:noProof/>
          <w:sz w:val="24"/>
          <w:szCs w:val="24"/>
        </w:rPr>
        <w:tab/>
      </w:r>
      <w:r>
        <w:rPr>
          <w:noProof/>
          <w:snapToGrid w:val="0"/>
          <w:szCs w:val="24"/>
        </w:rPr>
        <w:t>Adjustments within 10 days after financial year</w:t>
      </w:r>
      <w:r>
        <w:rPr>
          <w:noProof/>
        </w:rPr>
        <w:tab/>
      </w:r>
      <w:r>
        <w:rPr>
          <w:noProof/>
        </w:rPr>
        <w:fldChar w:fldCharType="begin"/>
      </w:r>
      <w:r>
        <w:rPr>
          <w:noProof/>
        </w:rPr>
        <w:instrText xml:space="preserve"> PAGEREF _Toc124050916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Private moneys collected to be credited to Trust Fund</w:t>
      </w:r>
      <w:r>
        <w:rPr>
          <w:noProof/>
        </w:rPr>
        <w:tab/>
      </w:r>
      <w:r>
        <w:rPr>
          <w:noProof/>
        </w:rPr>
        <w:fldChar w:fldCharType="begin"/>
      </w:r>
      <w:r>
        <w:rPr>
          <w:noProof/>
        </w:rPr>
        <w:instrText xml:space="preserve"> PAGEREF _Toc124050917 \h </w:instrText>
      </w:r>
      <w:r>
        <w:rPr>
          <w:noProof/>
        </w:rPr>
      </w:r>
      <w:r>
        <w:rPr>
          <w:noProof/>
        </w:rPr>
        <w:fldChar w:fldCharType="separate"/>
      </w:r>
      <w:r>
        <w:rPr>
          <w:noProof/>
        </w:rPr>
        <w:t>32</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Investment of public moneys, moneys of statutory authorities and other moneys</w:t>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_Toc124050919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Investment by the Treasurer of moneys that are in the Public Bank Account</w:t>
      </w:r>
      <w:r>
        <w:rPr>
          <w:noProof/>
        </w:rPr>
        <w:tab/>
      </w:r>
      <w:r>
        <w:rPr>
          <w:noProof/>
        </w:rPr>
        <w:fldChar w:fldCharType="begin"/>
      </w:r>
      <w:r>
        <w:rPr>
          <w:noProof/>
        </w:rPr>
        <w:instrText xml:space="preserve"> PAGEREF _Toc124050920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Proceeds of investments</w:t>
      </w:r>
      <w:r>
        <w:rPr>
          <w:noProof/>
        </w:rPr>
        <w:tab/>
      </w:r>
      <w:r>
        <w:rPr>
          <w:noProof/>
        </w:rPr>
        <w:fldChar w:fldCharType="begin"/>
      </w:r>
      <w:r>
        <w:rPr>
          <w:noProof/>
        </w:rPr>
        <w:instrText xml:space="preserve"> PAGEREF _Toc124050921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Investment of moneys by departments and statutory authorities</w:t>
      </w:r>
      <w:r>
        <w:rPr>
          <w:noProof/>
        </w:rPr>
        <w:tab/>
      </w:r>
      <w:r>
        <w:rPr>
          <w:noProof/>
        </w:rPr>
        <w:fldChar w:fldCharType="begin"/>
      </w:r>
      <w:r>
        <w:rPr>
          <w:noProof/>
        </w:rPr>
        <w:instrText xml:space="preserve"> PAGEREF _Toc124050922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9</w:t>
      </w:r>
      <w:r>
        <w:rPr>
          <w:noProof/>
          <w:snapToGrid w:val="0"/>
          <w:szCs w:val="26"/>
        </w:rPr>
        <w:t> — </w:t>
      </w:r>
      <w:r>
        <w:rPr>
          <w:noProof/>
          <w:szCs w:val="26"/>
        </w:rPr>
        <w:t>Financial administration of statutory authorities</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Estimates of statutory authorities</w:t>
      </w:r>
      <w:r>
        <w:rPr>
          <w:noProof/>
        </w:rPr>
        <w:tab/>
      </w:r>
      <w:r>
        <w:rPr>
          <w:noProof/>
        </w:rPr>
        <w:fldChar w:fldCharType="begin"/>
      </w:r>
      <w:r>
        <w:rPr>
          <w:noProof/>
        </w:rPr>
        <w:instrText xml:space="preserve"> PAGEREF _Toc124050924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Accounts to be kept</w:t>
      </w:r>
      <w:r>
        <w:rPr>
          <w:noProof/>
        </w:rPr>
        <w:tab/>
      </w:r>
      <w:r>
        <w:rPr>
          <w:noProof/>
        </w:rPr>
        <w:fldChar w:fldCharType="begin"/>
      </w:r>
      <w:r>
        <w:rPr>
          <w:noProof/>
        </w:rPr>
        <w:instrText xml:space="preserve"> PAGEREF _Toc124050925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Accounting manuals</w:t>
      </w:r>
      <w:r>
        <w:rPr>
          <w:noProof/>
        </w:rPr>
        <w:tab/>
      </w:r>
      <w:r>
        <w:rPr>
          <w:noProof/>
        </w:rPr>
        <w:fldChar w:fldCharType="begin"/>
      </w:r>
      <w:r>
        <w:rPr>
          <w:noProof/>
        </w:rPr>
        <w:instrText xml:space="preserve"> PAGEREF _Toc124050926 \h </w:instrText>
      </w:r>
      <w:r>
        <w:rPr>
          <w:noProof/>
        </w:rPr>
      </w:r>
      <w:r>
        <w:rPr>
          <w:noProof/>
        </w:rPr>
        <w:fldChar w:fldCharType="separate"/>
      </w:r>
      <w:r>
        <w:rPr>
          <w:noProof/>
        </w:rPr>
        <w:t>40</w:t>
      </w:r>
      <w:r>
        <w:rPr>
          <w:noProof/>
        </w:rPr>
        <w:fldChar w:fldCharType="end"/>
      </w:r>
    </w:p>
    <w:p>
      <w:pPr>
        <w:pStyle w:val="TOC3"/>
        <w:rPr>
          <w:b w:val="0"/>
          <w:noProof/>
          <w:sz w:val="24"/>
          <w:szCs w:val="24"/>
        </w:rPr>
      </w:pPr>
      <w:r>
        <w:rPr>
          <w:noProof/>
          <w:szCs w:val="26"/>
        </w:rPr>
        <w:t>Division 10</w:t>
      </w:r>
      <w:r>
        <w:rPr>
          <w:noProof/>
          <w:snapToGrid w:val="0"/>
          <w:szCs w:val="26"/>
        </w:rPr>
        <w:t> — </w:t>
      </w:r>
      <w:r>
        <w:rPr>
          <w:noProof/>
          <w:szCs w:val="26"/>
        </w:rPr>
        <w:t>Write</w:t>
      </w:r>
      <w:r>
        <w:rPr>
          <w:noProof/>
          <w:szCs w:val="26"/>
        </w:rPr>
        <w:noBreakHyphen/>
        <w:t>offs and recoveries</w:t>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Write</w:t>
      </w:r>
      <w:r>
        <w:rPr>
          <w:noProof/>
          <w:snapToGrid w:val="0"/>
          <w:szCs w:val="24"/>
        </w:rPr>
        <w:noBreakHyphen/>
        <w:t>offs</w:t>
      </w:r>
      <w:r>
        <w:rPr>
          <w:noProof/>
        </w:rPr>
        <w:tab/>
      </w:r>
      <w:r>
        <w:rPr>
          <w:noProof/>
        </w:rPr>
        <w:fldChar w:fldCharType="begin"/>
      </w:r>
      <w:r>
        <w:rPr>
          <w:noProof/>
        </w:rPr>
        <w:instrText xml:space="preserve"> PAGEREF _Toc124050928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Liability for losses, etc.</w:t>
      </w:r>
      <w:r>
        <w:rPr>
          <w:noProof/>
        </w:rPr>
        <w:tab/>
      </w:r>
      <w:r>
        <w:rPr>
          <w:noProof/>
        </w:rPr>
        <w:fldChar w:fldCharType="begin"/>
      </w:r>
      <w:r>
        <w:rPr>
          <w:noProof/>
        </w:rPr>
        <w:instrText xml:space="preserve"> PAGEREF _Toc124050929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Auditor General, Under Treasurer and accountable officers to take action in respect of losses, etc.</w:t>
      </w:r>
      <w:r>
        <w:rPr>
          <w:noProof/>
        </w:rPr>
        <w:tab/>
      </w:r>
      <w:r>
        <w:rPr>
          <w:noProof/>
        </w:rPr>
        <w:fldChar w:fldCharType="begin"/>
      </w:r>
      <w:r>
        <w:rPr>
          <w:noProof/>
        </w:rPr>
        <w:instrText xml:space="preserve"> PAGEREF _Toc124050930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Recovery of amount</w:t>
      </w:r>
      <w:r>
        <w:rPr>
          <w:noProof/>
        </w:rPr>
        <w:tab/>
      </w:r>
      <w:r>
        <w:rPr>
          <w:noProof/>
        </w:rPr>
        <w:fldChar w:fldCharType="begin"/>
      </w:r>
      <w:r>
        <w:rPr>
          <w:noProof/>
        </w:rPr>
        <w:instrText xml:space="preserve"> PAGEREF _Toc124050931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Burden of proof</w:t>
      </w:r>
      <w:r>
        <w:rPr>
          <w:noProof/>
        </w:rPr>
        <w:tab/>
      </w:r>
      <w:r>
        <w:rPr>
          <w:noProof/>
        </w:rPr>
        <w:fldChar w:fldCharType="begin"/>
      </w:r>
      <w:r>
        <w:rPr>
          <w:noProof/>
        </w:rPr>
        <w:instrText xml:space="preserve"> PAGEREF _Toc124050932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Persons not liable twice in respect of same loss, etc.</w:t>
      </w:r>
      <w:r>
        <w:rPr>
          <w:noProof/>
        </w:rPr>
        <w:tab/>
      </w:r>
      <w:r>
        <w:rPr>
          <w:noProof/>
        </w:rPr>
        <w:fldChar w:fldCharType="begin"/>
      </w:r>
      <w:r>
        <w:rPr>
          <w:noProof/>
        </w:rPr>
        <w:instrText xml:space="preserve"> PAGEREF _Toc124050933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Application to statutory authorities</w:t>
      </w:r>
      <w:r>
        <w:rPr>
          <w:noProof/>
        </w:rPr>
        <w:tab/>
      </w:r>
      <w:r>
        <w:rPr>
          <w:noProof/>
        </w:rPr>
        <w:fldChar w:fldCharType="begin"/>
      </w:r>
      <w:r>
        <w:rPr>
          <w:noProof/>
        </w:rPr>
        <w:instrText xml:space="preserve"> PAGEREF _Toc124050934 \h </w:instrText>
      </w:r>
      <w:r>
        <w:rPr>
          <w:noProof/>
        </w:rPr>
      </w:r>
      <w:r>
        <w:rPr>
          <w:noProof/>
        </w:rPr>
        <w:fldChar w:fldCharType="separate"/>
      </w:r>
      <w:r>
        <w:rPr>
          <w:noProof/>
        </w:rPr>
        <w:t>47</w:t>
      </w:r>
      <w:r>
        <w:rPr>
          <w:noProof/>
        </w:rPr>
        <w:fldChar w:fldCharType="end"/>
      </w:r>
    </w:p>
    <w:p>
      <w:pPr>
        <w:pStyle w:val="TOC3"/>
        <w:rPr>
          <w:b w:val="0"/>
          <w:noProof/>
          <w:sz w:val="24"/>
          <w:szCs w:val="24"/>
        </w:rPr>
      </w:pPr>
      <w:r>
        <w:rPr>
          <w:noProof/>
          <w:szCs w:val="26"/>
        </w:rPr>
        <w:t>Division 11</w:t>
      </w:r>
      <w:r>
        <w:rPr>
          <w:noProof/>
          <w:snapToGrid w:val="0"/>
          <w:szCs w:val="26"/>
        </w:rPr>
        <w:t> — </w:t>
      </w:r>
      <w:r>
        <w:rPr>
          <w:noProof/>
          <w:szCs w:val="26"/>
        </w:rPr>
        <w:t>Appointments, delegations and instructions</w:t>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Accountable officer for each department</w:t>
      </w:r>
      <w:r>
        <w:rPr>
          <w:noProof/>
        </w:rPr>
        <w:tab/>
      </w:r>
      <w:r>
        <w:rPr>
          <w:noProof/>
        </w:rPr>
        <w:fldChar w:fldCharType="begin"/>
      </w:r>
      <w:r>
        <w:rPr>
          <w:noProof/>
        </w:rPr>
        <w:instrText xml:space="preserve"> PAGEREF _Toc124050936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Duties of accountable officer of department</w:t>
      </w:r>
      <w:r>
        <w:rPr>
          <w:noProof/>
        </w:rPr>
        <w:tab/>
      </w:r>
      <w:r>
        <w:rPr>
          <w:noProof/>
        </w:rPr>
        <w:fldChar w:fldCharType="begin"/>
      </w:r>
      <w:r>
        <w:rPr>
          <w:noProof/>
        </w:rPr>
        <w:instrText xml:space="preserve"> PAGEREF _Toc124050937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Accountable authority for each statutory authority</w:t>
      </w:r>
      <w:r>
        <w:rPr>
          <w:noProof/>
        </w:rPr>
        <w:tab/>
      </w:r>
      <w:r>
        <w:rPr>
          <w:noProof/>
        </w:rPr>
        <w:fldChar w:fldCharType="begin"/>
      </w:r>
      <w:r>
        <w:rPr>
          <w:noProof/>
        </w:rPr>
        <w:instrText xml:space="preserve"> PAGEREF _Toc124050938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Duties of accountable authorities of statutory authorities</w:t>
      </w:r>
      <w:r>
        <w:rPr>
          <w:noProof/>
        </w:rPr>
        <w:tab/>
      </w:r>
      <w:r>
        <w:rPr>
          <w:noProof/>
        </w:rPr>
        <w:fldChar w:fldCharType="begin"/>
      </w:r>
      <w:r>
        <w:rPr>
          <w:noProof/>
        </w:rPr>
        <w:instrText xml:space="preserve"> PAGEREF _Toc124050939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Principal accounting officer</w:t>
      </w:r>
      <w:r>
        <w:rPr>
          <w:noProof/>
        </w:rPr>
        <w:tab/>
      </w:r>
      <w:r>
        <w:rPr>
          <w:noProof/>
        </w:rPr>
        <w:fldChar w:fldCharType="begin"/>
      </w:r>
      <w:r>
        <w:rPr>
          <w:noProof/>
        </w:rPr>
        <w:instrText xml:space="preserve"> PAGEREF _Toc124050940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Delegations and authorisations</w:t>
      </w:r>
      <w:r>
        <w:rPr>
          <w:noProof/>
        </w:rPr>
        <w:tab/>
      </w:r>
      <w:r>
        <w:rPr>
          <w:noProof/>
        </w:rPr>
        <w:fldChar w:fldCharType="begin"/>
      </w:r>
      <w:r>
        <w:rPr>
          <w:noProof/>
        </w:rPr>
        <w:instrText xml:space="preserve"> PAGEREF _Toc124050941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Treasurer’s Instructions</w:t>
      </w:r>
      <w:r>
        <w:rPr>
          <w:noProof/>
        </w:rPr>
        <w:tab/>
      </w:r>
      <w:r>
        <w:rPr>
          <w:noProof/>
        </w:rPr>
        <w:fldChar w:fldCharType="begin"/>
      </w:r>
      <w:r>
        <w:rPr>
          <w:noProof/>
        </w:rPr>
        <w:instrText xml:space="preserve"> PAGEREF _Toc124050942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6"/>
        </w:rPr>
        <w:t>Division 11A</w:t>
      </w:r>
      <w:r>
        <w:rPr>
          <w:noProof/>
          <w:snapToGrid w:val="0"/>
          <w:szCs w:val="26"/>
        </w:rPr>
        <w:t> — </w:t>
      </w:r>
      <w:r>
        <w:rPr>
          <w:noProof/>
          <w:szCs w:val="26"/>
        </w:rPr>
        <w:t>Miscellaneous powers and duties</w:t>
      </w:r>
    </w:p>
    <w:p>
      <w:pPr>
        <w:pStyle w:val="TOC4"/>
        <w:tabs>
          <w:tab w:val="left" w:pos="1701"/>
        </w:tabs>
        <w:rPr>
          <w:noProof/>
          <w:sz w:val="24"/>
          <w:szCs w:val="24"/>
        </w:rPr>
      </w:pPr>
      <w:r>
        <w:rPr>
          <w:noProof/>
          <w:szCs w:val="24"/>
        </w:rPr>
        <w:t>58A</w:t>
      </w:r>
      <w:r>
        <w:rPr>
          <w:noProof/>
          <w:snapToGrid w:val="0"/>
          <w:szCs w:val="24"/>
        </w:rPr>
        <w:t>.</w:t>
      </w:r>
      <w:r>
        <w:rPr>
          <w:noProof/>
          <w:sz w:val="24"/>
          <w:szCs w:val="24"/>
        </w:rPr>
        <w:tab/>
      </w:r>
      <w:r>
        <w:rPr>
          <w:noProof/>
          <w:snapToGrid w:val="0"/>
          <w:szCs w:val="24"/>
        </w:rPr>
        <w:t>Treasurer’s power to require information</w:t>
      </w:r>
      <w:r>
        <w:rPr>
          <w:noProof/>
        </w:rPr>
        <w:tab/>
      </w:r>
      <w:r>
        <w:rPr>
          <w:noProof/>
        </w:rPr>
        <w:fldChar w:fldCharType="begin"/>
      </w:r>
      <w:r>
        <w:rPr>
          <w:noProof/>
        </w:rPr>
        <w:instrText xml:space="preserve"> PAGEREF _Toc124050944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58B</w:t>
      </w:r>
      <w:r>
        <w:rPr>
          <w:noProof/>
          <w:snapToGrid w:val="0"/>
          <w:szCs w:val="24"/>
        </w:rPr>
        <w:t>.</w:t>
      </w:r>
      <w:r>
        <w:rPr>
          <w:noProof/>
          <w:sz w:val="24"/>
          <w:szCs w:val="24"/>
        </w:rPr>
        <w:tab/>
      </w:r>
      <w:r>
        <w:rPr>
          <w:noProof/>
          <w:snapToGrid w:val="0"/>
          <w:szCs w:val="24"/>
        </w:rPr>
        <w:t>Act of grace payments</w:t>
      </w:r>
      <w:r>
        <w:rPr>
          <w:noProof/>
        </w:rPr>
        <w:tab/>
      </w:r>
      <w:r>
        <w:rPr>
          <w:noProof/>
        </w:rPr>
        <w:fldChar w:fldCharType="begin"/>
      </w:r>
      <w:r>
        <w:rPr>
          <w:noProof/>
        </w:rPr>
        <w:instrText xml:space="preserve"> PAGEREF _Toc124050945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58C</w:t>
      </w:r>
      <w:r>
        <w:rPr>
          <w:noProof/>
          <w:snapToGrid w:val="0"/>
          <w:szCs w:val="24"/>
        </w:rPr>
        <w:t>.</w:t>
      </w:r>
      <w:r>
        <w:rPr>
          <w:noProof/>
          <w:sz w:val="24"/>
          <w:szCs w:val="24"/>
        </w:rPr>
        <w:tab/>
      </w:r>
      <w:r>
        <w:rPr>
          <w:noProof/>
          <w:snapToGrid w:val="0"/>
          <w:szCs w:val="24"/>
        </w:rPr>
        <w:t>Secrecy of operations prohibited</w:t>
      </w:r>
      <w:r>
        <w:rPr>
          <w:noProof/>
        </w:rPr>
        <w:tab/>
      </w:r>
      <w:r>
        <w:rPr>
          <w:noProof/>
        </w:rPr>
        <w:fldChar w:fldCharType="begin"/>
      </w:r>
      <w:r>
        <w:rPr>
          <w:noProof/>
        </w:rPr>
        <w:instrText xml:space="preserve"> PAGEREF _Toc124050946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58D</w:t>
      </w:r>
      <w:r>
        <w:rPr>
          <w:noProof/>
          <w:snapToGrid w:val="0"/>
          <w:szCs w:val="24"/>
        </w:rPr>
        <w:t>.</w:t>
      </w:r>
      <w:r>
        <w:rPr>
          <w:noProof/>
          <w:sz w:val="24"/>
          <w:szCs w:val="24"/>
        </w:rPr>
        <w:tab/>
      </w:r>
      <w:r>
        <w:rPr>
          <w:noProof/>
          <w:snapToGrid w:val="0"/>
          <w:szCs w:val="24"/>
        </w:rPr>
        <w:t>Payments in respect of asset holdings</w:t>
      </w:r>
      <w:r>
        <w:rPr>
          <w:noProof/>
        </w:rPr>
        <w:tab/>
      </w:r>
      <w:r>
        <w:rPr>
          <w:noProof/>
        </w:rPr>
        <w:fldChar w:fldCharType="begin"/>
      </w:r>
      <w:r>
        <w:rPr>
          <w:noProof/>
        </w:rPr>
        <w:instrText xml:space="preserve"> PAGEREF _Toc124050947 \h </w:instrText>
      </w:r>
      <w:r>
        <w:rPr>
          <w:noProof/>
        </w:rPr>
      </w:r>
      <w:r>
        <w:rPr>
          <w:noProof/>
        </w:rPr>
        <w:fldChar w:fldCharType="separate"/>
      </w:r>
      <w:r>
        <w:rPr>
          <w:noProof/>
        </w:rPr>
        <w:t>61</w:t>
      </w:r>
      <w:r>
        <w:rPr>
          <w:noProof/>
        </w:rPr>
        <w:fldChar w:fldCharType="end"/>
      </w:r>
    </w:p>
    <w:p>
      <w:pPr>
        <w:pStyle w:val="TOC3"/>
        <w:rPr>
          <w:b w:val="0"/>
          <w:noProof/>
          <w:sz w:val="24"/>
          <w:szCs w:val="24"/>
        </w:rPr>
      </w:pPr>
      <w:r>
        <w:rPr>
          <w:noProof/>
          <w:szCs w:val="26"/>
        </w:rPr>
        <w:t>Division 12</w:t>
      </w:r>
      <w:r>
        <w:rPr>
          <w:noProof/>
          <w:snapToGrid w:val="0"/>
          <w:szCs w:val="26"/>
        </w:rPr>
        <w:t> — </w:t>
      </w:r>
      <w:r>
        <w:rPr>
          <w:noProof/>
          <w:szCs w:val="26"/>
        </w:rPr>
        <w:t>Treasurer’s reports</w:t>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Treasurer’s quarterly statements</w:t>
      </w:r>
      <w:r>
        <w:rPr>
          <w:noProof/>
        </w:rPr>
        <w:tab/>
      </w:r>
      <w:r>
        <w:rPr>
          <w:noProof/>
        </w:rPr>
        <w:fldChar w:fldCharType="begin"/>
      </w:r>
      <w:r>
        <w:rPr>
          <w:noProof/>
        </w:rPr>
        <w:instrText xml:space="preserve"> PAGEREF _Toc124050949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Treasurer’s annual statements</w:t>
      </w:r>
      <w:r>
        <w:rPr>
          <w:noProof/>
        </w:rPr>
        <w:tab/>
      </w:r>
      <w:r>
        <w:rPr>
          <w:noProof/>
        </w:rPr>
        <w:fldChar w:fldCharType="begin"/>
      </w:r>
      <w:r>
        <w:rPr>
          <w:noProof/>
        </w:rPr>
        <w:instrText xml:space="preserve"> PAGEREF _Toc124050950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Treasurer to advise both Houses of inability to table by 21 November</w:t>
      </w:r>
      <w:r>
        <w:rPr>
          <w:noProof/>
        </w:rPr>
        <w:tab/>
      </w:r>
      <w:r>
        <w:rPr>
          <w:noProof/>
        </w:rPr>
        <w:fldChar w:fldCharType="begin"/>
      </w:r>
      <w:r>
        <w:rPr>
          <w:noProof/>
        </w:rPr>
        <w:instrText xml:space="preserve"> PAGEREF _Toc124050951 \h </w:instrText>
      </w:r>
      <w:r>
        <w:rPr>
          <w:noProof/>
        </w:rPr>
      </w:r>
      <w:r>
        <w:rPr>
          <w:noProof/>
        </w:rPr>
        <w:fldChar w:fldCharType="separate"/>
      </w:r>
      <w:r>
        <w:rPr>
          <w:noProof/>
        </w:rPr>
        <w:t>64</w:t>
      </w:r>
      <w:r>
        <w:rPr>
          <w:noProof/>
        </w:rPr>
        <w:fldChar w:fldCharType="end"/>
      </w:r>
    </w:p>
    <w:p>
      <w:pPr>
        <w:pStyle w:val="TOC3"/>
        <w:rPr>
          <w:b w:val="0"/>
          <w:noProof/>
          <w:sz w:val="24"/>
          <w:szCs w:val="24"/>
        </w:rPr>
      </w:pPr>
      <w:r>
        <w:rPr>
          <w:noProof/>
          <w:szCs w:val="26"/>
        </w:rPr>
        <w:t>Division 13</w:t>
      </w:r>
      <w:r>
        <w:rPr>
          <w:noProof/>
          <w:snapToGrid w:val="0"/>
          <w:szCs w:val="26"/>
        </w:rPr>
        <w:t> — </w:t>
      </w:r>
      <w:r>
        <w:rPr>
          <w:noProof/>
          <w:szCs w:val="26"/>
        </w:rPr>
        <w:t>Reports of accountable officers of departments</w:t>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Accountable officers of departments to report to Minister</w:t>
      </w:r>
      <w:r>
        <w:rPr>
          <w:noProof/>
        </w:rPr>
        <w:tab/>
      </w:r>
      <w:r>
        <w:rPr>
          <w:noProof/>
        </w:rPr>
        <w:fldChar w:fldCharType="begin"/>
      </w:r>
      <w:r>
        <w:rPr>
          <w:noProof/>
        </w:rPr>
        <w:instrText xml:space="preserve"> PAGEREF _Toc124050953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Accountable officers to send accounts, etc. to Auditor General</w:t>
      </w:r>
      <w:r>
        <w:rPr>
          <w:noProof/>
        </w:rPr>
        <w:tab/>
      </w:r>
      <w:r>
        <w:rPr>
          <w:noProof/>
        </w:rPr>
        <w:fldChar w:fldCharType="begin"/>
      </w:r>
      <w:r>
        <w:rPr>
          <w:noProof/>
        </w:rPr>
        <w:instrText xml:space="preserve"> PAGEREF _Toc124050954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Minister to table accountable officer’s report</w:t>
      </w:r>
      <w:r>
        <w:rPr>
          <w:noProof/>
        </w:rPr>
        <w:tab/>
      </w:r>
      <w:r>
        <w:rPr>
          <w:noProof/>
        </w:rPr>
        <w:fldChar w:fldCharType="begin"/>
      </w:r>
      <w:r>
        <w:rPr>
          <w:noProof/>
        </w:rPr>
        <w:instrText xml:space="preserve"> PAGEREF _Toc124050955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Application for extension of time</w:t>
      </w:r>
      <w:r>
        <w:rPr>
          <w:noProof/>
        </w:rPr>
        <w:tab/>
      </w:r>
      <w:r>
        <w:rPr>
          <w:noProof/>
        </w:rPr>
        <w:fldChar w:fldCharType="begin"/>
      </w:r>
      <w:r>
        <w:rPr>
          <w:noProof/>
        </w:rPr>
        <w:instrText xml:space="preserve"> PAGEREF _Toc124050956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65A</w:t>
      </w:r>
      <w:r>
        <w:rPr>
          <w:noProof/>
          <w:snapToGrid w:val="0"/>
          <w:szCs w:val="24"/>
        </w:rPr>
        <w:t>.</w:t>
      </w:r>
      <w:r>
        <w:rPr>
          <w:noProof/>
          <w:sz w:val="24"/>
          <w:szCs w:val="24"/>
        </w:rPr>
        <w:tab/>
      </w:r>
      <w:r>
        <w:rPr>
          <w:noProof/>
          <w:snapToGrid w:val="0"/>
          <w:szCs w:val="24"/>
        </w:rPr>
        <w:t>Final report on abolition of department</w:t>
      </w:r>
      <w:r>
        <w:rPr>
          <w:noProof/>
        </w:rPr>
        <w:tab/>
      </w:r>
      <w:r>
        <w:rPr>
          <w:noProof/>
        </w:rPr>
        <w:fldChar w:fldCharType="begin"/>
      </w:r>
      <w:r>
        <w:rPr>
          <w:noProof/>
        </w:rPr>
        <w:instrText xml:space="preserve"> PAGEREF _Toc124050957 \h </w:instrText>
      </w:r>
      <w:r>
        <w:rPr>
          <w:noProof/>
        </w:rPr>
      </w:r>
      <w:r>
        <w:rPr>
          <w:noProof/>
        </w:rPr>
        <w:fldChar w:fldCharType="separate"/>
      </w:r>
      <w:r>
        <w:rPr>
          <w:noProof/>
        </w:rPr>
        <w:t>67</w:t>
      </w:r>
      <w:r>
        <w:rPr>
          <w:noProof/>
        </w:rPr>
        <w:fldChar w:fldCharType="end"/>
      </w:r>
    </w:p>
    <w:p>
      <w:pPr>
        <w:pStyle w:val="TOC3"/>
        <w:rPr>
          <w:b w:val="0"/>
          <w:noProof/>
          <w:sz w:val="24"/>
          <w:szCs w:val="24"/>
        </w:rPr>
      </w:pPr>
      <w:r>
        <w:rPr>
          <w:noProof/>
          <w:szCs w:val="26"/>
        </w:rPr>
        <w:t>Division 14</w:t>
      </w:r>
      <w:r>
        <w:rPr>
          <w:noProof/>
          <w:snapToGrid w:val="0"/>
          <w:szCs w:val="26"/>
        </w:rPr>
        <w:t> — </w:t>
      </w:r>
      <w:r>
        <w:rPr>
          <w:noProof/>
          <w:szCs w:val="26"/>
        </w:rPr>
        <w:t>Statutory authority’s reports</w:t>
      </w:r>
    </w:p>
    <w:p>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Accountable authority to report to Minister</w:t>
      </w:r>
      <w:r>
        <w:rPr>
          <w:noProof/>
        </w:rPr>
        <w:tab/>
      </w:r>
      <w:r>
        <w:rPr>
          <w:noProof/>
        </w:rPr>
        <w:fldChar w:fldCharType="begin"/>
      </w:r>
      <w:r>
        <w:rPr>
          <w:noProof/>
        </w:rPr>
        <w:instrText xml:space="preserve"> PAGEREF _Toc124050959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Financial statements</w:t>
      </w:r>
      <w:r>
        <w:rPr>
          <w:noProof/>
        </w:rPr>
        <w:tab/>
      </w:r>
      <w:r>
        <w:rPr>
          <w:noProof/>
        </w:rPr>
        <w:fldChar w:fldCharType="begin"/>
      </w:r>
      <w:r>
        <w:rPr>
          <w:noProof/>
        </w:rPr>
        <w:instrText xml:space="preserve"> PAGEREF _Toc124050960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Accountable authorities to send accounts, etc. to Auditor General</w:t>
      </w:r>
      <w:r>
        <w:rPr>
          <w:noProof/>
        </w:rPr>
        <w:tab/>
      </w:r>
      <w:r>
        <w:rPr>
          <w:noProof/>
        </w:rPr>
        <w:fldChar w:fldCharType="begin"/>
      </w:r>
      <w:r>
        <w:rPr>
          <w:noProof/>
        </w:rPr>
        <w:instrText xml:space="preserve"> PAGEREF _Toc124050961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Minister to table accountable authority’s report</w:t>
      </w:r>
      <w:r>
        <w:rPr>
          <w:noProof/>
        </w:rPr>
        <w:tab/>
      </w:r>
      <w:r>
        <w:rPr>
          <w:noProof/>
        </w:rPr>
        <w:fldChar w:fldCharType="begin"/>
      </w:r>
      <w:r>
        <w:rPr>
          <w:noProof/>
        </w:rPr>
        <w:instrText xml:space="preserve"> PAGEREF _Toc124050962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Application for extension of time</w:t>
      </w:r>
      <w:r>
        <w:rPr>
          <w:noProof/>
        </w:rPr>
        <w:tab/>
      </w:r>
      <w:r>
        <w:rPr>
          <w:noProof/>
        </w:rPr>
        <w:fldChar w:fldCharType="begin"/>
      </w:r>
      <w:r>
        <w:rPr>
          <w:noProof/>
        </w:rPr>
        <w:instrText xml:space="preserve"> PAGEREF _Toc124050963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70A</w:t>
      </w:r>
      <w:r>
        <w:rPr>
          <w:noProof/>
          <w:snapToGrid w:val="0"/>
          <w:szCs w:val="24"/>
        </w:rPr>
        <w:t>.</w:t>
      </w:r>
      <w:r>
        <w:rPr>
          <w:noProof/>
          <w:sz w:val="24"/>
          <w:szCs w:val="24"/>
        </w:rPr>
        <w:tab/>
      </w:r>
      <w:r>
        <w:rPr>
          <w:noProof/>
          <w:snapToGrid w:val="0"/>
          <w:szCs w:val="24"/>
        </w:rPr>
        <w:t>Final report on abolition of statutory authority</w:t>
      </w:r>
      <w:r>
        <w:rPr>
          <w:noProof/>
        </w:rPr>
        <w:tab/>
      </w:r>
      <w:r>
        <w:rPr>
          <w:noProof/>
        </w:rPr>
        <w:fldChar w:fldCharType="begin"/>
      </w:r>
      <w:r>
        <w:rPr>
          <w:noProof/>
        </w:rPr>
        <w:instrText xml:space="preserve"> PAGEREF _Toc124050964 \h </w:instrText>
      </w:r>
      <w:r>
        <w:rPr>
          <w:noProof/>
        </w:rPr>
      </w:r>
      <w:r>
        <w:rPr>
          <w:noProof/>
        </w:rPr>
        <w:fldChar w:fldCharType="separate"/>
      </w:r>
      <w:r>
        <w:rPr>
          <w:noProof/>
        </w:rPr>
        <w:t>73</w:t>
      </w:r>
      <w:r>
        <w:rPr>
          <w:noProof/>
        </w:rPr>
        <w:fldChar w:fldCharType="end"/>
      </w:r>
    </w:p>
    <w:p>
      <w:pPr>
        <w:pStyle w:val="TOC2"/>
        <w:tabs>
          <w:tab w:val="right" w:leader="dot" w:pos="7086"/>
        </w:tabs>
        <w:rPr>
          <w:b w:val="0"/>
          <w:noProof/>
          <w:sz w:val="24"/>
          <w:szCs w:val="24"/>
        </w:rPr>
      </w:pPr>
      <w:r>
        <w:rPr>
          <w:noProof/>
          <w:szCs w:val="30"/>
        </w:rPr>
        <w:t>Part III — Audit</w:t>
      </w:r>
    </w:p>
    <w:p>
      <w:pPr>
        <w:pStyle w:val="TOC3"/>
        <w:rPr>
          <w:b w:val="0"/>
          <w:noProof/>
          <w:sz w:val="24"/>
          <w:szCs w:val="24"/>
        </w:rPr>
      </w:pPr>
      <w:r>
        <w:rPr>
          <w:noProof/>
          <w:szCs w:val="26"/>
        </w:rPr>
        <w:t>Division 1</w:t>
      </w:r>
      <w:r>
        <w:rPr>
          <w:noProof/>
          <w:snapToGrid w:val="0"/>
          <w:szCs w:val="26"/>
        </w:rPr>
        <w:t> — </w:t>
      </w:r>
      <w:r>
        <w:rPr>
          <w:noProof/>
          <w:szCs w:val="26"/>
        </w:rPr>
        <w:t>The Auditor General</w:t>
      </w:r>
    </w:p>
    <w:p>
      <w:pPr>
        <w:pStyle w:val="TOC4"/>
        <w:tabs>
          <w:tab w:val="left" w:pos="1701"/>
        </w:tabs>
        <w:rPr>
          <w:noProof/>
          <w:sz w:val="24"/>
          <w:szCs w:val="24"/>
        </w:rPr>
      </w:pPr>
      <w:r>
        <w:rPr>
          <w:noProof/>
          <w:szCs w:val="24"/>
        </w:rPr>
        <w:t>71</w:t>
      </w:r>
      <w:r>
        <w:rPr>
          <w:noProof/>
          <w:snapToGrid w:val="0"/>
          <w:szCs w:val="24"/>
        </w:rPr>
        <w:t>.</w:t>
      </w:r>
      <w:r>
        <w:rPr>
          <w:noProof/>
          <w:sz w:val="24"/>
          <w:szCs w:val="24"/>
        </w:rPr>
        <w:tab/>
      </w:r>
      <w:r>
        <w:rPr>
          <w:noProof/>
          <w:snapToGrid w:val="0"/>
          <w:szCs w:val="24"/>
        </w:rPr>
        <w:t>Appointment of Auditor General</w:t>
      </w:r>
      <w:r>
        <w:rPr>
          <w:noProof/>
        </w:rPr>
        <w:tab/>
      </w:r>
      <w:r>
        <w:rPr>
          <w:noProof/>
        </w:rPr>
        <w:fldChar w:fldCharType="begin"/>
      </w:r>
      <w:r>
        <w:rPr>
          <w:noProof/>
        </w:rPr>
        <w:instrText xml:space="preserve"> PAGEREF _Toc124050967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Salary and entitlements</w:t>
      </w:r>
      <w:r>
        <w:rPr>
          <w:noProof/>
        </w:rPr>
        <w:tab/>
      </w:r>
      <w:r>
        <w:rPr>
          <w:noProof/>
        </w:rPr>
        <w:fldChar w:fldCharType="begin"/>
      </w:r>
      <w:r>
        <w:rPr>
          <w:noProof/>
        </w:rPr>
        <w:instrText xml:space="preserve"> PAGEREF _Toc124050968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Rights of officers preserved</w:t>
      </w:r>
      <w:r>
        <w:rPr>
          <w:noProof/>
        </w:rPr>
        <w:tab/>
      </w:r>
      <w:r>
        <w:rPr>
          <w:noProof/>
        </w:rPr>
        <w:fldChar w:fldCharType="begin"/>
      </w:r>
      <w:r>
        <w:rPr>
          <w:noProof/>
        </w:rPr>
        <w:instrText xml:space="preserve"> PAGEREF _Toc124050969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napToGrid w:val="0"/>
          <w:szCs w:val="24"/>
        </w:rPr>
        <w:t>Tenure of office</w:t>
      </w:r>
      <w:r>
        <w:rPr>
          <w:noProof/>
        </w:rPr>
        <w:tab/>
      </w:r>
      <w:r>
        <w:rPr>
          <w:noProof/>
        </w:rPr>
        <w:fldChar w:fldCharType="begin"/>
      </w:r>
      <w:r>
        <w:rPr>
          <w:noProof/>
        </w:rPr>
        <w:instrText xml:space="preserve"> PAGEREF _Toc124050970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Suspension and removal from office</w:t>
      </w:r>
      <w:r>
        <w:rPr>
          <w:noProof/>
        </w:rPr>
        <w:tab/>
      </w:r>
      <w:r>
        <w:rPr>
          <w:noProof/>
        </w:rPr>
        <w:fldChar w:fldCharType="begin"/>
      </w:r>
      <w:r>
        <w:rPr>
          <w:noProof/>
        </w:rPr>
        <w:instrText xml:space="preserve"> PAGEREF _Toc124050971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Declaration by Auditor General</w:t>
      </w:r>
      <w:r>
        <w:rPr>
          <w:noProof/>
        </w:rPr>
        <w:tab/>
      </w:r>
      <w:r>
        <w:rPr>
          <w:noProof/>
        </w:rPr>
        <w:fldChar w:fldCharType="begin"/>
      </w:r>
      <w:r>
        <w:rPr>
          <w:noProof/>
        </w:rPr>
        <w:instrText xml:space="preserve"> PAGEREF _Toc124050972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77</w:t>
      </w:r>
      <w:r>
        <w:rPr>
          <w:noProof/>
          <w:snapToGrid w:val="0"/>
          <w:szCs w:val="24"/>
        </w:rPr>
        <w:t>.</w:t>
      </w:r>
      <w:r>
        <w:rPr>
          <w:noProof/>
          <w:sz w:val="24"/>
          <w:szCs w:val="24"/>
        </w:rPr>
        <w:tab/>
      </w:r>
      <w:r>
        <w:rPr>
          <w:noProof/>
          <w:snapToGrid w:val="0"/>
          <w:szCs w:val="24"/>
        </w:rPr>
        <w:t>Acting appointments</w:t>
      </w:r>
      <w:r>
        <w:rPr>
          <w:noProof/>
        </w:rPr>
        <w:tab/>
      </w:r>
      <w:r>
        <w:rPr>
          <w:noProof/>
        </w:rPr>
        <w:fldChar w:fldCharType="begin"/>
      </w:r>
      <w:r>
        <w:rPr>
          <w:noProof/>
        </w:rPr>
        <w:instrText xml:space="preserve"> PAGEREF _Toc124050973 \h </w:instrText>
      </w:r>
      <w:r>
        <w:rPr>
          <w:noProof/>
        </w:rPr>
      </w:r>
      <w:r>
        <w:rPr>
          <w:noProof/>
        </w:rPr>
        <w:fldChar w:fldCharType="separate"/>
      </w:r>
      <w:r>
        <w:rPr>
          <w:noProof/>
        </w:rPr>
        <w:t>76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Audits</w:t>
      </w:r>
    </w:p>
    <w:p>
      <w:pPr>
        <w:pStyle w:val="TOC4"/>
        <w:tabs>
          <w:tab w:val="left" w:pos="1701"/>
        </w:tabs>
        <w:rPr>
          <w:noProof/>
          <w:sz w:val="24"/>
          <w:szCs w:val="24"/>
        </w:rPr>
      </w:pPr>
      <w:r>
        <w:rPr>
          <w:noProof/>
          <w:szCs w:val="24"/>
        </w:rPr>
        <w:t>78</w:t>
      </w:r>
      <w:r>
        <w:rPr>
          <w:noProof/>
          <w:snapToGrid w:val="0"/>
          <w:szCs w:val="24"/>
        </w:rPr>
        <w:t>.</w:t>
      </w:r>
      <w:r>
        <w:rPr>
          <w:noProof/>
          <w:sz w:val="24"/>
          <w:szCs w:val="24"/>
        </w:rPr>
        <w:tab/>
      </w:r>
      <w:r>
        <w:rPr>
          <w:noProof/>
          <w:snapToGrid w:val="0"/>
          <w:szCs w:val="24"/>
        </w:rPr>
        <w:t>Auditor General to audit accounts</w:t>
      </w:r>
      <w:r>
        <w:rPr>
          <w:noProof/>
        </w:rPr>
        <w:tab/>
      </w:r>
      <w:r>
        <w:rPr>
          <w:noProof/>
        </w:rPr>
        <w:fldChar w:fldCharType="begin"/>
      </w:r>
      <w:r>
        <w:rPr>
          <w:noProof/>
        </w:rPr>
        <w:instrText xml:space="preserve"> PAGEREF _Toc124050975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78A</w:t>
      </w:r>
      <w:r>
        <w:rPr>
          <w:noProof/>
          <w:snapToGrid w:val="0"/>
          <w:szCs w:val="24"/>
        </w:rPr>
        <w:t>.</w:t>
      </w:r>
      <w:r>
        <w:rPr>
          <w:noProof/>
          <w:sz w:val="24"/>
          <w:szCs w:val="24"/>
        </w:rPr>
        <w:tab/>
      </w:r>
      <w:r>
        <w:rPr>
          <w:noProof/>
          <w:snapToGrid w:val="0"/>
          <w:szCs w:val="24"/>
        </w:rPr>
        <w:t>Audits of subsidiary bodies</w:t>
      </w:r>
      <w:r>
        <w:rPr>
          <w:noProof/>
        </w:rPr>
        <w:tab/>
      </w:r>
      <w:r>
        <w:rPr>
          <w:noProof/>
        </w:rPr>
        <w:fldChar w:fldCharType="begin"/>
      </w:r>
      <w:r>
        <w:rPr>
          <w:noProof/>
        </w:rPr>
        <w:instrText xml:space="preserve"> PAGEREF _Toc124050976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79</w:t>
      </w:r>
      <w:r>
        <w:rPr>
          <w:noProof/>
          <w:snapToGrid w:val="0"/>
          <w:szCs w:val="24"/>
        </w:rPr>
        <w:t>.</w:t>
      </w:r>
      <w:r>
        <w:rPr>
          <w:noProof/>
          <w:sz w:val="24"/>
          <w:szCs w:val="24"/>
        </w:rPr>
        <w:tab/>
      </w:r>
      <w:r>
        <w:rPr>
          <w:noProof/>
          <w:snapToGrid w:val="0"/>
          <w:szCs w:val="24"/>
        </w:rPr>
        <w:t>Duties of Auditor General as to audits</w:t>
      </w:r>
      <w:r>
        <w:rPr>
          <w:noProof/>
        </w:rPr>
        <w:tab/>
      </w:r>
      <w:r>
        <w:rPr>
          <w:noProof/>
        </w:rPr>
        <w:fldChar w:fldCharType="begin"/>
      </w:r>
      <w:r>
        <w:rPr>
          <w:noProof/>
        </w:rPr>
        <w:instrText xml:space="preserve"> PAGEREF _Toc124050977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80</w:t>
      </w:r>
      <w:r>
        <w:rPr>
          <w:noProof/>
          <w:snapToGrid w:val="0"/>
          <w:szCs w:val="24"/>
        </w:rPr>
        <w:t>.</w:t>
      </w:r>
      <w:r>
        <w:rPr>
          <w:noProof/>
          <w:sz w:val="24"/>
          <w:szCs w:val="24"/>
        </w:rPr>
        <w:tab/>
      </w:r>
      <w:r>
        <w:rPr>
          <w:noProof/>
          <w:snapToGrid w:val="0"/>
          <w:szCs w:val="24"/>
        </w:rPr>
        <w:t>Power to investigate</w:t>
      </w:r>
      <w:r>
        <w:rPr>
          <w:noProof/>
        </w:rPr>
        <w:tab/>
      </w:r>
      <w:r>
        <w:rPr>
          <w:noProof/>
        </w:rPr>
        <w:fldChar w:fldCharType="begin"/>
      </w:r>
      <w:r>
        <w:rPr>
          <w:noProof/>
        </w:rPr>
        <w:instrText xml:space="preserve"> PAGEREF _Toc124050978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81</w:t>
      </w:r>
      <w:r>
        <w:rPr>
          <w:noProof/>
          <w:snapToGrid w:val="0"/>
          <w:szCs w:val="24"/>
        </w:rPr>
        <w:t>.</w:t>
      </w:r>
      <w:r>
        <w:rPr>
          <w:noProof/>
          <w:sz w:val="24"/>
          <w:szCs w:val="24"/>
        </w:rPr>
        <w:tab/>
      </w:r>
      <w:r>
        <w:rPr>
          <w:noProof/>
          <w:snapToGrid w:val="0"/>
          <w:szCs w:val="24"/>
        </w:rPr>
        <w:t>Audit of the accounts of the Auditor General</w:t>
      </w:r>
      <w:r>
        <w:rPr>
          <w:noProof/>
        </w:rPr>
        <w:tab/>
      </w:r>
      <w:r>
        <w:rPr>
          <w:noProof/>
        </w:rPr>
        <w:fldChar w:fldCharType="begin"/>
      </w:r>
      <w:r>
        <w:rPr>
          <w:noProof/>
        </w:rPr>
        <w:instrText xml:space="preserve"> PAGEREF _Toc124050979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Auditor General may appoint person to audit</w:t>
      </w:r>
      <w:r>
        <w:rPr>
          <w:noProof/>
        </w:rPr>
        <w:tab/>
      </w:r>
      <w:r>
        <w:rPr>
          <w:noProof/>
        </w:rPr>
        <w:fldChar w:fldCharType="begin"/>
      </w:r>
      <w:r>
        <w:rPr>
          <w:noProof/>
        </w:rPr>
        <w:instrText xml:space="preserve"> PAGEREF _Toc124050980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Access to accounts</w:t>
      </w:r>
      <w:r>
        <w:rPr>
          <w:noProof/>
        </w:rPr>
        <w:tab/>
      </w:r>
      <w:r>
        <w:rPr>
          <w:noProof/>
        </w:rPr>
        <w:fldChar w:fldCharType="begin"/>
      </w:r>
      <w:r>
        <w:rPr>
          <w:noProof/>
        </w:rPr>
        <w:instrText xml:space="preserve"> PAGEREF _Toc124050981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Bank or other financial institution to furnish information</w:t>
      </w:r>
      <w:r>
        <w:rPr>
          <w:noProof/>
        </w:rPr>
        <w:tab/>
      </w:r>
      <w:r>
        <w:rPr>
          <w:noProof/>
        </w:rPr>
        <w:fldChar w:fldCharType="begin"/>
      </w:r>
      <w:r>
        <w:rPr>
          <w:noProof/>
        </w:rPr>
        <w:instrText xml:space="preserve"> PAGEREF _Toc124050982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Power to require information</w:t>
      </w:r>
      <w:r>
        <w:rPr>
          <w:noProof/>
        </w:rPr>
        <w:tab/>
      </w:r>
      <w:r>
        <w:rPr>
          <w:noProof/>
        </w:rPr>
        <w:fldChar w:fldCharType="begin"/>
      </w:r>
      <w:r>
        <w:rPr>
          <w:noProof/>
        </w:rPr>
        <w:instrText xml:space="preserve"> PAGEREF _Toc124050983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Power to call for persons and papers</w:t>
      </w:r>
      <w:r>
        <w:rPr>
          <w:noProof/>
        </w:rPr>
        <w:tab/>
      </w:r>
      <w:r>
        <w:rPr>
          <w:noProof/>
        </w:rPr>
        <w:fldChar w:fldCharType="begin"/>
      </w:r>
      <w:r>
        <w:rPr>
          <w:noProof/>
        </w:rPr>
        <w:instrText xml:space="preserve"> PAGEREF _Toc124050984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87</w:t>
      </w:r>
      <w:r>
        <w:rPr>
          <w:noProof/>
          <w:snapToGrid w:val="0"/>
          <w:szCs w:val="24"/>
        </w:rPr>
        <w:t>.</w:t>
      </w:r>
      <w:r>
        <w:rPr>
          <w:noProof/>
          <w:sz w:val="24"/>
          <w:szCs w:val="24"/>
        </w:rPr>
        <w:tab/>
      </w:r>
      <w:r>
        <w:rPr>
          <w:noProof/>
          <w:snapToGrid w:val="0"/>
          <w:szCs w:val="24"/>
        </w:rPr>
        <w:t>Power to administer and examine on oath</w:t>
      </w:r>
      <w:r>
        <w:rPr>
          <w:noProof/>
        </w:rPr>
        <w:tab/>
      </w:r>
      <w:r>
        <w:rPr>
          <w:noProof/>
        </w:rPr>
        <w:fldChar w:fldCharType="begin"/>
      </w:r>
      <w:r>
        <w:rPr>
          <w:noProof/>
        </w:rPr>
        <w:instrText xml:space="preserve"> PAGEREF _Toc124050985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Power to obtain opinion</w:t>
      </w:r>
      <w:r>
        <w:rPr>
          <w:noProof/>
        </w:rPr>
        <w:tab/>
      </w:r>
      <w:r>
        <w:rPr>
          <w:noProof/>
        </w:rPr>
        <w:fldChar w:fldCharType="begin"/>
      </w:r>
      <w:r>
        <w:rPr>
          <w:noProof/>
        </w:rPr>
        <w:instrText xml:space="preserve"> PAGEREF _Toc124050986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89</w:t>
      </w:r>
      <w:r>
        <w:rPr>
          <w:noProof/>
          <w:snapToGrid w:val="0"/>
          <w:szCs w:val="24"/>
        </w:rPr>
        <w:t>.</w:t>
      </w:r>
      <w:r>
        <w:rPr>
          <w:noProof/>
          <w:sz w:val="24"/>
          <w:szCs w:val="24"/>
        </w:rPr>
        <w:tab/>
      </w:r>
      <w:r>
        <w:rPr>
          <w:noProof/>
          <w:snapToGrid w:val="0"/>
          <w:szCs w:val="24"/>
        </w:rPr>
        <w:t>Communication with Treasurer</w:t>
      </w:r>
      <w:r>
        <w:rPr>
          <w:noProof/>
        </w:rPr>
        <w:tab/>
      </w:r>
      <w:r>
        <w:rPr>
          <w:noProof/>
        </w:rPr>
        <w:fldChar w:fldCharType="begin"/>
      </w:r>
      <w:r>
        <w:rPr>
          <w:noProof/>
        </w:rPr>
        <w:instrText xml:space="preserve"> PAGEREF _Toc124050987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90</w:t>
      </w:r>
      <w:r>
        <w:rPr>
          <w:noProof/>
          <w:snapToGrid w:val="0"/>
          <w:szCs w:val="24"/>
        </w:rPr>
        <w:t>.</w:t>
      </w:r>
      <w:r>
        <w:rPr>
          <w:noProof/>
          <w:sz w:val="24"/>
          <w:szCs w:val="24"/>
        </w:rPr>
        <w:tab/>
      </w:r>
      <w:r>
        <w:rPr>
          <w:noProof/>
          <w:snapToGrid w:val="0"/>
          <w:szCs w:val="24"/>
        </w:rPr>
        <w:t>Protection from liability</w:t>
      </w:r>
      <w:r>
        <w:rPr>
          <w:noProof/>
        </w:rPr>
        <w:tab/>
      </w:r>
      <w:r>
        <w:rPr>
          <w:noProof/>
        </w:rPr>
        <w:fldChar w:fldCharType="begin"/>
      </w:r>
      <w:r>
        <w:rPr>
          <w:noProof/>
        </w:rPr>
        <w:instrText xml:space="preserve"> PAGEREF _Toc124050988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91</w:t>
      </w:r>
      <w:r>
        <w:rPr>
          <w:noProof/>
          <w:snapToGrid w:val="0"/>
          <w:szCs w:val="24"/>
        </w:rPr>
        <w:t>.</w:t>
      </w:r>
      <w:r>
        <w:rPr>
          <w:noProof/>
          <w:sz w:val="24"/>
          <w:szCs w:val="24"/>
        </w:rPr>
        <w:tab/>
      </w:r>
      <w:r>
        <w:rPr>
          <w:noProof/>
          <w:snapToGrid w:val="0"/>
          <w:szCs w:val="24"/>
        </w:rPr>
        <w:t>Information confidential</w:t>
      </w:r>
      <w:r>
        <w:rPr>
          <w:noProof/>
        </w:rPr>
        <w:tab/>
      </w:r>
      <w:r>
        <w:rPr>
          <w:noProof/>
        </w:rPr>
        <w:fldChar w:fldCharType="begin"/>
      </w:r>
      <w:r>
        <w:rPr>
          <w:noProof/>
        </w:rPr>
        <w:instrText xml:space="preserve"> PAGEREF _Toc124050989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92</w:t>
      </w:r>
      <w:r>
        <w:rPr>
          <w:noProof/>
          <w:snapToGrid w:val="0"/>
          <w:szCs w:val="24"/>
        </w:rPr>
        <w:t>.</w:t>
      </w:r>
      <w:r>
        <w:rPr>
          <w:noProof/>
          <w:sz w:val="24"/>
          <w:szCs w:val="24"/>
        </w:rPr>
        <w:tab/>
      </w:r>
      <w:r>
        <w:rPr>
          <w:noProof/>
          <w:snapToGrid w:val="0"/>
          <w:szCs w:val="24"/>
        </w:rPr>
        <w:t>Audit fees</w:t>
      </w:r>
      <w:r>
        <w:rPr>
          <w:noProof/>
        </w:rPr>
        <w:tab/>
      </w:r>
      <w:r>
        <w:rPr>
          <w:noProof/>
        </w:rPr>
        <w:fldChar w:fldCharType="begin"/>
      </w:r>
      <w:r>
        <w:rPr>
          <w:noProof/>
        </w:rPr>
        <w:instrText xml:space="preserve"> PAGEREF _Toc124050990 \h </w:instrText>
      </w:r>
      <w:r>
        <w:rPr>
          <w:noProof/>
        </w:rPr>
      </w:r>
      <w:r>
        <w:rPr>
          <w:noProof/>
        </w:rPr>
        <w:fldChar w:fldCharType="separate"/>
      </w:r>
      <w:r>
        <w:rPr>
          <w:noProof/>
        </w:rPr>
        <w:t>84</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Auditor General’s opinions and reports</w:t>
      </w:r>
    </w:p>
    <w:p>
      <w:pPr>
        <w:pStyle w:val="TOC4"/>
        <w:tabs>
          <w:tab w:val="left" w:pos="1701"/>
        </w:tabs>
        <w:rPr>
          <w:noProof/>
          <w:sz w:val="24"/>
          <w:szCs w:val="24"/>
        </w:rPr>
      </w:pPr>
      <w:r>
        <w:rPr>
          <w:noProof/>
          <w:szCs w:val="24"/>
        </w:rPr>
        <w:t>93</w:t>
      </w:r>
      <w:r>
        <w:rPr>
          <w:noProof/>
          <w:snapToGrid w:val="0"/>
          <w:szCs w:val="24"/>
        </w:rPr>
        <w:t>.</w:t>
      </w:r>
      <w:r>
        <w:rPr>
          <w:noProof/>
          <w:sz w:val="24"/>
          <w:szCs w:val="24"/>
        </w:rPr>
        <w:tab/>
      </w:r>
      <w:r>
        <w:rPr>
          <w:noProof/>
          <w:snapToGrid w:val="0"/>
          <w:szCs w:val="24"/>
        </w:rPr>
        <w:t>Opinion on financial statements</w:t>
      </w:r>
      <w:r>
        <w:rPr>
          <w:noProof/>
        </w:rPr>
        <w:tab/>
      </w:r>
      <w:r>
        <w:rPr>
          <w:noProof/>
        </w:rPr>
        <w:fldChar w:fldCharType="begin"/>
      </w:r>
      <w:r>
        <w:rPr>
          <w:noProof/>
        </w:rPr>
        <w:instrText xml:space="preserve"> PAGEREF _Toc124050992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94</w:t>
      </w:r>
      <w:r>
        <w:rPr>
          <w:noProof/>
          <w:snapToGrid w:val="0"/>
          <w:szCs w:val="24"/>
        </w:rPr>
        <w:t>.</w:t>
      </w:r>
      <w:r>
        <w:rPr>
          <w:noProof/>
          <w:sz w:val="24"/>
          <w:szCs w:val="24"/>
        </w:rPr>
        <w:tab/>
      </w:r>
      <w:r>
        <w:rPr>
          <w:noProof/>
          <w:snapToGrid w:val="0"/>
          <w:szCs w:val="24"/>
        </w:rPr>
        <w:t>Interim reports</w:t>
      </w:r>
      <w:r>
        <w:rPr>
          <w:noProof/>
        </w:rPr>
        <w:tab/>
      </w:r>
      <w:r>
        <w:rPr>
          <w:noProof/>
        </w:rPr>
        <w:fldChar w:fldCharType="begin"/>
      </w:r>
      <w:r>
        <w:rPr>
          <w:noProof/>
        </w:rPr>
        <w:instrText xml:space="preserve"> PAGEREF _Toc124050993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95</w:t>
      </w:r>
      <w:r>
        <w:rPr>
          <w:noProof/>
          <w:snapToGrid w:val="0"/>
          <w:szCs w:val="24"/>
        </w:rPr>
        <w:t>.</w:t>
      </w:r>
      <w:r>
        <w:rPr>
          <w:noProof/>
          <w:sz w:val="24"/>
          <w:szCs w:val="24"/>
        </w:rPr>
        <w:tab/>
      </w:r>
      <w:r>
        <w:rPr>
          <w:noProof/>
          <w:snapToGrid w:val="0"/>
          <w:szCs w:val="24"/>
        </w:rPr>
        <w:t>Report of Auditor General</w:t>
      </w:r>
      <w:r>
        <w:rPr>
          <w:noProof/>
        </w:rPr>
        <w:tab/>
      </w:r>
      <w:r>
        <w:rPr>
          <w:noProof/>
        </w:rPr>
        <w:fldChar w:fldCharType="begin"/>
      </w:r>
      <w:r>
        <w:rPr>
          <w:noProof/>
        </w:rPr>
        <w:instrText xml:space="preserve"> PAGEREF _Toc124050994 \h </w:instrText>
      </w:r>
      <w:r>
        <w:rPr>
          <w:noProof/>
        </w:rPr>
      </w:r>
      <w:r>
        <w:rPr>
          <w:noProof/>
        </w:rPr>
        <w:fldChar w:fldCharType="separate"/>
      </w:r>
      <w:r>
        <w:rPr>
          <w:noProof/>
        </w:rPr>
        <w:t>87</w:t>
      </w:r>
      <w:r>
        <w:rPr>
          <w:noProof/>
        </w:rPr>
        <w:fldChar w:fldCharType="end"/>
      </w:r>
    </w:p>
    <w:p>
      <w:pPr>
        <w:pStyle w:val="TOC2"/>
        <w:tabs>
          <w:tab w:val="right" w:leader="dot" w:pos="7086"/>
        </w:tabs>
        <w:rPr>
          <w:b w:val="0"/>
          <w:noProof/>
          <w:sz w:val="24"/>
          <w:szCs w:val="24"/>
        </w:rPr>
      </w:pPr>
      <w:r>
        <w:rPr>
          <w:noProof/>
          <w:szCs w:val="30"/>
        </w:rPr>
        <w:t>Part IV — Miscellaneous</w:t>
      </w:r>
    </w:p>
    <w:p>
      <w:pPr>
        <w:pStyle w:val="TOC4"/>
        <w:tabs>
          <w:tab w:val="left" w:pos="1701"/>
        </w:tabs>
        <w:rPr>
          <w:noProof/>
          <w:sz w:val="24"/>
          <w:szCs w:val="24"/>
        </w:rPr>
      </w:pPr>
      <w:r>
        <w:rPr>
          <w:noProof/>
          <w:szCs w:val="24"/>
        </w:rPr>
        <w:t>96</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_Toc124050996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98</w:t>
      </w:r>
      <w:r>
        <w:rPr>
          <w:noProof/>
          <w:snapToGrid w:val="0"/>
          <w:szCs w:val="24"/>
        </w:rPr>
        <w:t>.</w:t>
      </w:r>
      <w:r>
        <w:rPr>
          <w:noProof/>
          <w:sz w:val="24"/>
          <w:szCs w:val="24"/>
        </w:rPr>
        <w:tab/>
      </w:r>
      <w:r>
        <w:rPr>
          <w:noProof/>
          <w:snapToGrid w:val="0"/>
          <w:szCs w:val="24"/>
        </w:rPr>
        <w:t>Transitional and savings</w:t>
      </w:r>
      <w:r>
        <w:rPr>
          <w:noProof/>
        </w:rPr>
        <w:tab/>
      </w:r>
      <w:r>
        <w:rPr>
          <w:noProof/>
        </w:rPr>
        <w:fldChar w:fldCharType="begin"/>
      </w:r>
      <w:r>
        <w:rPr>
          <w:noProof/>
        </w:rPr>
        <w:instrText xml:space="preserve"> PAGEREF _Toc124050997 \h </w:instrText>
      </w:r>
      <w:r>
        <w:rPr>
          <w:noProof/>
        </w:rPr>
      </w:r>
      <w:r>
        <w:rPr>
          <w:noProof/>
        </w:rPr>
        <w:fldChar w:fldCharType="separate"/>
      </w:r>
      <w:r>
        <w:rPr>
          <w:noProof/>
        </w:rPr>
        <w:t>89</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_Toc124050998 \h </w:instrText>
      </w:r>
      <w:r>
        <w:rPr>
          <w:noProof/>
        </w:rPr>
      </w:r>
      <w:r>
        <w:rPr>
          <w:noProof/>
        </w:rPr>
        <w:fldChar w:fldCharType="separate"/>
      </w:r>
      <w:r>
        <w:rPr>
          <w:noProof/>
        </w:rPr>
        <w:t>90</w:t>
      </w:r>
      <w:r>
        <w:rPr>
          <w:noProof/>
        </w:rPr>
        <w:fldChar w:fldCharType="end"/>
      </w:r>
    </w:p>
    <w:p>
      <w:pPr>
        <w:pStyle w:val="TOC5"/>
        <w:rPr>
          <w:b w:val="0"/>
          <w:noProof/>
          <w:sz w:val="24"/>
          <w:szCs w:val="24"/>
        </w:rPr>
      </w:pPr>
      <w:r>
        <w:rPr>
          <w:noProof/>
          <w:szCs w:val="28"/>
        </w:rPr>
        <w:t>Schedule 1A</w:t>
      </w:r>
      <w:r>
        <w:rPr>
          <w:noProof/>
        </w:rPr>
        <w:tab/>
      </w:r>
      <w:r>
        <w:rPr>
          <w:noProof/>
        </w:rPr>
        <w:fldChar w:fldCharType="begin"/>
      </w:r>
      <w:r>
        <w:rPr>
          <w:noProof/>
        </w:rPr>
        <w:instrText xml:space="preserve"> PAGEREF _Toc124050999 \h </w:instrText>
      </w:r>
      <w:r>
        <w:rPr>
          <w:noProof/>
        </w:rPr>
      </w:r>
      <w:r>
        <w:rPr>
          <w:noProof/>
        </w:rPr>
        <w:fldChar w:fldCharType="separate"/>
      </w:r>
      <w:r>
        <w:rPr>
          <w:noProof/>
        </w:rPr>
        <w:t>95</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_Toc124051000 \h </w:instrText>
      </w:r>
      <w:r>
        <w:rPr>
          <w:noProof/>
        </w:rPr>
      </w:r>
      <w:r>
        <w:rPr>
          <w:noProof/>
        </w:rPr>
        <w:fldChar w:fldCharType="separate"/>
      </w:r>
      <w:r>
        <w:rPr>
          <w:noProof/>
        </w:rPr>
        <w:t>99</w:t>
      </w:r>
      <w:r>
        <w:rPr>
          <w:noProof/>
        </w:rPr>
        <w:fldChar w:fldCharType="end"/>
      </w:r>
    </w:p>
    <w:p>
      <w:pPr>
        <w:pStyle w:val="TOC5"/>
        <w:rPr>
          <w:b w:val="0"/>
          <w:noProof/>
          <w:sz w:val="24"/>
          <w:szCs w:val="24"/>
        </w:rPr>
      </w:pPr>
      <w:r>
        <w:rPr>
          <w:noProof/>
          <w:szCs w:val="28"/>
        </w:rPr>
        <w:t>Schedule 3</w:t>
      </w:r>
      <w:r>
        <w:rPr>
          <w:noProof/>
        </w:rPr>
        <w:tab/>
      </w:r>
      <w:r>
        <w:rPr>
          <w:noProof/>
        </w:rPr>
        <w:fldChar w:fldCharType="begin"/>
      </w:r>
      <w:r>
        <w:rPr>
          <w:noProof/>
        </w:rPr>
        <w:instrText xml:space="preserve"> PAGEREF _Toc124051001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Auditor General under repealed Act</w:t>
      </w:r>
      <w:r>
        <w:rPr>
          <w:noProof/>
        </w:rPr>
        <w:tab/>
      </w:r>
      <w:r>
        <w:rPr>
          <w:noProof/>
        </w:rPr>
        <w:fldChar w:fldCharType="begin"/>
      </w:r>
      <w:r>
        <w:rPr>
          <w:noProof/>
        </w:rPr>
        <w:instrText xml:space="preserve"> PAGEREF _Toc124051002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Trust statements for existing accounts</w:t>
      </w:r>
      <w:r>
        <w:rPr>
          <w:noProof/>
        </w:rPr>
        <w:tab/>
      </w:r>
      <w:r>
        <w:rPr>
          <w:noProof/>
        </w:rPr>
        <w:fldChar w:fldCharType="begin"/>
      </w:r>
      <w:r>
        <w:rPr>
          <w:noProof/>
        </w:rPr>
        <w:instrText xml:space="preserve"> PAGEREF _Toc124051003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Agreement with bank</w:t>
      </w:r>
      <w:r>
        <w:rPr>
          <w:noProof/>
        </w:rPr>
        <w:tab/>
      </w:r>
      <w:r>
        <w:rPr>
          <w:noProof/>
        </w:rPr>
        <w:fldChar w:fldCharType="begin"/>
      </w:r>
      <w:r>
        <w:rPr>
          <w:noProof/>
        </w:rPr>
        <w:instrText xml:space="preserve"> PAGEREF _Toc124051004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Bank accounts</w:t>
      </w:r>
      <w:r>
        <w:rPr>
          <w:noProof/>
        </w:rPr>
        <w:tab/>
      </w:r>
      <w:r>
        <w:rPr>
          <w:noProof/>
        </w:rPr>
        <w:fldChar w:fldCharType="begin"/>
      </w:r>
      <w:r>
        <w:rPr>
          <w:noProof/>
        </w:rPr>
        <w:instrText xml:space="preserve"> PAGEREF _Toc124051005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Transitional approval of dealers</w:t>
      </w:r>
      <w:r>
        <w:rPr>
          <w:noProof/>
        </w:rPr>
        <w:tab/>
      </w:r>
      <w:r>
        <w:rPr>
          <w:noProof/>
        </w:rPr>
        <w:fldChar w:fldCharType="begin"/>
      </w:r>
      <w:r>
        <w:rPr>
          <w:noProof/>
        </w:rPr>
        <w:instrText xml:space="preserve"> PAGEREF _Toc124051006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Application to completed financial years</w:t>
      </w:r>
      <w:r>
        <w:rPr>
          <w:noProof/>
        </w:rPr>
        <w:tab/>
      </w:r>
      <w:r>
        <w:rPr>
          <w:noProof/>
        </w:rPr>
        <w:fldChar w:fldCharType="begin"/>
      </w:r>
      <w:r>
        <w:rPr>
          <w:noProof/>
        </w:rPr>
        <w:instrText xml:space="preserve"> PAGEREF _Toc124051007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Transitional application to statutory authorities</w:t>
      </w:r>
      <w:r>
        <w:rPr>
          <w:noProof/>
        </w:rPr>
        <w:tab/>
      </w:r>
      <w:r>
        <w:rPr>
          <w:noProof/>
        </w:rPr>
        <w:fldChar w:fldCharType="begin"/>
      </w:r>
      <w:r>
        <w:rPr>
          <w:noProof/>
        </w:rPr>
        <w:instrText xml:space="preserve"> PAGEREF _Toc124051008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Transitional application to section 42</w:t>
      </w:r>
      <w:r>
        <w:rPr>
          <w:noProof/>
        </w:rPr>
        <w:tab/>
      </w:r>
      <w:r>
        <w:rPr>
          <w:noProof/>
        </w:rPr>
        <w:fldChar w:fldCharType="begin"/>
      </w:r>
      <w:r>
        <w:rPr>
          <w:noProof/>
        </w:rPr>
        <w:instrText xml:space="preserve"> PAGEREF _Toc124051009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Savings of appointments of persons to audit</w:t>
      </w:r>
      <w:r>
        <w:rPr>
          <w:noProof/>
        </w:rPr>
        <w:tab/>
      </w:r>
      <w:r>
        <w:rPr>
          <w:noProof/>
        </w:rPr>
        <w:fldChar w:fldCharType="begin"/>
      </w:r>
      <w:r>
        <w:rPr>
          <w:noProof/>
        </w:rPr>
        <w:instrText xml:space="preserve"> PAGEREF _Toc124051010 \h </w:instrText>
      </w:r>
      <w:r>
        <w:rPr>
          <w:noProof/>
        </w:rPr>
      </w:r>
      <w:r>
        <w:rPr>
          <w:noProof/>
        </w:rPr>
        <w:fldChar w:fldCharType="separate"/>
      </w:r>
      <w:r>
        <w:rPr>
          <w:noProof/>
        </w:rPr>
        <w:t>101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_Toc124051012 \h </w:instrText>
      </w:r>
      <w:r>
        <w:rPr>
          <w:noProof/>
        </w:rPr>
      </w:r>
      <w:r>
        <w:rPr>
          <w:noProof/>
        </w:rPr>
        <w:fldChar w:fldCharType="separate"/>
      </w:r>
      <w:r>
        <w:rPr>
          <w:noProof/>
        </w:rPr>
        <w:t>102</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_Toc124051013 \h </w:instrText>
      </w:r>
      <w:r>
        <w:rPr>
          <w:noProof/>
        </w:rPr>
      </w:r>
      <w:r>
        <w:rPr>
          <w:noProof/>
        </w:rPr>
        <w:fldChar w:fldCharType="separate"/>
      </w:r>
      <w:r>
        <w:rPr>
          <w:noProof/>
        </w:rPr>
        <w:t>114</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pPr>
      <w:r>
        <w:t xml:space="preserve">Financial Administration and Audit Act 1985 </w:t>
      </w:r>
    </w:p>
    <w:p>
      <w:pPr>
        <w:pStyle w:val="LongTitle"/>
        <w:rPr>
          <w:snapToGrid w:val="0"/>
        </w:rPr>
      </w:pPr>
      <w:r>
        <w:rPr>
          <w:snapToGrid w:val="0"/>
        </w:rPr>
        <w:t xml:space="preserve">An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snapToGrid w:val="0"/>
        </w:rPr>
        <w:t xml:space="preserve"> and to make provision for related or incidental purposes. </w:t>
      </w:r>
    </w:p>
    <w:p>
      <w:pPr>
        <w:pStyle w:val="Heading2"/>
      </w:pPr>
      <w:bookmarkStart w:id="1" w:name="_Toc67976117"/>
      <w:bookmarkStart w:id="2" w:name="_Toc71534094"/>
      <w:bookmarkStart w:id="3" w:name="_Toc78260493"/>
      <w:bookmarkStart w:id="4" w:name="_Toc80434540"/>
      <w:bookmarkStart w:id="5" w:name="_Toc81794712"/>
      <w:bookmarkStart w:id="6" w:name="_Toc87685961"/>
      <w:bookmarkStart w:id="7" w:name="_Toc87686115"/>
      <w:bookmarkStart w:id="8" w:name="_Toc90695394"/>
      <w:bookmarkStart w:id="9" w:name="_Toc90785199"/>
      <w:bookmarkStart w:id="10" w:name="_Toc91323360"/>
      <w:bookmarkStart w:id="11" w:name="_Toc92766644"/>
      <w:bookmarkStart w:id="12" w:name="_Toc93307770"/>
      <w:bookmarkStart w:id="13" w:name="_Toc93315199"/>
      <w:bookmarkStart w:id="14" w:name="_Toc94592237"/>
      <w:bookmarkStart w:id="15" w:name="_Toc95193565"/>
      <w:bookmarkStart w:id="16" w:name="_Toc107735643"/>
      <w:bookmarkStart w:id="17" w:name="_Toc107904969"/>
      <w:bookmarkStart w:id="18" w:name="_Toc107973805"/>
      <w:bookmarkStart w:id="19" w:name="_Toc118184400"/>
      <w:bookmarkStart w:id="20" w:name="_Toc12405086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43358759"/>
      <w:bookmarkStart w:id="22" w:name="_Toc489427817"/>
      <w:bookmarkStart w:id="23" w:name="_Toc4553548"/>
      <w:bookmarkStart w:id="24" w:name="_Toc13374227"/>
      <w:bookmarkStart w:id="25" w:name="_Toc17022428"/>
      <w:bookmarkStart w:id="26" w:name="_Toc63488447"/>
      <w:bookmarkStart w:id="27" w:name="_Toc78260494"/>
      <w:bookmarkStart w:id="28" w:name="_Toc124050861"/>
      <w:r>
        <w:rPr>
          <w:rStyle w:val="CharSectno"/>
        </w:rPr>
        <w:t>1</w:t>
      </w:r>
      <w:r>
        <w:rPr>
          <w:snapToGrid w:val="0"/>
        </w:rPr>
        <w:t>.</w:t>
      </w:r>
      <w:r>
        <w:rPr>
          <w:snapToGrid w:val="0"/>
        </w:rPr>
        <w:tab/>
        <w:t>Short title</w:t>
      </w:r>
      <w:bookmarkEnd w:id="21"/>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29" w:name="_Toc443358760"/>
      <w:bookmarkStart w:id="30" w:name="_Toc489427818"/>
      <w:bookmarkStart w:id="31" w:name="_Toc4553549"/>
      <w:bookmarkStart w:id="32" w:name="_Toc13374228"/>
      <w:bookmarkStart w:id="33" w:name="_Toc17022429"/>
      <w:bookmarkStart w:id="34" w:name="_Toc63488448"/>
      <w:bookmarkStart w:id="35" w:name="_Toc78260495"/>
      <w:bookmarkStart w:id="36" w:name="_Toc124050862"/>
      <w:r>
        <w:rPr>
          <w:rStyle w:val="CharSectno"/>
        </w:rPr>
        <w:t>2</w:t>
      </w:r>
      <w:r>
        <w:rPr>
          <w:snapToGrid w:val="0"/>
        </w:rPr>
        <w:t>.</w:t>
      </w:r>
      <w:r>
        <w:rPr>
          <w:snapToGrid w:val="0"/>
        </w:rPr>
        <w:tab/>
        <w:t>Commencement</w:t>
      </w:r>
      <w:bookmarkEnd w:id="29"/>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37" w:name="_Toc443358761"/>
      <w:bookmarkStart w:id="38" w:name="_Toc489427819"/>
      <w:bookmarkStart w:id="39" w:name="_Toc4553550"/>
      <w:bookmarkStart w:id="40" w:name="_Toc13374229"/>
      <w:bookmarkStart w:id="41" w:name="_Toc17022430"/>
      <w:bookmarkStart w:id="42" w:name="_Toc63488449"/>
      <w:bookmarkStart w:id="43" w:name="_Toc78260496"/>
      <w:bookmarkStart w:id="44" w:name="_Toc124050863"/>
      <w:r>
        <w:rPr>
          <w:rStyle w:val="CharSectno"/>
        </w:rPr>
        <w:t>3</w:t>
      </w:r>
      <w:r>
        <w:rPr>
          <w:snapToGrid w:val="0"/>
        </w:rPr>
        <w:t>.</w:t>
      </w:r>
      <w:r>
        <w:rPr>
          <w:snapToGrid w:val="0"/>
        </w:rPr>
        <w:tab/>
        <w:t>Interpretation</w:t>
      </w:r>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rPr>
          <w:snapToGrid w:val="0"/>
        </w:rPr>
      </w:pPr>
      <w:r>
        <w:rPr>
          <w:snapToGrid w:val="0"/>
        </w:rPr>
        <w:tab/>
        <w:t>(i)</w:t>
      </w:r>
      <w:r>
        <w:rPr>
          <w:snapToGrid w:val="0"/>
        </w:rPr>
        <w:tab/>
        <w:t>that is formed or incorporated by an instrument under a written law or by administrative action;</w:t>
      </w:r>
    </w:p>
    <w:p>
      <w:pPr>
        <w:pStyle w:val="Defsubpara"/>
        <w:rPr>
          <w:snapToGrid w:val="0"/>
        </w:rPr>
      </w:pPr>
      <w:r>
        <w:rPr>
          <w:snapToGrid w:val="0"/>
        </w:rPr>
        <w:tab/>
        <w:t>(ii)</w:t>
      </w:r>
      <w:r>
        <w:rPr>
          <w:snapToGrid w:val="0"/>
        </w:rPr>
        <w:tab/>
        <w:t>that is financially dependent on the department or statutory authority;</w:t>
      </w:r>
    </w:p>
    <w:p>
      <w:pPr>
        <w:pStyle w:val="Defsubpara"/>
        <w:rPr>
          <w:snapToGrid w:val="0"/>
        </w:rPr>
      </w:pPr>
      <w:r>
        <w:rPr>
          <w:snapToGrid w:val="0"/>
        </w:rPr>
        <w:tab/>
        <w:t>(iii)</w:t>
      </w:r>
      <w:r>
        <w:rPr>
          <w:snapToGrid w:val="0"/>
        </w:rP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rPr>
          <w:snapToGrid w:val="0"/>
        </w:rPr>
      </w:pPr>
      <w:r>
        <w:rPr>
          <w:snapToGrid w:val="0"/>
        </w:rPr>
        <w:tab/>
        <w:t>(iv)</w:t>
      </w:r>
      <w:r>
        <w:rPr>
          <w:snapToGrid w:val="0"/>
        </w:rP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rPr>
          <w:snapToGrid w:val="0"/>
        </w:rPr>
      </w:pPr>
      <w:r>
        <w:rPr>
          <w:snapToGrid w:val="0"/>
        </w:rPr>
        <w:tab/>
        <w:t>(i)</w:t>
      </w:r>
      <w:r>
        <w:rPr>
          <w:snapToGrid w:val="0"/>
        </w:rPr>
        <w:tab/>
        <w:t>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w:t>
      </w:r>
    </w:p>
    <w:p>
      <w:pPr>
        <w:pStyle w:val="Ednotedefsubpara"/>
      </w:pPr>
      <w:r>
        <w:tab/>
        <w:t>[(ii)</w:t>
      </w:r>
      <w:r>
        <w:tab/>
        <w:t>deleted]</w:t>
      </w:r>
    </w:p>
    <w:p>
      <w:pPr>
        <w:pStyle w:val="Defsubpara"/>
        <w:keepNext/>
        <w:rPr>
          <w:snapToGrid w:val="0"/>
        </w:rPr>
      </w:pPr>
      <w:r>
        <w:rPr>
          <w:snapToGrid w:val="0"/>
        </w:rPr>
        <w:tab/>
        <w:t>(iii)</w:t>
      </w:r>
      <w:r>
        <w:rPr>
          <w:snapToGrid w:val="0"/>
        </w:rP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t>“</w:t>
      </w:r>
      <w:r>
        <w:rPr>
          <w:rStyle w:val="CharDefText"/>
        </w:rPr>
        <w:t>Minister</w:t>
      </w:r>
      <w:r>
        <w:t>”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60"/>
      </w:pPr>
      <w:r>
        <w:rPr>
          <w:b/>
        </w:rPr>
        <w:tab/>
        <w:t>“</w:t>
      </w:r>
      <w:r>
        <w:rPr>
          <w:rStyle w:val="CharDefText"/>
        </w:rPr>
        <w:t>officer</w:t>
      </w:r>
      <w:r>
        <w:rPr>
          <w:b/>
        </w:rPr>
        <w:t>”</w:t>
      </w:r>
      <w:r>
        <w:t>, except in section 85, in relation to a department or a statutory authority, means a person who is — </w:t>
      </w:r>
    </w:p>
    <w:p>
      <w:pPr>
        <w:pStyle w:val="Defpara"/>
        <w:spacing w:before="60"/>
      </w:pPr>
      <w:r>
        <w:tab/>
        <w:t>(a)</w:t>
      </w:r>
      <w:r>
        <w:tab/>
        <w:t xml:space="preserve">employed under the </w:t>
      </w:r>
      <w:r>
        <w:rPr>
          <w:i/>
        </w:rPr>
        <w:t>Public Sector Management Act 1994</w:t>
      </w:r>
      <w:r>
        <w:t xml:space="preserve"> or any other written law;</w:t>
      </w:r>
    </w:p>
    <w:p>
      <w:pPr>
        <w:pStyle w:val="Defpara"/>
        <w:spacing w:before="60"/>
      </w:pPr>
      <w:r>
        <w:tab/>
        <w:t>(b)</w:t>
      </w:r>
      <w:r>
        <w:tab/>
        <w:t>employed by a Minister;</w:t>
      </w:r>
    </w:p>
    <w:p>
      <w:pPr>
        <w:pStyle w:val="Defpara"/>
        <w:spacing w:before="60"/>
      </w:pPr>
      <w:r>
        <w:tab/>
        <w:t>(c)</w:t>
      </w:r>
      <w:r>
        <w:tab/>
        <w:t>employed under the provisions of any industrial award or agreement;</w:t>
      </w:r>
    </w:p>
    <w:p>
      <w:pPr>
        <w:pStyle w:val="Defpara"/>
        <w:spacing w:before="60"/>
      </w:pPr>
      <w:r>
        <w:tab/>
        <w:t>(d)</w:t>
      </w:r>
      <w:r>
        <w:tab/>
        <w:t>engaged by a department or a statutory authority as a consultant or is an employee of such a consultant; or</w:t>
      </w:r>
    </w:p>
    <w:p>
      <w:pPr>
        <w:pStyle w:val="Defpara"/>
        <w:spacing w:before="6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pPr>
      <w:r>
        <w:tab/>
      </w:r>
      <w:r>
        <w:tab/>
        <w:t>and who is — </w:t>
      </w:r>
    </w:p>
    <w:p>
      <w:pPr>
        <w:pStyle w:val="Defpara"/>
        <w:spacing w:before="60"/>
      </w:pPr>
      <w:r>
        <w:tab/>
        <w:t>(aa)</w:t>
      </w:r>
      <w:r>
        <w:tab/>
        <w:t>charged with or performs any duty relating to the keeping of accounts of a department or statutory authority;</w:t>
      </w:r>
    </w:p>
    <w:p>
      <w:pPr>
        <w:pStyle w:val="Defpara"/>
        <w:spacing w:before="6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60"/>
      </w:pPr>
      <w:r>
        <w:tab/>
        <w:t>(cc)</w:t>
      </w:r>
      <w:r>
        <w:tab/>
        <w:t>charged with or performs any duty relating to disbursing public moneys or other moneys or moneys of a statutory authority or disburses those moneys; or</w:t>
      </w:r>
    </w:p>
    <w:p>
      <w:pPr>
        <w:pStyle w:val="Defpara"/>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principal accounting officer</w:t>
      </w:r>
      <w:r>
        <w:rPr>
          <w:b/>
        </w:rPr>
        <w:t>”</w:t>
      </w:r>
      <w:r>
        <w:t xml:space="preserve"> means a person who holds an office which has been designated under section 56 as that of a principal accounting officer;</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rPr>
          <w:snapToGrid w:val="0"/>
        </w:rPr>
      </w:pPr>
      <w:r>
        <w:rPr>
          <w:snapToGrid w:val="0"/>
        </w:rPr>
        <w:tab/>
        <w:t>(i)</w:t>
      </w:r>
      <w:r>
        <w:rPr>
          <w:snapToGrid w:val="0"/>
        </w:rPr>
        <w:tab/>
        <w:t>formed or incorporated under a written law or by administrative action taken independently of the department or statutory authority;</w:t>
      </w:r>
    </w:p>
    <w:p>
      <w:pPr>
        <w:pStyle w:val="Defsubpara"/>
        <w:rPr>
          <w:snapToGrid w:val="0"/>
        </w:rPr>
      </w:pPr>
      <w:r>
        <w:rPr>
          <w:snapToGrid w:val="0"/>
        </w:rPr>
        <w:tab/>
        <w:t>(ii)</w:t>
      </w:r>
      <w:r>
        <w:rPr>
          <w:snapToGrid w:val="0"/>
        </w:rPr>
        <w:tab/>
        <w:t>financially dependent on the department or statutory authority;</w:t>
      </w:r>
    </w:p>
    <w:p>
      <w:pPr>
        <w:pStyle w:val="Defsubpara"/>
        <w:rPr>
          <w:snapToGrid w:val="0"/>
        </w:rPr>
      </w:pPr>
      <w:r>
        <w:rPr>
          <w:snapToGrid w:val="0"/>
        </w:rPr>
        <w:tab/>
        <w:t>(iii)</w:t>
      </w:r>
      <w:r>
        <w:rPr>
          <w:snapToGrid w:val="0"/>
        </w:rPr>
        <w:tab/>
        <w:t>subject to the operational control of the department or statutory authority; and</w:t>
      </w:r>
    </w:p>
    <w:p>
      <w:pPr>
        <w:pStyle w:val="Defsubpara"/>
        <w:rPr>
          <w:snapToGrid w:val="0"/>
        </w:rPr>
      </w:pPr>
      <w:r>
        <w:rPr>
          <w:snapToGrid w:val="0"/>
        </w:rPr>
        <w:tab/>
        <w:t>(iv)</w:t>
      </w:r>
      <w:r>
        <w:rPr>
          <w:snapToGrid w:val="0"/>
        </w:rP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rPr>
          <w:snapToGrid w:val="0"/>
        </w:rPr>
      </w:pPr>
      <w:r>
        <w:rPr>
          <w:snapToGrid w:val="0"/>
        </w:rPr>
        <w:tab/>
        <w:t>(ii)</w:t>
      </w:r>
      <w:r>
        <w:rPr>
          <w:snapToGrid w:val="0"/>
        </w:rP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No.73 of 1990 s. 45; No. 92 of 1990 s. 4; No. 76 of 1992 s. 114; No. 6 of 1993 s. 8(a) and (b); No. 6 of 1994 s. 13; No. 32 of 1994 s. 12; No. 2 of 1995 s. 6; No. 14 of 1995 s. 44; No. 49 of 1996 s. 4, 7, 27, 30 and 42; No. 26 of 1999 s. 80(2); No. 10 of 2001 s. 77; No. 5 of 2005 s. 4(2).] </w:t>
      </w:r>
    </w:p>
    <w:p>
      <w:pPr>
        <w:pStyle w:val="Heading5"/>
        <w:rPr>
          <w:snapToGrid w:val="0"/>
        </w:rPr>
      </w:pPr>
      <w:bookmarkStart w:id="45" w:name="_Toc443358762"/>
      <w:bookmarkStart w:id="46" w:name="_Toc489427820"/>
      <w:bookmarkStart w:id="47" w:name="_Toc4553551"/>
      <w:bookmarkStart w:id="48" w:name="_Toc13374230"/>
      <w:bookmarkStart w:id="49" w:name="_Toc17022431"/>
      <w:bookmarkStart w:id="50" w:name="_Toc63488450"/>
      <w:bookmarkStart w:id="51" w:name="_Toc78260497"/>
      <w:bookmarkStart w:id="52" w:name="_Toc124050864"/>
      <w:r>
        <w:rPr>
          <w:rStyle w:val="CharSectno"/>
        </w:rPr>
        <w:t>4</w:t>
      </w:r>
      <w:r>
        <w:rPr>
          <w:snapToGrid w:val="0"/>
        </w:rPr>
        <w:t>.</w:t>
      </w:r>
      <w:r>
        <w:rPr>
          <w:snapToGrid w:val="0"/>
        </w:rPr>
        <w:tab/>
        <w:t>Application</w:t>
      </w:r>
      <w:bookmarkEnd w:id="45"/>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53" w:name="_Toc67976122"/>
      <w:bookmarkStart w:id="54" w:name="_Toc71534099"/>
      <w:bookmarkStart w:id="55" w:name="_Toc78260498"/>
      <w:bookmarkStart w:id="56" w:name="_Toc80434545"/>
      <w:bookmarkStart w:id="57" w:name="_Toc81794717"/>
      <w:bookmarkStart w:id="58" w:name="_Toc87685966"/>
      <w:bookmarkStart w:id="59" w:name="_Toc87686120"/>
      <w:bookmarkStart w:id="60" w:name="_Toc90695399"/>
      <w:bookmarkStart w:id="61" w:name="_Toc90785204"/>
      <w:bookmarkStart w:id="62" w:name="_Toc91323365"/>
      <w:bookmarkStart w:id="63" w:name="_Toc92766649"/>
      <w:bookmarkStart w:id="64" w:name="_Toc93307775"/>
      <w:bookmarkStart w:id="65" w:name="_Toc93315204"/>
      <w:bookmarkStart w:id="66" w:name="_Toc94592242"/>
      <w:bookmarkStart w:id="67" w:name="_Toc95193570"/>
      <w:bookmarkStart w:id="68" w:name="_Toc107735648"/>
      <w:bookmarkStart w:id="69" w:name="_Toc107904974"/>
      <w:bookmarkStart w:id="70" w:name="_Toc107973810"/>
      <w:bookmarkStart w:id="71" w:name="_Toc118184405"/>
      <w:bookmarkStart w:id="72" w:name="_Toc124050865"/>
      <w:r>
        <w:rPr>
          <w:rStyle w:val="CharPartNo"/>
        </w:rPr>
        <w:t>Part II</w:t>
      </w:r>
      <w:r>
        <w:t> — </w:t>
      </w:r>
      <w:r>
        <w:rPr>
          <w:rStyle w:val="CharPartText"/>
        </w:rPr>
        <w:t>Financial administration</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3"/>
        <w:spacing w:before="160"/>
        <w:rPr>
          <w:snapToGrid w:val="0"/>
        </w:rPr>
      </w:pPr>
      <w:bookmarkStart w:id="73" w:name="_Toc67976123"/>
      <w:bookmarkStart w:id="74" w:name="_Toc71534100"/>
      <w:bookmarkStart w:id="75" w:name="_Toc78260499"/>
      <w:bookmarkStart w:id="76" w:name="_Toc80434546"/>
      <w:bookmarkStart w:id="77" w:name="_Toc81794718"/>
      <w:bookmarkStart w:id="78" w:name="_Toc87685967"/>
      <w:bookmarkStart w:id="79" w:name="_Toc87686121"/>
      <w:bookmarkStart w:id="80" w:name="_Toc90695400"/>
      <w:bookmarkStart w:id="81" w:name="_Toc90785205"/>
      <w:bookmarkStart w:id="82" w:name="_Toc91323366"/>
      <w:bookmarkStart w:id="83" w:name="_Toc92766650"/>
      <w:bookmarkStart w:id="84" w:name="_Toc93307776"/>
      <w:bookmarkStart w:id="85" w:name="_Toc93315205"/>
      <w:bookmarkStart w:id="86" w:name="_Toc94592243"/>
      <w:bookmarkStart w:id="87" w:name="_Toc95193571"/>
      <w:bookmarkStart w:id="88" w:name="_Toc107735649"/>
      <w:bookmarkStart w:id="89" w:name="_Toc107904975"/>
      <w:bookmarkStart w:id="90" w:name="_Toc107973811"/>
      <w:bookmarkStart w:id="91" w:name="_Toc118184406"/>
      <w:bookmarkStart w:id="92" w:name="_Toc124050866"/>
      <w:r>
        <w:rPr>
          <w:rStyle w:val="CharDivNo"/>
        </w:rPr>
        <w:t>Division 1</w:t>
      </w:r>
      <w:r>
        <w:rPr>
          <w:snapToGrid w:val="0"/>
        </w:rPr>
        <w:t> — </w:t>
      </w:r>
      <w:r>
        <w:rPr>
          <w:rStyle w:val="CharDivText"/>
        </w:rPr>
        <w:t>Treasurer’s accounts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DivText"/>
        </w:rPr>
        <w:t xml:space="preserve"> </w:t>
      </w:r>
    </w:p>
    <w:p>
      <w:pPr>
        <w:pStyle w:val="Heading5"/>
        <w:spacing w:before="120"/>
        <w:rPr>
          <w:snapToGrid w:val="0"/>
        </w:rPr>
      </w:pPr>
      <w:bookmarkStart w:id="93" w:name="_Toc443358763"/>
      <w:bookmarkStart w:id="94" w:name="_Toc489427821"/>
      <w:bookmarkStart w:id="95" w:name="_Toc4553552"/>
      <w:bookmarkStart w:id="96" w:name="_Toc13374231"/>
      <w:bookmarkStart w:id="97" w:name="_Toc17022432"/>
      <w:bookmarkStart w:id="98" w:name="_Toc63488451"/>
      <w:bookmarkStart w:id="99" w:name="_Toc78260500"/>
      <w:bookmarkStart w:id="100" w:name="_Toc124050867"/>
      <w:r>
        <w:rPr>
          <w:rStyle w:val="CharSectno"/>
        </w:rPr>
        <w:t>5</w:t>
      </w:r>
      <w:r>
        <w:rPr>
          <w:snapToGrid w:val="0"/>
        </w:rPr>
        <w:t>.</w:t>
      </w:r>
      <w:r>
        <w:rPr>
          <w:snapToGrid w:val="0"/>
        </w:rPr>
        <w:tab/>
        <w:t>Treasurer’s accounts</w:t>
      </w:r>
      <w:bookmarkEnd w:id="93"/>
      <w:bookmarkEnd w:id="94"/>
      <w:bookmarkEnd w:id="95"/>
      <w:bookmarkEnd w:id="96"/>
      <w:bookmarkEnd w:id="97"/>
      <w:bookmarkEnd w:id="98"/>
      <w:bookmarkEnd w:id="99"/>
      <w:bookmarkEnd w:id="100"/>
      <w:r>
        <w:rPr>
          <w:snapToGrid w:val="0"/>
        </w:rPr>
        <w:t xml:space="preserve"> </w:t>
      </w:r>
    </w:p>
    <w:p>
      <w:pPr>
        <w:pStyle w:val="Subsection"/>
        <w:spacing w:before="120"/>
        <w:rPr>
          <w:snapToGrid w:val="0"/>
        </w:rPr>
      </w:pPr>
      <w:r>
        <w:rPr>
          <w:snapToGrid w:val="0"/>
        </w:rPr>
        <w:tab/>
      </w:r>
      <w:r>
        <w:rPr>
          <w:snapToGrid w:val="0"/>
        </w:rPr>
        <w:tab/>
        <w:t>There shall be, and the Treasurer shall cause to be kept under such separate heads as he may direct, the following accounts — </w:t>
      </w:r>
    </w:p>
    <w:p>
      <w:pPr>
        <w:pStyle w:val="Indenta"/>
        <w:spacing w:before="60"/>
        <w:rPr>
          <w:snapToGrid w:val="0"/>
        </w:rPr>
      </w:pPr>
      <w:r>
        <w:rPr>
          <w:snapToGrid w:val="0"/>
        </w:rPr>
        <w:tab/>
        <w:t>(a)</w:t>
      </w:r>
      <w:r>
        <w:rPr>
          <w:snapToGrid w:val="0"/>
        </w:rPr>
        <w:tab/>
        <w:t>the Consolidated Fund;</w:t>
      </w:r>
    </w:p>
    <w:p>
      <w:pPr>
        <w:pStyle w:val="Indenta"/>
        <w:spacing w:before="60"/>
        <w:rPr>
          <w:snapToGrid w:val="0"/>
        </w:rPr>
      </w:pPr>
      <w:r>
        <w:rPr>
          <w:snapToGrid w:val="0"/>
        </w:rPr>
        <w:tab/>
        <w:t>(b)</w:t>
      </w:r>
      <w:r>
        <w:rPr>
          <w:snapToGrid w:val="0"/>
        </w:rPr>
        <w:tab/>
        <w:t>the Treasurer’s Advance Account; and</w:t>
      </w:r>
    </w:p>
    <w:p>
      <w:pPr>
        <w:pStyle w:val="Indenta"/>
        <w:spacing w:before="60"/>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spacing w:before="120"/>
        <w:rPr>
          <w:snapToGrid w:val="0"/>
        </w:rPr>
      </w:pPr>
      <w:bookmarkStart w:id="101" w:name="_Toc443358764"/>
      <w:bookmarkStart w:id="102" w:name="_Toc489427822"/>
      <w:bookmarkStart w:id="103" w:name="_Toc4553553"/>
      <w:bookmarkStart w:id="104" w:name="_Toc13374232"/>
      <w:bookmarkStart w:id="105" w:name="_Toc17022433"/>
      <w:bookmarkStart w:id="106" w:name="_Toc63488452"/>
      <w:bookmarkStart w:id="107" w:name="_Toc78260501"/>
      <w:bookmarkStart w:id="108" w:name="_Toc124050868"/>
      <w:r>
        <w:rPr>
          <w:rStyle w:val="CharSectno"/>
        </w:rPr>
        <w:t>6</w:t>
      </w:r>
      <w:r>
        <w:rPr>
          <w:snapToGrid w:val="0"/>
        </w:rPr>
        <w:t>.</w:t>
      </w:r>
      <w:r>
        <w:rPr>
          <w:snapToGrid w:val="0"/>
        </w:rPr>
        <w:tab/>
        <w:t>Consolidated Fund</w:t>
      </w:r>
      <w:bookmarkEnd w:id="101"/>
      <w:bookmarkEnd w:id="102"/>
      <w:bookmarkEnd w:id="103"/>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spacing w:before="120"/>
        <w:rPr>
          <w:snapToGrid w:val="0"/>
        </w:rPr>
      </w:pPr>
      <w:r>
        <w:rPr>
          <w:snapToGrid w:val="0"/>
        </w:rPr>
        <w:tab/>
        <w:t>(2)</w:t>
      </w:r>
      <w:r>
        <w:rPr>
          <w:snapToGrid w:val="0"/>
        </w:rPr>
        <w:tab/>
        <w:t>There shall be credited to the Consolidated Fund — </w:t>
      </w:r>
    </w:p>
    <w:p>
      <w:pPr>
        <w:pStyle w:val="Indenta"/>
        <w:spacing w:before="60"/>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spacing w:before="60"/>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spacing w:before="60"/>
        <w:rPr>
          <w:snapToGrid w:val="0"/>
        </w:rPr>
      </w:pPr>
      <w:r>
        <w:rPr>
          <w:snapToGrid w:val="0"/>
        </w:rPr>
        <w:tab/>
        <w:t>(c)</w:t>
      </w:r>
      <w:r>
        <w:rPr>
          <w:snapToGrid w:val="0"/>
        </w:rPr>
        <w:tab/>
        <w:t>all moneys of a statutory authority except those — </w:t>
      </w:r>
    </w:p>
    <w:p>
      <w:pPr>
        <w:pStyle w:val="Indenti"/>
        <w:spacing w:before="60"/>
        <w:rPr>
          <w:snapToGrid w:val="0"/>
        </w:rPr>
      </w:pPr>
      <w:r>
        <w:rPr>
          <w:snapToGrid w:val="0"/>
        </w:rPr>
        <w:tab/>
        <w:t>(i)</w:t>
      </w:r>
      <w:r>
        <w:rPr>
          <w:snapToGrid w:val="0"/>
        </w:rPr>
        <w:tab/>
        <w:t>required by this Act or any other written law to be credited to the Treasurer’s Advance Account or the Trust Fund; or</w:t>
      </w:r>
    </w:p>
    <w:p>
      <w:pPr>
        <w:pStyle w:val="Indenti"/>
        <w:spacing w:before="60"/>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pPr>
      <w:r>
        <w:tab/>
        <w:t xml:space="preserve">[Section 6 inserted by No. 6 of 1993 s. 8; amended by No. 2 of 1995 s. 6.] </w:t>
      </w:r>
    </w:p>
    <w:p>
      <w:pPr>
        <w:pStyle w:val="Ednotesection"/>
      </w:pPr>
      <w:r>
        <w:t>[</w:t>
      </w:r>
      <w:r>
        <w:rPr>
          <w:b/>
        </w:rPr>
        <w:t>7.</w:t>
      </w:r>
      <w:r>
        <w:tab/>
        <w:t>Repealed by No. 6 of 1993 s. 8.]</w:t>
      </w:r>
    </w:p>
    <w:p>
      <w:pPr>
        <w:pStyle w:val="Heading5"/>
        <w:rPr>
          <w:snapToGrid w:val="0"/>
        </w:rPr>
      </w:pPr>
      <w:bookmarkStart w:id="109" w:name="_Toc443358765"/>
      <w:bookmarkStart w:id="110" w:name="_Toc489427823"/>
      <w:bookmarkStart w:id="111" w:name="_Toc4553554"/>
      <w:bookmarkStart w:id="112" w:name="_Toc13374233"/>
      <w:bookmarkStart w:id="113" w:name="_Toc17022434"/>
      <w:bookmarkStart w:id="114" w:name="_Toc63488453"/>
      <w:bookmarkStart w:id="115" w:name="_Toc78260502"/>
      <w:bookmarkStart w:id="116" w:name="_Toc124050869"/>
      <w:r>
        <w:rPr>
          <w:rStyle w:val="CharSectno"/>
        </w:rPr>
        <w:t>8</w:t>
      </w:r>
      <w:r>
        <w:rPr>
          <w:snapToGrid w:val="0"/>
        </w:rPr>
        <w:t>.</w:t>
      </w:r>
      <w:r>
        <w:rPr>
          <w:snapToGrid w:val="0"/>
        </w:rPr>
        <w:tab/>
        <w:t>Treasurer’s Advance Account</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17" w:name="_Toc443358766"/>
      <w:bookmarkStart w:id="118" w:name="_Toc489427824"/>
      <w:bookmarkStart w:id="119" w:name="_Toc4553555"/>
      <w:bookmarkStart w:id="120" w:name="_Toc13374234"/>
      <w:bookmarkStart w:id="121" w:name="_Toc17022435"/>
      <w:bookmarkStart w:id="122" w:name="_Toc63488454"/>
      <w:bookmarkStart w:id="123" w:name="_Toc78260503"/>
      <w:bookmarkStart w:id="124" w:name="_Toc124050870"/>
      <w:r>
        <w:rPr>
          <w:rStyle w:val="CharSectno"/>
        </w:rPr>
        <w:t>8A</w:t>
      </w:r>
      <w:r>
        <w:rPr>
          <w:snapToGrid w:val="0"/>
        </w:rPr>
        <w:t>.</w:t>
      </w:r>
      <w:r>
        <w:rPr>
          <w:snapToGrid w:val="0"/>
        </w:rPr>
        <w:tab/>
        <w:t>Operation of Treasurer’s Advance Authorisation Acts</w:t>
      </w:r>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spacing w:before="100"/>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pPr>
      <w:r>
        <w:tab/>
        <w:t xml:space="preserve">[Section 8A inserted by No. 49 of 1996 s. 6.] </w:t>
      </w:r>
    </w:p>
    <w:p>
      <w:pPr>
        <w:pStyle w:val="Heading5"/>
        <w:spacing w:before="120"/>
        <w:rPr>
          <w:snapToGrid w:val="0"/>
        </w:rPr>
      </w:pPr>
      <w:bookmarkStart w:id="125" w:name="_Toc443358767"/>
      <w:bookmarkStart w:id="126" w:name="_Toc489427825"/>
      <w:bookmarkStart w:id="127" w:name="_Toc4553556"/>
      <w:bookmarkStart w:id="128" w:name="_Toc13374235"/>
      <w:bookmarkStart w:id="129" w:name="_Toc17022436"/>
      <w:bookmarkStart w:id="130" w:name="_Toc63488455"/>
      <w:bookmarkStart w:id="131" w:name="_Toc78260504"/>
      <w:bookmarkStart w:id="132" w:name="_Toc124050871"/>
      <w:r>
        <w:rPr>
          <w:rStyle w:val="CharSectno"/>
        </w:rPr>
        <w:t>9</w:t>
      </w:r>
      <w:r>
        <w:rPr>
          <w:snapToGrid w:val="0"/>
        </w:rPr>
        <w:t>.</w:t>
      </w:r>
      <w:r>
        <w:rPr>
          <w:snapToGrid w:val="0"/>
        </w:rPr>
        <w:tab/>
        <w:t>Trust Fund</w:t>
      </w:r>
      <w:bookmarkEnd w:id="125"/>
      <w:bookmarkEnd w:id="126"/>
      <w:bookmarkEnd w:id="127"/>
      <w:bookmarkEnd w:id="128"/>
      <w:bookmarkEnd w:id="129"/>
      <w:bookmarkEnd w:id="130"/>
      <w:bookmarkEnd w:id="131"/>
      <w:bookmarkEnd w:id="132"/>
      <w:r>
        <w:rPr>
          <w:snapToGrid w:val="0"/>
        </w:rPr>
        <w:t xml:space="preserve"> </w:t>
      </w:r>
    </w:p>
    <w:p>
      <w:pPr>
        <w:pStyle w:val="Subsection"/>
        <w:spacing w:before="100"/>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spacing w:before="100"/>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pPr>
      <w:r>
        <w:tab/>
        <w:t xml:space="preserve">[Section 9 amended by No. 92 of 1990 s. 8; No. 49 of 1996 s. 7 and 43.] </w:t>
      </w:r>
    </w:p>
    <w:p>
      <w:pPr>
        <w:pStyle w:val="Heading5"/>
        <w:spacing w:before="120"/>
        <w:rPr>
          <w:snapToGrid w:val="0"/>
        </w:rPr>
      </w:pPr>
      <w:bookmarkStart w:id="133" w:name="_Toc443358768"/>
      <w:bookmarkStart w:id="134" w:name="_Toc489427826"/>
      <w:bookmarkStart w:id="135" w:name="_Toc4553557"/>
      <w:bookmarkStart w:id="136" w:name="_Toc13374236"/>
      <w:bookmarkStart w:id="137" w:name="_Toc17022437"/>
      <w:bookmarkStart w:id="138" w:name="_Toc63488456"/>
      <w:bookmarkStart w:id="139" w:name="_Toc78260505"/>
      <w:bookmarkStart w:id="140" w:name="_Toc124050872"/>
      <w:r>
        <w:rPr>
          <w:rStyle w:val="CharSectno"/>
        </w:rPr>
        <w:t>10</w:t>
      </w:r>
      <w:r>
        <w:rPr>
          <w:snapToGrid w:val="0"/>
        </w:rPr>
        <w:t>.</w:t>
      </w:r>
      <w:r>
        <w:rPr>
          <w:snapToGrid w:val="0"/>
        </w:rPr>
        <w:tab/>
        <w:t>Trust statement</w:t>
      </w:r>
      <w:bookmarkEnd w:id="133"/>
      <w:bookmarkEnd w:id="134"/>
      <w:bookmarkEnd w:id="135"/>
      <w:bookmarkEnd w:id="136"/>
      <w:bookmarkEnd w:id="137"/>
      <w:bookmarkEnd w:id="138"/>
      <w:bookmarkEnd w:id="139"/>
      <w:bookmarkEnd w:id="140"/>
      <w:r>
        <w:rPr>
          <w:snapToGrid w:val="0"/>
        </w:rPr>
        <w:t xml:space="preserve"> </w:t>
      </w:r>
    </w:p>
    <w:p>
      <w:pPr>
        <w:pStyle w:val="Subsection"/>
        <w:spacing w:before="100"/>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w:t>
      </w:r>
      <w:r>
        <w:tab/>
        <w:t>repealed]</w:t>
      </w:r>
    </w:p>
    <w:p>
      <w:pPr>
        <w:pStyle w:val="Subsection"/>
        <w:spacing w:before="100"/>
        <w:rPr>
          <w:snapToGrid w:val="0"/>
        </w:rPr>
      </w:pPr>
      <w:r>
        <w:rPr>
          <w:snapToGrid w:val="0"/>
        </w:rPr>
        <w:tab/>
        <w:t>(3)</w:t>
      </w:r>
      <w:r>
        <w:rPr>
          <w:snapToGrid w:val="0"/>
        </w:rPr>
        <w:tab/>
        <w:t>A copy of the trust statement for each account referred to in section 9(2)(b) or (c) shall be included in the Treasurer’s statement of accounts in the year in which the account is opened.</w:t>
      </w:r>
    </w:p>
    <w:p>
      <w:pPr>
        <w:pStyle w:val="Footnotesection"/>
      </w:pPr>
      <w:r>
        <w:tab/>
        <w:t xml:space="preserve">[Section 10 amended by No. 92 of 1990 s. 9; No. 49 of 1996 s. 8.] </w:t>
      </w:r>
    </w:p>
    <w:p>
      <w:pPr>
        <w:pStyle w:val="Heading5"/>
        <w:rPr>
          <w:snapToGrid w:val="0"/>
        </w:rPr>
      </w:pPr>
      <w:bookmarkStart w:id="141" w:name="_Toc443358769"/>
      <w:bookmarkStart w:id="142" w:name="_Toc489427827"/>
      <w:bookmarkStart w:id="143" w:name="_Toc4553558"/>
      <w:bookmarkStart w:id="144" w:name="_Toc13374237"/>
      <w:bookmarkStart w:id="145" w:name="_Toc17022438"/>
      <w:bookmarkStart w:id="146" w:name="_Toc63488457"/>
      <w:bookmarkStart w:id="147" w:name="_Toc78260506"/>
      <w:bookmarkStart w:id="148" w:name="_Toc124050873"/>
      <w:r>
        <w:rPr>
          <w:rStyle w:val="CharSectno"/>
        </w:rPr>
        <w:t>11</w:t>
      </w:r>
      <w:r>
        <w:rPr>
          <w:snapToGrid w:val="0"/>
        </w:rPr>
        <w:t>.</w:t>
      </w:r>
      <w:r>
        <w:rPr>
          <w:snapToGrid w:val="0"/>
        </w:rPr>
        <w:tab/>
        <w:t>Payments to Trust Fund accounts</w:t>
      </w:r>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149" w:name="_Toc443358770"/>
      <w:bookmarkStart w:id="150" w:name="_Toc489427828"/>
      <w:bookmarkStart w:id="151" w:name="_Toc4553559"/>
      <w:bookmarkStart w:id="152" w:name="_Toc13374238"/>
      <w:bookmarkStart w:id="153" w:name="_Toc17022439"/>
      <w:bookmarkStart w:id="154" w:name="_Toc63488458"/>
      <w:bookmarkStart w:id="155" w:name="_Toc78260507"/>
      <w:bookmarkStart w:id="156" w:name="_Toc124050874"/>
      <w:r>
        <w:rPr>
          <w:rStyle w:val="CharSectno"/>
        </w:rPr>
        <w:t>12</w:t>
      </w:r>
      <w:r>
        <w:rPr>
          <w:snapToGrid w:val="0"/>
        </w:rPr>
        <w:t>.</w:t>
      </w:r>
      <w:r>
        <w:rPr>
          <w:snapToGrid w:val="0"/>
        </w:rPr>
        <w:tab/>
        <w:t>Charging of expenditure to Trust Fund accounts</w:t>
      </w:r>
      <w:bookmarkEnd w:id="149"/>
      <w:bookmarkEnd w:id="150"/>
      <w:bookmarkEnd w:id="151"/>
      <w:bookmarkEnd w:id="152"/>
      <w:bookmarkEnd w:id="153"/>
      <w:bookmarkEnd w:id="154"/>
      <w:bookmarkEnd w:id="155"/>
      <w:bookmarkEnd w:id="156"/>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157" w:name="_Toc443358771"/>
      <w:bookmarkStart w:id="158" w:name="_Toc489427829"/>
      <w:bookmarkStart w:id="159" w:name="_Toc4553560"/>
      <w:bookmarkStart w:id="160" w:name="_Toc13374239"/>
      <w:bookmarkStart w:id="161" w:name="_Toc17022440"/>
      <w:bookmarkStart w:id="162" w:name="_Toc63488459"/>
      <w:bookmarkStart w:id="163" w:name="_Toc78260508"/>
      <w:bookmarkStart w:id="164" w:name="_Toc124050875"/>
      <w:r>
        <w:rPr>
          <w:rStyle w:val="CharSectno"/>
        </w:rPr>
        <w:t>13</w:t>
      </w:r>
      <w:r>
        <w:rPr>
          <w:snapToGrid w:val="0"/>
        </w:rPr>
        <w:t>.</w:t>
      </w:r>
      <w:r>
        <w:rPr>
          <w:snapToGrid w:val="0"/>
        </w:rPr>
        <w:tab/>
        <w:t>Accounts not to be overdrawn</w:t>
      </w:r>
      <w:bookmarkEnd w:id="157"/>
      <w:bookmarkEnd w:id="158"/>
      <w:bookmarkEnd w:id="159"/>
      <w:bookmarkEnd w:id="160"/>
      <w:bookmarkEnd w:id="161"/>
      <w:bookmarkEnd w:id="162"/>
      <w:bookmarkEnd w:id="163"/>
      <w:bookmarkEnd w:id="164"/>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165" w:name="_Toc443358772"/>
      <w:bookmarkStart w:id="166" w:name="_Toc489427830"/>
      <w:bookmarkStart w:id="167" w:name="_Toc4553561"/>
      <w:bookmarkStart w:id="168" w:name="_Toc13374240"/>
      <w:bookmarkStart w:id="169" w:name="_Toc17022441"/>
      <w:bookmarkStart w:id="170" w:name="_Toc63488460"/>
      <w:bookmarkStart w:id="171" w:name="_Toc78260509"/>
      <w:bookmarkStart w:id="172" w:name="_Toc124050876"/>
      <w:r>
        <w:rPr>
          <w:rStyle w:val="CharSectno"/>
        </w:rPr>
        <w:t>14</w:t>
      </w:r>
      <w:r>
        <w:rPr>
          <w:snapToGrid w:val="0"/>
        </w:rPr>
        <w:t>.</w:t>
      </w:r>
      <w:r>
        <w:rPr>
          <w:snapToGrid w:val="0"/>
        </w:rPr>
        <w:tab/>
        <w:t>Transfer of excess in Trust Fund</w:t>
      </w:r>
      <w:bookmarkEnd w:id="165"/>
      <w:bookmarkEnd w:id="166"/>
      <w:bookmarkEnd w:id="167"/>
      <w:bookmarkEnd w:id="168"/>
      <w:bookmarkEnd w:id="169"/>
      <w:bookmarkEnd w:id="170"/>
      <w:bookmarkEnd w:id="171"/>
      <w:bookmarkEnd w:id="172"/>
      <w:r>
        <w:rPr>
          <w:snapToGrid w:val="0"/>
        </w:rPr>
        <w:t xml:space="preserve"> </w:t>
      </w:r>
    </w:p>
    <w:p>
      <w:pPr>
        <w:pStyle w:val="Subsection"/>
        <w:spacing w:before="100"/>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spacing w:before="180"/>
        <w:rPr>
          <w:snapToGrid w:val="0"/>
        </w:rPr>
      </w:pPr>
      <w:bookmarkStart w:id="173" w:name="_Toc443358773"/>
      <w:bookmarkStart w:id="174" w:name="_Toc489427831"/>
      <w:bookmarkStart w:id="175" w:name="_Toc4553562"/>
      <w:bookmarkStart w:id="176" w:name="_Toc13374241"/>
      <w:bookmarkStart w:id="177" w:name="_Toc17022442"/>
      <w:bookmarkStart w:id="178" w:name="_Toc63488461"/>
      <w:bookmarkStart w:id="179" w:name="_Toc78260510"/>
      <w:bookmarkStart w:id="180" w:name="_Toc124050877"/>
      <w:r>
        <w:rPr>
          <w:rStyle w:val="CharSectno"/>
        </w:rPr>
        <w:t>15</w:t>
      </w:r>
      <w:r>
        <w:rPr>
          <w:snapToGrid w:val="0"/>
        </w:rPr>
        <w:t>.</w:t>
      </w:r>
      <w:r>
        <w:rPr>
          <w:snapToGrid w:val="0"/>
        </w:rPr>
        <w:tab/>
        <w:t>Closure of accounts</w:t>
      </w:r>
      <w:bookmarkEnd w:id="173"/>
      <w:bookmarkEnd w:id="174"/>
      <w:bookmarkEnd w:id="175"/>
      <w:bookmarkEnd w:id="176"/>
      <w:bookmarkEnd w:id="177"/>
      <w:bookmarkEnd w:id="178"/>
      <w:bookmarkEnd w:id="179"/>
      <w:bookmarkEnd w:id="180"/>
      <w:r>
        <w:rPr>
          <w:snapToGrid w:val="0"/>
        </w:rPr>
        <w:t xml:space="preserve"> </w:t>
      </w:r>
    </w:p>
    <w:p>
      <w:pPr>
        <w:pStyle w:val="Subsection"/>
        <w:spacing w:before="120"/>
        <w:rPr>
          <w:snapToGrid w:val="0"/>
        </w:rPr>
      </w:pPr>
      <w:r>
        <w:rPr>
          <w:snapToGrid w:val="0"/>
        </w:rPr>
        <w:tab/>
        <w:t>(1)</w:t>
      </w:r>
      <w:r>
        <w:rPr>
          <w:snapToGrid w:val="0"/>
        </w:rPr>
        <w:tab/>
        <w:t>The Treasurer may close any account forming part of the Trust Fund other than an account established by an Act.</w:t>
      </w:r>
    </w:p>
    <w:p>
      <w:pPr>
        <w:pStyle w:val="Subsection"/>
        <w:spacing w:before="120"/>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spacing w:before="80"/>
        <w:ind w:left="890" w:hanging="890"/>
      </w:pPr>
      <w:r>
        <w:tab/>
        <w:t xml:space="preserve">[Section 15 amended by No. 6 of 1993 s. 8; No. 49 of 1996 s. 44.] </w:t>
      </w:r>
    </w:p>
    <w:p>
      <w:pPr>
        <w:pStyle w:val="Heading5"/>
        <w:spacing w:before="180"/>
        <w:rPr>
          <w:snapToGrid w:val="0"/>
        </w:rPr>
      </w:pPr>
      <w:bookmarkStart w:id="181" w:name="_Toc443358774"/>
      <w:bookmarkStart w:id="182" w:name="_Toc489427832"/>
      <w:bookmarkStart w:id="183" w:name="_Toc4553563"/>
      <w:bookmarkStart w:id="184" w:name="_Toc13374242"/>
      <w:bookmarkStart w:id="185" w:name="_Toc17022443"/>
      <w:bookmarkStart w:id="186" w:name="_Toc63488462"/>
      <w:bookmarkStart w:id="187" w:name="_Toc78260511"/>
      <w:bookmarkStart w:id="188" w:name="_Toc124050878"/>
      <w:r>
        <w:rPr>
          <w:rStyle w:val="CharSectno"/>
        </w:rPr>
        <w:t>15A</w:t>
      </w:r>
      <w:r>
        <w:rPr>
          <w:snapToGrid w:val="0"/>
        </w:rPr>
        <w:t>.</w:t>
      </w:r>
      <w:r>
        <w:rPr>
          <w:snapToGrid w:val="0"/>
        </w:rPr>
        <w:tab/>
        <w:t>Estimates as to certain trust accounts</w:t>
      </w:r>
      <w:bookmarkEnd w:id="181"/>
      <w:bookmarkEnd w:id="182"/>
      <w:bookmarkEnd w:id="183"/>
      <w:bookmarkEnd w:id="184"/>
      <w:bookmarkEnd w:id="185"/>
      <w:bookmarkEnd w:id="186"/>
      <w:bookmarkEnd w:id="187"/>
      <w:bookmarkEnd w:id="188"/>
      <w:r>
        <w:rPr>
          <w:snapToGrid w:val="0"/>
        </w:rPr>
        <w:t xml:space="preserve"> </w:t>
      </w:r>
    </w:p>
    <w:p>
      <w:pPr>
        <w:pStyle w:val="Subsection"/>
        <w:spacing w:before="100"/>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spacing w:before="100"/>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spacing w:before="100"/>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pPr>
      <w:r>
        <w:tab/>
        <w:t xml:space="preserve">[Section 15A inserted by No. 49 of 1996 s. 11.] </w:t>
      </w:r>
    </w:p>
    <w:p>
      <w:pPr>
        <w:pStyle w:val="Heading3"/>
        <w:rPr>
          <w:rFonts w:ascii="Courier New" w:hAnsi="Courier New"/>
          <w:snapToGrid w:val="0"/>
          <w:sz w:val="24"/>
        </w:rPr>
      </w:pPr>
      <w:bookmarkStart w:id="189" w:name="_Toc67976136"/>
      <w:bookmarkStart w:id="190" w:name="_Toc71534113"/>
      <w:bookmarkStart w:id="191" w:name="_Toc78260512"/>
      <w:bookmarkStart w:id="192" w:name="_Toc80434559"/>
      <w:bookmarkStart w:id="193" w:name="_Toc81794731"/>
      <w:bookmarkStart w:id="194" w:name="_Toc87685980"/>
      <w:bookmarkStart w:id="195" w:name="_Toc87686134"/>
      <w:bookmarkStart w:id="196" w:name="_Toc90695413"/>
      <w:bookmarkStart w:id="197" w:name="_Toc90785218"/>
      <w:bookmarkStart w:id="198" w:name="_Toc91323379"/>
      <w:bookmarkStart w:id="199" w:name="_Toc92766663"/>
      <w:bookmarkStart w:id="200" w:name="_Toc93307789"/>
      <w:bookmarkStart w:id="201" w:name="_Toc93315218"/>
      <w:bookmarkStart w:id="202" w:name="_Toc94592256"/>
      <w:bookmarkStart w:id="203" w:name="_Toc95193584"/>
      <w:bookmarkStart w:id="204" w:name="_Toc107735662"/>
      <w:bookmarkStart w:id="205" w:name="_Toc107904988"/>
      <w:bookmarkStart w:id="206" w:name="_Toc107973824"/>
      <w:bookmarkStart w:id="207" w:name="_Toc118184419"/>
      <w:bookmarkStart w:id="208" w:name="_Toc124050879"/>
      <w:r>
        <w:rPr>
          <w:rStyle w:val="CharDivNo"/>
        </w:rPr>
        <w:t>Division 1a</w:t>
      </w:r>
      <w:r>
        <w:rPr>
          <w:snapToGrid w:val="0"/>
        </w:rPr>
        <w:t> — </w:t>
      </w:r>
      <w:r>
        <w:rPr>
          <w:rStyle w:val="CharDivText"/>
        </w:rPr>
        <w:t>Trust accounts for the operations of departments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 xml:space="preserve">[Heading inserted by No. 49 of 1996 s. 45.] </w:t>
      </w:r>
    </w:p>
    <w:p>
      <w:pPr>
        <w:pStyle w:val="Heading5"/>
        <w:spacing w:before="120"/>
        <w:rPr>
          <w:snapToGrid w:val="0"/>
        </w:rPr>
      </w:pPr>
      <w:bookmarkStart w:id="209" w:name="_Toc443358775"/>
      <w:bookmarkStart w:id="210" w:name="_Toc489427833"/>
      <w:bookmarkStart w:id="211" w:name="_Toc4553564"/>
      <w:bookmarkStart w:id="212" w:name="_Toc13374243"/>
      <w:bookmarkStart w:id="213" w:name="_Toc17022444"/>
      <w:bookmarkStart w:id="214" w:name="_Toc63488463"/>
      <w:bookmarkStart w:id="215" w:name="_Toc78260513"/>
      <w:bookmarkStart w:id="216" w:name="_Toc124050880"/>
      <w:r>
        <w:rPr>
          <w:rStyle w:val="CharSectno"/>
        </w:rPr>
        <w:t>15B</w:t>
      </w:r>
      <w:r>
        <w:rPr>
          <w:snapToGrid w:val="0"/>
        </w:rPr>
        <w:t>.</w:t>
      </w:r>
      <w:r>
        <w:rPr>
          <w:snapToGrid w:val="0"/>
        </w:rPr>
        <w:tab/>
        <w:t>Establishment of operating accounts</w:t>
      </w:r>
      <w:bookmarkEnd w:id="209"/>
      <w:bookmarkEnd w:id="210"/>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0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0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0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217" w:name="_Toc443358776"/>
      <w:bookmarkStart w:id="218" w:name="_Toc489427834"/>
      <w:bookmarkStart w:id="219" w:name="_Toc4553565"/>
      <w:bookmarkStart w:id="220" w:name="_Toc13374244"/>
      <w:bookmarkStart w:id="221" w:name="_Toc17022445"/>
      <w:bookmarkStart w:id="222" w:name="_Toc63488464"/>
      <w:bookmarkStart w:id="223" w:name="_Toc78260514"/>
      <w:bookmarkStart w:id="224" w:name="_Toc124050881"/>
      <w:r>
        <w:rPr>
          <w:rStyle w:val="CharSectno"/>
        </w:rPr>
        <w:t>15C</w:t>
      </w:r>
      <w:r>
        <w:rPr>
          <w:snapToGrid w:val="0"/>
        </w:rPr>
        <w:t>.</w:t>
      </w:r>
      <w:r>
        <w:rPr>
          <w:snapToGrid w:val="0"/>
        </w:rPr>
        <w:tab/>
        <w:t>Payments to operating accounts</w:t>
      </w:r>
      <w:bookmarkEnd w:id="217"/>
      <w:bookmarkEnd w:id="218"/>
      <w:bookmarkEnd w:id="219"/>
      <w:bookmarkEnd w:id="220"/>
      <w:bookmarkEnd w:id="221"/>
      <w:bookmarkEnd w:id="222"/>
      <w:bookmarkEnd w:id="223"/>
      <w:bookmarkEnd w:id="224"/>
      <w:r>
        <w:rPr>
          <w:snapToGrid w:val="0"/>
        </w:rPr>
        <w:t xml:space="preserve"> </w:t>
      </w:r>
    </w:p>
    <w:p>
      <w:pPr>
        <w:pStyle w:val="Subsection"/>
        <w:spacing w:before="100"/>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pPr>
      <w:r>
        <w:tab/>
        <w:t xml:space="preserve">[Section 15C inserted by No. 49 of 1996 s. 45.] </w:t>
      </w:r>
    </w:p>
    <w:p>
      <w:pPr>
        <w:pStyle w:val="Heading5"/>
        <w:rPr>
          <w:snapToGrid w:val="0"/>
        </w:rPr>
      </w:pPr>
      <w:bookmarkStart w:id="225" w:name="_Toc443358777"/>
      <w:bookmarkStart w:id="226" w:name="_Toc489427835"/>
      <w:bookmarkStart w:id="227" w:name="_Toc4553566"/>
      <w:bookmarkStart w:id="228" w:name="_Toc13374245"/>
      <w:bookmarkStart w:id="229" w:name="_Toc17022446"/>
      <w:bookmarkStart w:id="230" w:name="_Toc63488465"/>
      <w:bookmarkStart w:id="231" w:name="_Toc78260515"/>
      <w:bookmarkStart w:id="232" w:name="_Toc124050882"/>
      <w:r>
        <w:rPr>
          <w:rStyle w:val="CharSectno"/>
        </w:rPr>
        <w:t>15D</w:t>
      </w:r>
      <w:r>
        <w:rPr>
          <w:snapToGrid w:val="0"/>
        </w:rPr>
        <w:t>.</w:t>
      </w:r>
      <w:r>
        <w:rPr>
          <w:snapToGrid w:val="0"/>
        </w:rPr>
        <w:tab/>
        <w:t>Charging of expenditure to operating accounts</w:t>
      </w:r>
      <w:bookmarkEnd w:id="225"/>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pPr>
      <w:r>
        <w:tab/>
        <w:t xml:space="preserve">[Section 15D inserted by No. 49 of 1996 s. 45.] </w:t>
      </w:r>
    </w:p>
    <w:p>
      <w:pPr>
        <w:pStyle w:val="Heading5"/>
        <w:rPr>
          <w:snapToGrid w:val="0"/>
        </w:rPr>
      </w:pPr>
      <w:bookmarkStart w:id="233" w:name="_Toc443358778"/>
      <w:bookmarkStart w:id="234" w:name="_Toc489427836"/>
      <w:bookmarkStart w:id="235" w:name="_Toc4553567"/>
      <w:bookmarkStart w:id="236" w:name="_Toc13374246"/>
      <w:bookmarkStart w:id="237" w:name="_Toc17022447"/>
      <w:bookmarkStart w:id="238" w:name="_Toc63488466"/>
      <w:bookmarkStart w:id="239" w:name="_Toc78260516"/>
      <w:bookmarkStart w:id="240" w:name="_Toc124050883"/>
      <w:r>
        <w:rPr>
          <w:rStyle w:val="CharSectno"/>
        </w:rPr>
        <w:t>15E</w:t>
      </w:r>
      <w:r>
        <w:rPr>
          <w:snapToGrid w:val="0"/>
        </w:rPr>
        <w:t>.</w:t>
      </w:r>
      <w:r>
        <w:rPr>
          <w:snapToGrid w:val="0"/>
        </w:rPr>
        <w:tab/>
        <w:t>Closure of operating account or transfer of service</w:t>
      </w:r>
      <w:bookmarkEnd w:id="233"/>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spacing w:before="120"/>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241" w:name="_Toc443358779"/>
      <w:bookmarkStart w:id="242" w:name="_Toc489427837"/>
      <w:bookmarkStart w:id="243" w:name="_Toc4553568"/>
      <w:bookmarkStart w:id="244" w:name="_Toc13374247"/>
      <w:bookmarkStart w:id="245" w:name="_Toc17022448"/>
      <w:bookmarkStart w:id="246" w:name="_Toc63488467"/>
      <w:bookmarkStart w:id="247" w:name="_Toc78260517"/>
      <w:bookmarkStart w:id="248" w:name="_Toc124050884"/>
      <w:r>
        <w:rPr>
          <w:rStyle w:val="CharSectno"/>
        </w:rPr>
        <w:t>15F</w:t>
      </w:r>
      <w:r>
        <w:rPr>
          <w:snapToGrid w:val="0"/>
        </w:rPr>
        <w:t>.</w:t>
      </w:r>
      <w:r>
        <w:rPr>
          <w:snapToGrid w:val="0"/>
        </w:rPr>
        <w:tab/>
        <w:t>Other laws not affected</w:t>
      </w:r>
      <w:bookmarkEnd w:id="241"/>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pPr>
      <w:r>
        <w:tab/>
        <w:t xml:space="preserve">[Section 15F inserted by No. 49 of 1996 s. 45.] </w:t>
      </w:r>
    </w:p>
    <w:p>
      <w:pPr>
        <w:pStyle w:val="Heading3"/>
        <w:rPr>
          <w:snapToGrid w:val="0"/>
        </w:rPr>
      </w:pPr>
      <w:bookmarkStart w:id="249" w:name="_Toc67976142"/>
      <w:bookmarkStart w:id="250" w:name="_Toc71534119"/>
      <w:bookmarkStart w:id="251" w:name="_Toc78260518"/>
      <w:bookmarkStart w:id="252" w:name="_Toc80434565"/>
      <w:bookmarkStart w:id="253" w:name="_Toc81794737"/>
      <w:bookmarkStart w:id="254" w:name="_Toc87685986"/>
      <w:bookmarkStart w:id="255" w:name="_Toc87686140"/>
      <w:bookmarkStart w:id="256" w:name="_Toc90695419"/>
      <w:bookmarkStart w:id="257" w:name="_Toc90785224"/>
      <w:bookmarkStart w:id="258" w:name="_Toc91323385"/>
      <w:bookmarkStart w:id="259" w:name="_Toc92766669"/>
      <w:bookmarkStart w:id="260" w:name="_Toc93307795"/>
      <w:bookmarkStart w:id="261" w:name="_Toc93315224"/>
      <w:bookmarkStart w:id="262" w:name="_Toc94592262"/>
      <w:bookmarkStart w:id="263" w:name="_Toc95193590"/>
      <w:bookmarkStart w:id="264" w:name="_Toc107735668"/>
      <w:bookmarkStart w:id="265" w:name="_Toc107904994"/>
      <w:bookmarkStart w:id="266" w:name="_Toc107973830"/>
      <w:bookmarkStart w:id="267" w:name="_Toc118184425"/>
      <w:bookmarkStart w:id="268" w:name="_Toc124050885"/>
      <w:r>
        <w:rPr>
          <w:rStyle w:val="CharDivNo"/>
        </w:rPr>
        <w:t>Division 2</w:t>
      </w:r>
      <w:r>
        <w:rPr>
          <w:snapToGrid w:val="0"/>
        </w:rPr>
        <w:t> — </w:t>
      </w:r>
      <w:r>
        <w:rPr>
          <w:rStyle w:val="CharDivText"/>
        </w:rPr>
        <w:t>Departmental accounts and manuals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443358780"/>
      <w:bookmarkStart w:id="270" w:name="_Toc489427838"/>
      <w:bookmarkStart w:id="271" w:name="_Toc4553569"/>
      <w:bookmarkStart w:id="272" w:name="_Toc13374248"/>
      <w:bookmarkStart w:id="273" w:name="_Toc17022449"/>
      <w:bookmarkStart w:id="274" w:name="_Toc63488468"/>
      <w:bookmarkStart w:id="275" w:name="_Toc78260519"/>
      <w:bookmarkStart w:id="276" w:name="_Toc124050886"/>
      <w:r>
        <w:rPr>
          <w:rStyle w:val="CharSectno"/>
        </w:rPr>
        <w:t>16</w:t>
      </w:r>
      <w:r>
        <w:rPr>
          <w:snapToGrid w:val="0"/>
        </w:rPr>
        <w:t>.</w:t>
      </w:r>
      <w:r>
        <w:rPr>
          <w:snapToGrid w:val="0"/>
        </w:rPr>
        <w:tab/>
        <w:t>Departmental accounts subsidiary to the Treasurer’s accounts</w:t>
      </w:r>
      <w:bookmarkEnd w:id="269"/>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277" w:name="_Toc443358781"/>
      <w:bookmarkStart w:id="278" w:name="_Toc489427839"/>
      <w:bookmarkStart w:id="279" w:name="_Toc4553570"/>
      <w:bookmarkStart w:id="280" w:name="_Toc13374249"/>
      <w:bookmarkStart w:id="281" w:name="_Toc17022450"/>
      <w:bookmarkStart w:id="282" w:name="_Toc63488469"/>
      <w:bookmarkStart w:id="283" w:name="_Toc78260520"/>
      <w:bookmarkStart w:id="284" w:name="_Toc124050887"/>
      <w:r>
        <w:rPr>
          <w:rStyle w:val="CharSectno"/>
        </w:rPr>
        <w:t>17</w:t>
      </w:r>
      <w:r>
        <w:rPr>
          <w:snapToGrid w:val="0"/>
        </w:rPr>
        <w:t>.</w:t>
      </w:r>
      <w:r>
        <w:rPr>
          <w:snapToGrid w:val="0"/>
        </w:rPr>
        <w:tab/>
        <w:t>Other departmental accounts to be maintained</w:t>
      </w:r>
      <w:bookmarkEnd w:id="277"/>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285" w:name="_Toc443358782"/>
      <w:bookmarkStart w:id="286" w:name="_Toc489427840"/>
      <w:bookmarkStart w:id="287" w:name="_Toc4553571"/>
      <w:bookmarkStart w:id="288" w:name="_Toc13374250"/>
      <w:bookmarkStart w:id="289" w:name="_Toc17022451"/>
      <w:bookmarkStart w:id="290" w:name="_Toc63488470"/>
      <w:bookmarkStart w:id="291" w:name="_Toc78260521"/>
      <w:bookmarkStart w:id="292" w:name="_Toc124050888"/>
      <w:r>
        <w:rPr>
          <w:rStyle w:val="CharSectno"/>
        </w:rPr>
        <w:t>18</w:t>
      </w:r>
      <w:r>
        <w:rPr>
          <w:snapToGrid w:val="0"/>
        </w:rPr>
        <w:t>.</w:t>
      </w:r>
      <w:r>
        <w:rPr>
          <w:snapToGrid w:val="0"/>
        </w:rPr>
        <w:tab/>
        <w:t>Accounting manuals</w:t>
      </w:r>
      <w:bookmarkEnd w:id="285"/>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pPr>
      <w:r>
        <w:tab/>
        <w:t xml:space="preserve">[Section 18 amended by No. 92 of 1990 s. 10.] </w:t>
      </w:r>
    </w:p>
    <w:p>
      <w:pPr>
        <w:pStyle w:val="Heading3"/>
        <w:rPr>
          <w:snapToGrid w:val="0"/>
        </w:rPr>
      </w:pPr>
      <w:bookmarkStart w:id="293" w:name="_Toc67976146"/>
      <w:bookmarkStart w:id="294" w:name="_Toc71534123"/>
      <w:bookmarkStart w:id="295" w:name="_Toc78260522"/>
      <w:bookmarkStart w:id="296" w:name="_Toc80434569"/>
      <w:bookmarkStart w:id="297" w:name="_Toc81794741"/>
      <w:bookmarkStart w:id="298" w:name="_Toc87685990"/>
      <w:bookmarkStart w:id="299" w:name="_Toc87686144"/>
      <w:bookmarkStart w:id="300" w:name="_Toc90695423"/>
      <w:bookmarkStart w:id="301" w:name="_Toc90785228"/>
      <w:bookmarkStart w:id="302" w:name="_Toc91323389"/>
      <w:bookmarkStart w:id="303" w:name="_Toc92766673"/>
      <w:bookmarkStart w:id="304" w:name="_Toc93307799"/>
      <w:bookmarkStart w:id="305" w:name="_Toc93315228"/>
      <w:bookmarkStart w:id="306" w:name="_Toc94592266"/>
      <w:bookmarkStart w:id="307" w:name="_Toc95193594"/>
      <w:bookmarkStart w:id="308" w:name="_Toc107735672"/>
      <w:bookmarkStart w:id="309" w:name="_Toc107904998"/>
      <w:bookmarkStart w:id="310" w:name="_Toc107973834"/>
      <w:bookmarkStart w:id="311" w:name="_Toc118184429"/>
      <w:bookmarkStart w:id="312" w:name="_Toc124050889"/>
      <w:r>
        <w:rPr>
          <w:rStyle w:val="CharDivNo"/>
        </w:rPr>
        <w:t>Division 3</w:t>
      </w:r>
      <w:r>
        <w:rPr>
          <w:snapToGrid w:val="0"/>
        </w:rPr>
        <w:t> — </w:t>
      </w:r>
      <w:r>
        <w:rPr>
          <w:rStyle w:val="CharDivText"/>
        </w:rPr>
        <w:t>Bank accounts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443358783"/>
      <w:bookmarkStart w:id="314" w:name="_Toc489427841"/>
      <w:bookmarkStart w:id="315" w:name="_Toc4553572"/>
      <w:bookmarkStart w:id="316" w:name="_Toc13374251"/>
      <w:bookmarkStart w:id="317" w:name="_Toc17022452"/>
      <w:bookmarkStart w:id="318" w:name="_Toc63488471"/>
      <w:bookmarkStart w:id="319" w:name="_Toc78260523"/>
      <w:bookmarkStart w:id="320" w:name="_Toc124050890"/>
      <w:r>
        <w:rPr>
          <w:rStyle w:val="CharSectno"/>
        </w:rPr>
        <w:t>19</w:t>
      </w:r>
      <w:r>
        <w:rPr>
          <w:snapToGrid w:val="0"/>
        </w:rPr>
        <w:t>.</w:t>
      </w:r>
      <w:r>
        <w:rPr>
          <w:snapToGrid w:val="0"/>
        </w:rPr>
        <w:tab/>
        <w:t>Public Bank Account</w:t>
      </w:r>
      <w:bookmarkEnd w:id="313"/>
      <w:bookmarkEnd w:id="314"/>
      <w:bookmarkEnd w:id="315"/>
      <w:bookmarkEnd w:id="316"/>
      <w:bookmarkEnd w:id="317"/>
      <w:bookmarkEnd w:id="318"/>
      <w:bookmarkEnd w:id="319"/>
      <w:bookmarkEnd w:id="320"/>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321" w:name="_Toc443358784"/>
      <w:bookmarkStart w:id="322" w:name="_Toc489427842"/>
      <w:bookmarkStart w:id="323" w:name="_Toc4553573"/>
      <w:bookmarkStart w:id="324" w:name="_Toc13374252"/>
      <w:bookmarkStart w:id="325" w:name="_Toc17022453"/>
      <w:bookmarkStart w:id="326" w:name="_Toc63488472"/>
      <w:bookmarkStart w:id="327" w:name="_Toc78260524"/>
      <w:bookmarkStart w:id="328" w:name="_Toc124050891"/>
      <w:r>
        <w:rPr>
          <w:rStyle w:val="CharSectno"/>
        </w:rPr>
        <w:t>20</w:t>
      </w:r>
      <w:r>
        <w:rPr>
          <w:snapToGrid w:val="0"/>
        </w:rPr>
        <w:t>.</w:t>
      </w:r>
      <w:r>
        <w:rPr>
          <w:snapToGrid w:val="0"/>
        </w:rPr>
        <w:tab/>
        <w:t>Conduct of banking business of State</w:t>
      </w:r>
      <w:bookmarkEnd w:id="321"/>
      <w:bookmarkEnd w:id="322"/>
      <w:bookmarkEnd w:id="323"/>
      <w:bookmarkEnd w:id="324"/>
      <w:bookmarkEnd w:id="325"/>
      <w:bookmarkEnd w:id="326"/>
      <w:bookmarkEnd w:id="327"/>
      <w:bookmarkEnd w:id="328"/>
      <w:r>
        <w:rPr>
          <w:snapToGrid w:val="0"/>
        </w:rPr>
        <w:t xml:space="preserve"> </w:t>
      </w:r>
    </w:p>
    <w:p>
      <w:pPr>
        <w:pStyle w:val="Subsection"/>
        <w:keepNext/>
        <w:keepLines/>
        <w:spacing w:before="140"/>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spacing w:before="100"/>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329" w:name="_Toc443358785"/>
      <w:bookmarkStart w:id="330" w:name="_Toc489427843"/>
      <w:bookmarkStart w:id="331" w:name="_Toc4553574"/>
      <w:bookmarkStart w:id="332" w:name="_Toc13374253"/>
      <w:bookmarkStart w:id="333" w:name="_Toc17022454"/>
      <w:bookmarkStart w:id="334" w:name="_Toc63488473"/>
      <w:bookmarkStart w:id="335" w:name="_Toc78260525"/>
      <w:bookmarkStart w:id="336" w:name="_Toc124050892"/>
      <w:r>
        <w:rPr>
          <w:rStyle w:val="CharSectno"/>
        </w:rPr>
        <w:t>21</w:t>
      </w:r>
      <w:r>
        <w:rPr>
          <w:snapToGrid w:val="0"/>
        </w:rPr>
        <w:t>.</w:t>
      </w:r>
      <w:r>
        <w:rPr>
          <w:snapToGrid w:val="0"/>
        </w:rPr>
        <w:tab/>
        <w:t>Departments and statutory authorities may open and maintain bank accounts</w:t>
      </w:r>
      <w:bookmarkEnd w:id="329"/>
      <w:bookmarkEnd w:id="330"/>
      <w:bookmarkEnd w:id="331"/>
      <w:bookmarkEnd w:id="332"/>
      <w:bookmarkEnd w:id="333"/>
      <w:bookmarkEnd w:id="334"/>
      <w:bookmarkEnd w:id="335"/>
      <w:bookmarkEnd w:id="336"/>
      <w:r>
        <w:rPr>
          <w:snapToGrid w:val="0"/>
        </w:rPr>
        <w:t xml:space="preserve"> </w:t>
      </w:r>
    </w:p>
    <w:p>
      <w:pPr>
        <w:pStyle w:val="Subsection"/>
        <w:spacing w:before="100"/>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spacing w:before="100"/>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337" w:name="_Toc443358786"/>
      <w:bookmarkStart w:id="338" w:name="_Toc489427844"/>
      <w:bookmarkStart w:id="339" w:name="_Toc4553575"/>
      <w:bookmarkStart w:id="340" w:name="_Toc13374254"/>
      <w:bookmarkStart w:id="341" w:name="_Toc17022455"/>
      <w:bookmarkStart w:id="342" w:name="_Toc63488474"/>
      <w:bookmarkStart w:id="343" w:name="_Toc78260526"/>
      <w:bookmarkStart w:id="344" w:name="_Toc124050893"/>
      <w:r>
        <w:rPr>
          <w:rStyle w:val="CharSectno"/>
        </w:rPr>
        <w:t>22</w:t>
      </w:r>
      <w:r>
        <w:rPr>
          <w:snapToGrid w:val="0"/>
        </w:rPr>
        <w:t>.</w:t>
      </w:r>
      <w:r>
        <w:rPr>
          <w:snapToGrid w:val="0"/>
        </w:rPr>
        <w:tab/>
        <w:t>Treasurer may approve overdraft</w:t>
      </w:r>
      <w:bookmarkEnd w:id="337"/>
      <w:bookmarkEnd w:id="338"/>
      <w:bookmarkEnd w:id="339"/>
      <w:bookmarkEnd w:id="340"/>
      <w:bookmarkEnd w:id="341"/>
      <w:bookmarkEnd w:id="342"/>
      <w:bookmarkEnd w:id="343"/>
      <w:bookmarkEnd w:id="344"/>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345" w:name="_Toc67976151"/>
      <w:bookmarkStart w:id="346" w:name="_Toc71534128"/>
      <w:bookmarkStart w:id="347" w:name="_Toc78260527"/>
      <w:bookmarkStart w:id="348" w:name="_Toc80434574"/>
      <w:bookmarkStart w:id="349" w:name="_Toc81794746"/>
      <w:bookmarkStart w:id="350" w:name="_Toc87685995"/>
      <w:bookmarkStart w:id="351" w:name="_Toc87686149"/>
      <w:bookmarkStart w:id="352" w:name="_Toc90695428"/>
      <w:bookmarkStart w:id="353" w:name="_Toc90785233"/>
      <w:bookmarkStart w:id="354" w:name="_Toc91323394"/>
      <w:bookmarkStart w:id="355" w:name="_Toc92766678"/>
      <w:bookmarkStart w:id="356" w:name="_Toc93307804"/>
      <w:bookmarkStart w:id="357" w:name="_Toc93315233"/>
      <w:bookmarkStart w:id="358" w:name="_Toc94592271"/>
      <w:bookmarkStart w:id="359" w:name="_Toc95193599"/>
      <w:bookmarkStart w:id="360" w:name="_Toc107735677"/>
      <w:bookmarkStart w:id="361" w:name="_Toc107905003"/>
      <w:bookmarkStart w:id="362" w:name="_Toc107973839"/>
      <w:bookmarkStart w:id="363" w:name="_Toc118184434"/>
      <w:bookmarkStart w:id="364" w:name="_Toc124050894"/>
      <w:r>
        <w:rPr>
          <w:rStyle w:val="CharDivNo"/>
        </w:rPr>
        <w:t>Division 3a</w:t>
      </w:r>
      <w:r>
        <w:rPr>
          <w:snapToGrid w:val="0"/>
        </w:rPr>
        <w:t> — </w:t>
      </w:r>
      <w:r>
        <w:rPr>
          <w:rStyle w:val="CharDivText"/>
        </w:rPr>
        <w:t>Application of Public Bank Account</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365" w:name="_Toc443358787"/>
      <w:bookmarkStart w:id="366" w:name="_Toc489427845"/>
      <w:bookmarkStart w:id="367" w:name="_Toc4553576"/>
      <w:bookmarkStart w:id="368" w:name="_Toc13374255"/>
      <w:bookmarkStart w:id="369" w:name="_Toc17022456"/>
      <w:bookmarkStart w:id="370" w:name="_Toc63488475"/>
      <w:bookmarkStart w:id="371" w:name="_Toc78260528"/>
      <w:bookmarkStart w:id="372" w:name="_Toc124050895"/>
      <w:r>
        <w:rPr>
          <w:rStyle w:val="CharSectno"/>
        </w:rPr>
        <w:t>22A</w:t>
      </w:r>
      <w:r>
        <w:rPr>
          <w:snapToGrid w:val="0"/>
        </w:rPr>
        <w:t>.</w:t>
      </w:r>
      <w:r>
        <w:rPr>
          <w:snapToGrid w:val="0"/>
        </w:rPr>
        <w:tab/>
        <w:t>Application of Public Bank Account</w:t>
      </w:r>
      <w:bookmarkEnd w:id="365"/>
      <w:bookmarkEnd w:id="366"/>
      <w:bookmarkEnd w:id="367"/>
      <w:bookmarkEnd w:id="368"/>
      <w:bookmarkEnd w:id="369"/>
      <w:bookmarkEnd w:id="370"/>
      <w:bookmarkEnd w:id="371"/>
      <w:bookmarkEnd w:id="372"/>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373" w:name="_Toc67976153"/>
      <w:bookmarkStart w:id="374" w:name="_Toc71534130"/>
      <w:bookmarkStart w:id="375" w:name="_Toc78260529"/>
      <w:bookmarkStart w:id="376" w:name="_Toc80434576"/>
      <w:bookmarkStart w:id="377" w:name="_Toc81794748"/>
      <w:bookmarkStart w:id="378" w:name="_Toc87685997"/>
      <w:bookmarkStart w:id="379" w:name="_Toc87686151"/>
      <w:bookmarkStart w:id="380" w:name="_Toc90695430"/>
      <w:bookmarkStart w:id="381" w:name="_Toc90785235"/>
      <w:bookmarkStart w:id="382" w:name="_Toc91323396"/>
      <w:bookmarkStart w:id="383" w:name="_Toc92766680"/>
      <w:bookmarkStart w:id="384" w:name="_Toc93307806"/>
      <w:bookmarkStart w:id="385" w:name="_Toc93315235"/>
      <w:bookmarkStart w:id="386" w:name="_Toc94592273"/>
      <w:bookmarkStart w:id="387" w:name="_Toc95193601"/>
      <w:bookmarkStart w:id="388" w:name="_Toc107735679"/>
      <w:bookmarkStart w:id="389" w:name="_Toc107905005"/>
      <w:bookmarkStart w:id="390" w:name="_Toc107973841"/>
      <w:bookmarkStart w:id="391" w:name="_Toc118184436"/>
      <w:bookmarkStart w:id="392" w:name="_Toc124050896"/>
      <w:r>
        <w:rPr>
          <w:rStyle w:val="CharDivNo"/>
        </w:rPr>
        <w:t>Division 4</w:t>
      </w:r>
      <w:r>
        <w:rPr>
          <w:snapToGrid w:val="0"/>
        </w:rPr>
        <w:t> — </w:t>
      </w:r>
      <w:r>
        <w:rPr>
          <w:rStyle w:val="CharDivText"/>
        </w:rPr>
        <w:t>Supply and appropriation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DivText"/>
        </w:rPr>
        <w:t xml:space="preserve"> </w:t>
      </w:r>
    </w:p>
    <w:p>
      <w:pPr>
        <w:pStyle w:val="Heading5"/>
        <w:spacing w:before="120"/>
        <w:rPr>
          <w:snapToGrid w:val="0"/>
        </w:rPr>
      </w:pPr>
      <w:bookmarkStart w:id="393" w:name="_Toc443358788"/>
      <w:bookmarkStart w:id="394" w:name="_Toc489427846"/>
      <w:bookmarkStart w:id="395" w:name="_Toc4553577"/>
      <w:bookmarkStart w:id="396" w:name="_Toc13374256"/>
      <w:bookmarkStart w:id="397" w:name="_Toc17022457"/>
      <w:bookmarkStart w:id="398" w:name="_Toc63488476"/>
      <w:bookmarkStart w:id="399" w:name="_Toc78260530"/>
      <w:bookmarkStart w:id="400" w:name="_Toc124050897"/>
      <w:r>
        <w:rPr>
          <w:rStyle w:val="CharSectno"/>
        </w:rPr>
        <w:t>23</w:t>
      </w:r>
      <w:r>
        <w:rPr>
          <w:snapToGrid w:val="0"/>
        </w:rPr>
        <w:t>.</w:t>
      </w:r>
      <w:r>
        <w:rPr>
          <w:snapToGrid w:val="0"/>
        </w:rPr>
        <w:tab/>
        <w:t>Moneys to be appropriated</w:t>
      </w:r>
      <w:bookmarkEnd w:id="393"/>
      <w:bookmarkEnd w:id="394"/>
      <w:bookmarkEnd w:id="395"/>
      <w:bookmarkEnd w:id="396"/>
      <w:bookmarkEnd w:id="397"/>
      <w:bookmarkEnd w:id="398"/>
      <w:bookmarkEnd w:id="399"/>
      <w:bookmarkEnd w:id="400"/>
      <w:r>
        <w:rPr>
          <w:snapToGrid w:val="0"/>
        </w:rPr>
        <w:t xml:space="preserve"> </w:t>
      </w:r>
    </w:p>
    <w:p>
      <w:pPr>
        <w:pStyle w:val="Subsection"/>
        <w:spacing w:before="100"/>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401" w:name="_Toc443358789"/>
      <w:bookmarkStart w:id="402" w:name="_Toc489427847"/>
      <w:bookmarkStart w:id="403" w:name="_Toc4553578"/>
      <w:bookmarkStart w:id="404" w:name="_Toc13374257"/>
      <w:bookmarkStart w:id="405" w:name="_Toc17022458"/>
      <w:bookmarkStart w:id="406" w:name="_Toc63488477"/>
      <w:bookmarkStart w:id="407" w:name="_Toc78260531"/>
      <w:bookmarkStart w:id="408" w:name="_Toc124050898"/>
      <w:r>
        <w:rPr>
          <w:rStyle w:val="CharSectno"/>
        </w:rPr>
        <w:t>23A</w:t>
      </w:r>
      <w:r>
        <w:rPr>
          <w:snapToGrid w:val="0"/>
        </w:rPr>
        <w:t>.</w:t>
      </w:r>
      <w:r>
        <w:rPr>
          <w:snapToGrid w:val="0"/>
        </w:rPr>
        <w:tab/>
        <w:t>Net appropriations</w:t>
      </w:r>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spacing w:before="100"/>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spacing w:before="100"/>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spacing w:before="200"/>
        <w:rPr>
          <w:snapToGrid w:val="0"/>
        </w:rPr>
      </w:pPr>
      <w:bookmarkStart w:id="409" w:name="_Toc443358790"/>
      <w:bookmarkStart w:id="410" w:name="_Toc489427848"/>
      <w:bookmarkStart w:id="411" w:name="_Toc4553579"/>
      <w:bookmarkStart w:id="412" w:name="_Toc13374258"/>
      <w:bookmarkStart w:id="413" w:name="_Toc17022459"/>
      <w:bookmarkStart w:id="414" w:name="_Toc63488478"/>
      <w:bookmarkStart w:id="415" w:name="_Toc78260532"/>
      <w:bookmarkStart w:id="416" w:name="_Toc124050899"/>
      <w:r>
        <w:rPr>
          <w:rStyle w:val="CharSectno"/>
        </w:rPr>
        <w:t>24</w:t>
      </w:r>
      <w:r>
        <w:rPr>
          <w:snapToGrid w:val="0"/>
        </w:rPr>
        <w:t>.</w:t>
      </w:r>
      <w:r>
        <w:rPr>
          <w:snapToGrid w:val="0"/>
        </w:rPr>
        <w:tab/>
        <w:t>Payments prior to grant of supply</w:t>
      </w:r>
      <w:bookmarkEnd w:id="409"/>
      <w:bookmarkEnd w:id="410"/>
      <w:bookmarkEnd w:id="411"/>
      <w:bookmarkEnd w:id="412"/>
      <w:bookmarkEnd w:id="413"/>
      <w:bookmarkEnd w:id="414"/>
      <w:bookmarkEnd w:id="415"/>
      <w:bookmarkEnd w:id="416"/>
      <w:r>
        <w:rPr>
          <w:snapToGrid w:val="0"/>
        </w:rPr>
        <w:t xml:space="preserve"> </w:t>
      </w:r>
    </w:p>
    <w:p>
      <w:pPr>
        <w:pStyle w:val="Subsection"/>
        <w:spacing w:before="120"/>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spacing w:before="120"/>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spacing w:before="200"/>
        <w:rPr>
          <w:snapToGrid w:val="0"/>
        </w:rPr>
      </w:pPr>
      <w:bookmarkStart w:id="417" w:name="_Toc443358791"/>
      <w:bookmarkStart w:id="418" w:name="_Toc489427849"/>
      <w:bookmarkStart w:id="419" w:name="_Toc4553580"/>
      <w:bookmarkStart w:id="420" w:name="_Toc13374259"/>
      <w:bookmarkStart w:id="421" w:name="_Toc17022460"/>
      <w:bookmarkStart w:id="422" w:name="_Toc63488479"/>
      <w:bookmarkStart w:id="423" w:name="_Toc78260533"/>
      <w:bookmarkStart w:id="424" w:name="_Toc124050900"/>
      <w:r>
        <w:rPr>
          <w:rStyle w:val="CharSectno"/>
        </w:rPr>
        <w:t>25</w:t>
      </w:r>
      <w:r>
        <w:rPr>
          <w:snapToGrid w:val="0"/>
        </w:rPr>
        <w:t>.</w:t>
      </w:r>
      <w:r>
        <w:rPr>
          <w:snapToGrid w:val="0"/>
        </w:rPr>
        <w:tab/>
        <w:t>Transfer of appropriations on transfer of function</w:t>
      </w:r>
      <w:bookmarkEnd w:id="417"/>
      <w:bookmarkEnd w:id="418"/>
      <w:bookmarkEnd w:id="419"/>
      <w:bookmarkEnd w:id="420"/>
      <w:bookmarkEnd w:id="421"/>
      <w:bookmarkEnd w:id="422"/>
      <w:bookmarkEnd w:id="423"/>
      <w:bookmarkEnd w:id="424"/>
      <w:r>
        <w:rPr>
          <w:snapToGrid w:val="0"/>
        </w:rPr>
        <w:t xml:space="preserve"> </w:t>
      </w:r>
    </w:p>
    <w:p>
      <w:pPr>
        <w:pStyle w:val="Subsection"/>
        <w:spacing w:before="120"/>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Subsection"/>
        <w:rPr>
          <w:snapToGrid w:val="0"/>
        </w:rPr>
      </w:pPr>
      <w:r>
        <w:rPr>
          <w:snapToGrid w:val="0"/>
        </w:rPr>
        <w:tab/>
        <w:t>(2)</w:t>
      </w:r>
      <w:r>
        <w:rPr>
          <w:snapToGrid w:val="0"/>
        </w:rPr>
        <w:tab/>
        <w:t>Where the Treasurer has made a determination under subsection (1) in relation to an appropriation, the Treasurer shall prepare the Treasurer’s statements for the financial year in relation to which the determination is made so as to deal separately with the portion of the appropriation that was expended prior to the determination and the unexpended portion of the appropriation that was the subject of the determination.</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pPr>
      <w:r>
        <w:tab/>
        <w:t xml:space="preserve">[Section 25 amended by No. 49 of 1996 s. 47.] </w:t>
      </w:r>
    </w:p>
    <w:p>
      <w:pPr>
        <w:pStyle w:val="Heading5"/>
        <w:rPr>
          <w:snapToGrid w:val="0"/>
        </w:rPr>
      </w:pPr>
      <w:bookmarkStart w:id="425" w:name="_Toc443358792"/>
      <w:bookmarkStart w:id="426" w:name="_Toc489427850"/>
      <w:bookmarkStart w:id="427" w:name="_Toc4553581"/>
      <w:bookmarkStart w:id="428" w:name="_Toc13374260"/>
      <w:bookmarkStart w:id="429" w:name="_Toc17022461"/>
      <w:bookmarkStart w:id="430" w:name="_Toc63488480"/>
      <w:bookmarkStart w:id="431" w:name="_Toc78260534"/>
      <w:bookmarkStart w:id="432" w:name="_Toc124050901"/>
      <w:r>
        <w:rPr>
          <w:rStyle w:val="CharSectno"/>
        </w:rPr>
        <w:t>25A</w:t>
      </w:r>
      <w:r>
        <w:rPr>
          <w:snapToGrid w:val="0"/>
        </w:rPr>
        <w:t>.</w:t>
      </w:r>
      <w:r>
        <w:rPr>
          <w:snapToGrid w:val="0"/>
        </w:rPr>
        <w:tab/>
        <w:t>Transfer from central appropriations</w:t>
      </w:r>
      <w:bookmarkEnd w:id="425"/>
      <w:bookmarkEnd w:id="426"/>
      <w:bookmarkEnd w:id="427"/>
      <w:bookmarkEnd w:id="428"/>
      <w:bookmarkEnd w:id="429"/>
      <w:bookmarkEnd w:id="430"/>
      <w:bookmarkEnd w:id="431"/>
      <w:bookmarkEnd w:id="432"/>
      <w:r>
        <w:rPr>
          <w:snapToGrid w:val="0"/>
        </w:rPr>
        <w:t xml:space="preserve"> </w:t>
      </w:r>
    </w:p>
    <w:p>
      <w:pPr>
        <w:pStyle w:val="Subsection"/>
        <w:keepNext/>
        <w:spacing w:before="120"/>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spacing w:before="120"/>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spacing w:before="120"/>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pPr>
      <w:r>
        <w:tab/>
        <w:t xml:space="preserve">[Section 25A inserted by No. 92 of 1990 s. 12.] </w:t>
      </w:r>
    </w:p>
    <w:p>
      <w:pPr>
        <w:pStyle w:val="Heading5"/>
        <w:rPr>
          <w:snapToGrid w:val="0"/>
        </w:rPr>
      </w:pPr>
      <w:bookmarkStart w:id="433" w:name="_Toc443358793"/>
      <w:bookmarkStart w:id="434" w:name="_Toc489427851"/>
      <w:bookmarkStart w:id="435" w:name="_Toc4553582"/>
      <w:bookmarkStart w:id="436" w:name="_Toc13374261"/>
      <w:bookmarkStart w:id="437" w:name="_Toc17022462"/>
      <w:bookmarkStart w:id="438" w:name="_Toc63488481"/>
      <w:bookmarkStart w:id="439" w:name="_Toc78260535"/>
      <w:bookmarkStart w:id="440" w:name="_Toc124050902"/>
      <w:r>
        <w:rPr>
          <w:rStyle w:val="CharSectno"/>
        </w:rPr>
        <w:t>26</w:t>
      </w:r>
      <w:r>
        <w:rPr>
          <w:snapToGrid w:val="0"/>
        </w:rPr>
        <w:t>.</w:t>
      </w:r>
      <w:r>
        <w:rPr>
          <w:snapToGrid w:val="0"/>
        </w:rPr>
        <w:tab/>
        <w:t>Payment within 10 days after financial year ends</w:t>
      </w:r>
      <w:bookmarkEnd w:id="433"/>
      <w:bookmarkEnd w:id="434"/>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pPr>
      <w:r>
        <w:tab/>
        <w:t xml:space="preserve">[Section 26 inserted by No. 49 of 1996 s. 14.] </w:t>
      </w:r>
    </w:p>
    <w:p>
      <w:pPr>
        <w:pStyle w:val="Heading5"/>
        <w:spacing w:before="120"/>
        <w:rPr>
          <w:snapToGrid w:val="0"/>
        </w:rPr>
      </w:pPr>
      <w:bookmarkStart w:id="441" w:name="_Toc443358794"/>
      <w:bookmarkStart w:id="442" w:name="_Toc489427852"/>
      <w:bookmarkStart w:id="443" w:name="_Toc4553583"/>
      <w:bookmarkStart w:id="444" w:name="_Toc13374262"/>
      <w:bookmarkStart w:id="445" w:name="_Toc17022463"/>
      <w:bookmarkStart w:id="446" w:name="_Toc63488482"/>
      <w:bookmarkStart w:id="447" w:name="_Toc78260536"/>
      <w:bookmarkStart w:id="448" w:name="_Toc124050903"/>
      <w:r>
        <w:rPr>
          <w:rStyle w:val="CharSectno"/>
        </w:rPr>
        <w:t>27</w:t>
      </w:r>
      <w:r>
        <w:rPr>
          <w:snapToGrid w:val="0"/>
        </w:rPr>
        <w:t>.</w:t>
      </w:r>
      <w:r>
        <w:rPr>
          <w:snapToGrid w:val="0"/>
        </w:rPr>
        <w:tab/>
        <w:t>Transfers to suspense account</w:t>
      </w:r>
      <w:bookmarkEnd w:id="441"/>
      <w:bookmarkEnd w:id="442"/>
      <w:bookmarkEnd w:id="443"/>
      <w:bookmarkEnd w:id="444"/>
      <w:bookmarkEnd w:id="445"/>
      <w:bookmarkEnd w:id="446"/>
      <w:bookmarkEnd w:id="447"/>
      <w:bookmarkEnd w:id="448"/>
      <w:r>
        <w:rPr>
          <w:snapToGrid w:val="0"/>
        </w:rPr>
        <w:t xml:space="preserve"> </w:t>
      </w:r>
    </w:p>
    <w:p>
      <w:pPr>
        <w:pStyle w:val="Subsection"/>
        <w:spacing w:before="100"/>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spacing w:before="100"/>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spacing w:before="100"/>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spacing w:before="100"/>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spacing w:before="100"/>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pPr>
      <w:r>
        <w:tab/>
        <w:t xml:space="preserve">[Section 27 amended by No. 92 of 1990 s. 13; No. 6 of 1993 s. 8; No. 65 of 2000 s. 4; No. 5 of 2005 s. 7.] </w:t>
      </w:r>
    </w:p>
    <w:p>
      <w:pPr>
        <w:pStyle w:val="Heading5"/>
        <w:spacing w:before="180"/>
        <w:rPr>
          <w:snapToGrid w:val="0"/>
        </w:rPr>
      </w:pPr>
      <w:bookmarkStart w:id="449" w:name="_Toc443358795"/>
      <w:bookmarkStart w:id="450" w:name="_Toc489427853"/>
      <w:bookmarkStart w:id="451" w:name="_Toc4553584"/>
      <w:bookmarkStart w:id="452" w:name="_Toc13374263"/>
      <w:bookmarkStart w:id="453" w:name="_Toc17022464"/>
      <w:bookmarkStart w:id="454" w:name="_Toc63488483"/>
      <w:bookmarkStart w:id="455" w:name="_Toc78260537"/>
      <w:bookmarkStart w:id="456" w:name="_Toc124050904"/>
      <w:r>
        <w:rPr>
          <w:rStyle w:val="CharSectno"/>
        </w:rPr>
        <w:t>28</w:t>
      </w:r>
      <w:r>
        <w:rPr>
          <w:snapToGrid w:val="0"/>
        </w:rPr>
        <w:t>.</w:t>
      </w:r>
      <w:r>
        <w:rPr>
          <w:snapToGrid w:val="0"/>
        </w:rPr>
        <w:tab/>
        <w:t>Expenditure in advance of appropriation</w:t>
      </w:r>
      <w:bookmarkEnd w:id="449"/>
      <w:bookmarkEnd w:id="450"/>
      <w:bookmarkEnd w:id="451"/>
      <w:bookmarkEnd w:id="452"/>
      <w:bookmarkEnd w:id="453"/>
      <w:bookmarkEnd w:id="454"/>
      <w:bookmarkEnd w:id="455"/>
      <w:bookmarkEnd w:id="456"/>
      <w:r>
        <w:rPr>
          <w:snapToGrid w:val="0"/>
        </w:rPr>
        <w:t xml:space="preserve"> </w:t>
      </w:r>
    </w:p>
    <w:p>
      <w:pPr>
        <w:pStyle w:val="Subsection"/>
        <w:spacing w:before="120"/>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t xml:space="preserve">the </w:t>
      </w:r>
      <w:r>
        <w:rPr>
          <w:snapToGrid w:val="0"/>
        </w:rPr>
        <w:t>Governor</w:t>
      </w:r>
      <w:r>
        <w:rPr>
          <w:snapToGrid w:val="0"/>
          <w:spacing w:val="-2"/>
        </w:rPr>
        <w:t xml:space="preserve">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p>
    <w:p>
      <w:pPr>
        <w:pStyle w:val="Footnotesection"/>
        <w:spacing w:before="80"/>
        <w:ind w:left="890" w:hanging="890"/>
      </w:pPr>
      <w:r>
        <w:tab/>
        <w:t xml:space="preserve">[Section 28 amended by No. 49 of 1996 s. 15.] </w:t>
      </w:r>
    </w:p>
    <w:p>
      <w:pPr>
        <w:pStyle w:val="Heading5"/>
        <w:spacing w:before="180"/>
        <w:rPr>
          <w:snapToGrid w:val="0"/>
        </w:rPr>
      </w:pPr>
      <w:bookmarkStart w:id="457" w:name="_Toc443358796"/>
      <w:bookmarkStart w:id="458" w:name="_Toc489427854"/>
      <w:bookmarkStart w:id="459" w:name="_Toc4553585"/>
      <w:bookmarkStart w:id="460" w:name="_Toc13374264"/>
      <w:bookmarkStart w:id="461" w:name="_Toc17022465"/>
      <w:bookmarkStart w:id="462" w:name="_Toc63488484"/>
      <w:bookmarkStart w:id="463" w:name="_Toc78260538"/>
      <w:bookmarkStart w:id="464" w:name="_Toc124050905"/>
      <w:r>
        <w:rPr>
          <w:rStyle w:val="CharSectno"/>
        </w:rPr>
        <w:t>29</w:t>
      </w:r>
      <w:r>
        <w:rPr>
          <w:snapToGrid w:val="0"/>
        </w:rPr>
        <w:t>.</w:t>
      </w:r>
      <w:r>
        <w:rPr>
          <w:snapToGrid w:val="0"/>
        </w:rPr>
        <w:tab/>
        <w:t>Unexpended appropriations to lapse</w:t>
      </w:r>
      <w:bookmarkEnd w:id="457"/>
      <w:bookmarkEnd w:id="458"/>
      <w:bookmarkEnd w:id="459"/>
      <w:bookmarkEnd w:id="460"/>
      <w:bookmarkEnd w:id="461"/>
      <w:bookmarkEnd w:id="462"/>
      <w:bookmarkEnd w:id="463"/>
      <w:bookmarkEnd w:id="464"/>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spacing w:before="80"/>
        <w:ind w:left="890" w:hanging="890"/>
      </w:pPr>
      <w:r>
        <w:tab/>
        <w:t>[Section 29 amended by No. 6 of 1993 s. 8.]</w:t>
      </w:r>
    </w:p>
    <w:p>
      <w:pPr>
        <w:pStyle w:val="Heading3"/>
        <w:spacing w:before="200"/>
        <w:rPr>
          <w:snapToGrid w:val="0"/>
        </w:rPr>
      </w:pPr>
      <w:bookmarkStart w:id="465" w:name="_Toc67976163"/>
      <w:bookmarkStart w:id="466" w:name="_Toc71534140"/>
      <w:bookmarkStart w:id="467" w:name="_Toc78260539"/>
      <w:bookmarkStart w:id="468" w:name="_Toc80434586"/>
      <w:bookmarkStart w:id="469" w:name="_Toc81794758"/>
      <w:bookmarkStart w:id="470" w:name="_Toc87686007"/>
      <w:bookmarkStart w:id="471" w:name="_Toc87686161"/>
      <w:bookmarkStart w:id="472" w:name="_Toc90695440"/>
      <w:bookmarkStart w:id="473" w:name="_Toc90785245"/>
      <w:bookmarkStart w:id="474" w:name="_Toc91323406"/>
      <w:bookmarkStart w:id="475" w:name="_Toc92766690"/>
      <w:bookmarkStart w:id="476" w:name="_Toc93307816"/>
      <w:bookmarkStart w:id="477" w:name="_Toc93315245"/>
      <w:bookmarkStart w:id="478" w:name="_Toc94592283"/>
      <w:bookmarkStart w:id="479" w:name="_Toc95193611"/>
      <w:bookmarkStart w:id="480" w:name="_Toc107735689"/>
      <w:bookmarkStart w:id="481" w:name="_Toc107905015"/>
      <w:bookmarkStart w:id="482" w:name="_Toc107973851"/>
      <w:bookmarkStart w:id="483" w:name="_Toc118184446"/>
      <w:bookmarkStart w:id="484" w:name="_Toc124050906"/>
      <w:r>
        <w:rPr>
          <w:rStyle w:val="CharDivNo"/>
        </w:rPr>
        <w:t>Division 4a</w:t>
      </w:r>
      <w:r>
        <w:rPr>
          <w:snapToGrid w:val="0"/>
        </w:rPr>
        <w:t> — </w:t>
      </w:r>
      <w:r>
        <w:rPr>
          <w:rStyle w:val="CharDivText"/>
        </w:rPr>
        <w:t>Transfer of interest earned</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Style w:val="CharDivText"/>
        </w:rPr>
        <w:t xml:space="preserve"> </w:t>
      </w:r>
    </w:p>
    <w:p>
      <w:pPr>
        <w:pStyle w:val="Footnoteheading"/>
      </w:pPr>
      <w:r>
        <w:tab/>
        <w:t xml:space="preserve">[Heading inserted by No. 92 of 1990 s. 14; amended by No. 49 of 1996 s. 16.] </w:t>
      </w:r>
    </w:p>
    <w:p>
      <w:pPr>
        <w:pStyle w:val="Ednotesection"/>
        <w:spacing w:before="160"/>
      </w:pPr>
      <w:r>
        <w:t>[</w:t>
      </w:r>
      <w:r>
        <w:rPr>
          <w:b/>
        </w:rPr>
        <w:t>29A.</w:t>
      </w:r>
      <w:r>
        <w:rPr>
          <w:b/>
        </w:rPr>
        <w:tab/>
      </w:r>
      <w:r>
        <w:t xml:space="preserve">Repealed by No. 49 of 1996 s. 17.] </w:t>
      </w:r>
    </w:p>
    <w:p>
      <w:pPr>
        <w:pStyle w:val="Heading5"/>
        <w:spacing w:before="180"/>
        <w:rPr>
          <w:snapToGrid w:val="0"/>
        </w:rPr>
      </w:pPr>
      <w:bookmarkStart w:id="485" w:name="_Toc443358797"/>
      <w:bookmarkStart w:id="486" w:name="_Toc489427855"/>
      <w:bookmarkStart w:id="487" w:name="_Toc4553586"/>
      <w:bookmarkStart w:id="488" w:name="_Toc13374265"/>
      <w:bookmarkStart w:id="489" w:name="_Toc17022466"/>
      <w:bookmarkStart w:id="490" w:name="_Toc63488485"/>
      <w:bookmarkStart w:id="491" w:name="_Toc78260540"/>
      <w:bookmarkStart w:id="492" w:name="_Toc124050907"/>
      <w:r>
        <w:rPr>
          <w:rStyle w:val="CharSectno"/>
        </w:rPr>
        <w:t>29B</w:t>
      </w:r>
      <w:r>
        <w:rPr>
          <w:snapToGrid w:val="0"/>
        </w:rPr>
        <w:t>.</w:t>
      </w:r>
      <w:r>
        <w:rPr>
          <w:snapToGrid w:val="0"/>
        </w:rPr>
        <w:tab/>
        <w:t>Payments from the Public Bank Account Interest Earned Account</w:t>
      </w:r>
      <w:bookmarkEnd w:id="485"/>
      <w:bookmarkEnd w:id="486"/>
      <w:bookmarkEnd w:id="487"/>
      <w:bookmarkEnd w:id="488"/>
      <w:bookmarkEnd w:id="489"/>
      <w:bookmarkEnd w:id="490"/>
      <w:bookmarkEnd w:id="491"/>
      <w:bookmarkEnd w:id="492"/>
      <w:r>
        <w:rPr>
          <w:snapToGrid w:val="0"/>
        </w:rPr>
        <w:t xml:space="preserve"> </w:t>
      </w:r>
    </w:p>
    <w:p>
      <w:pPr>
        <w:pStyle w:val="Subsection"/>
        <w:spacing w:before="120"/>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pPr>
      <w:r>
        <w:tab/>
        <w:t>[Section 29B inserted by No. 49 of 1996 s. 18.]</w:t>
      </w:r>
    </w:p>
    <w:p>
      <w:pPr>
        <w:pStyle w:val="Heading3"/>
        <w:rPr>
          <w:snapToGrid w:val="0"/>
        </w:rPr>
      </w:pPr>
      <w:bookmarkStart w:id="493" w:name="_Toc67976165"/>
      <w:bookmarkStart w:id="494" w:name="_Toc71534142"/>
      <w:bookmarkStart w:id="495" w:name="_Toc78260541"/>
      <w:bookmarkStart w:id="496" w:name="_Toc80434588"/>
      <w:bookmarkStart w:id="497" w:name="_Toc81794760"/>
      <w:bookmarkStart w:id="498" w:name="_Toc87686009"/>
      <w:bookmarkStart w:id="499" w:name="_Toc87686163"/>
      <w:bookmarkStart w:id="500" w:name="_Toc90695442"/>
      <w:bookmarkStart w:id="501" w:name="_Toc90785247"/>
      <w:bookmarkStart w:id="502" w:name="_Toc91323408"/>
      <w:bookmarkStart w:id="503" w:name="_Toc92766692"/>
      <w:bookmarkStart w:id="504" w:name="_Toc93307818"/>
      <w:bookmarkStart w:id="505" w:name="_Toc93315247"/>
      <w:bookmarkStart w:id="506" w:name="_Toc94592285"/>
      <w:bookmarkStart w:id="507" w:name="_Toc95193613"/>
      <w:bookmarkStart w:id="508" w:name="_Toc107735691"/>
      <w:bookmarkStart w:id="509" w:name="_Toc107905017"/>
      <w:bookmarkStart w:id="510" w:name="_Toc107973853"/>
      <w:bookmarkStart w:id="511" w:name="_Toc118184448"/>
      <w:bookmarkStart w:id="512" w:name="_Toc124050908"/>
      <w:r>
        <w:rPr>
          <w:rStyle w:val="CharDivNo"/>
        </w:rPr>
        <w:t>Division 5</w:t>
      </w:r>
      <w:r>
        <w:rPr>
          <w:snapToGrid w:val="0"/>
        </w:rPr>
        <w:t> — </w:t>
      </w:r>
      <w:r>
        <w:rPr>
          <w:rStyle w:val="CharDivText"/>
        </w:rPr>
        <w:t>Payment or transfer of moneys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r>
        <w:rPr>
          <w:rStyle w:val="CharDivText"/>
        </w:rPr>
        <w:t xml:space="preserve"> </w:t>
      </w:r>
    </w:p>
    <w:p>
      <w:pPr>
        <w:pStyle w:val="Heading5"/>
        <w:rPr>
          <w:snapToGrid w:val="0"/>
        </w:rPr>
      </w:pPr>
      <w:bookmarkStart w:id="513" w:name="_Toc443358798"/>
      <w:bookmarkStart w:id="514" w:name="_Toc489427856"/>
      <w:bookmarkStart w:id="515" w:name="_Toc4553587"/>
      <w:bookmarkStart w:id="516" w:name="_Toc13374266"/>
      <w:bookmarkStart w:id="517" w:name="_Toc17022467"/>
      <w:bookmarkStart w:id="518" w:name="_Toc63488486"/>
      <w:bookmarkStart w:id="519" w:name="_Toc78260542"/>
      <w:bookmarkStart w:id="520" w:name="_Toc124050909"/>
      <w:r>
        <w:rPr>
          <w:rStyle w:val="CharSectno"/>
        </w:rPr>
        <w:t>30</w:t>
      </w:r>
      <w:r>
        <w:rPr>
          <w:snapToGrid w:val="0"/>
        </w:rPr>
        <w:t>.</w:t>
      </w:r>
      <w:r>
        <w:rPr>
          <w:snapToGrid w:val="0"/>
        </w:rPr>
        <w:tab/>
        <w:t>Manner of issue of moneys</w:t>
      </w:r>
      <w:bookmarkEnd w:id="513"/>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521" w:name="_Toc443358799"/>
      <w:bookmarkStart w:id="522" w:name="_Toc489427857"/>
      <w:bookmarkStart w:id="523" w:name="_Toc4553588"/>
      <w:bookmarkStart w:id="524" w:name="_Toc13374267"/>
      <w:bookmarkStart w:id="525" w:name="_Toc17022468"/>
      <w:bookmarkStart w:id="526" w:name="_Toc63488487"/>
      <w:bookmarkStart w:id="527" w:name="_Toc78260543"/>
      <w:bookmarkStart w:id="528" w:name="_Toc124050910"/>
      <w:r>
        <w:rPr>
          <w:rStyle w:val="CharSectno"/>
        </w:rPr>
        <w:t>31</w:t>
      </w:r>
      <w:r>
        <w:rPr>
          <w:snapToGrid w:val="0"/>
        </w:rPr>
        <w:t>.</w:t>
      </w:r>
      <w:r>
        <w:rPr>
          <w:snapToGrid w:val="0"/>
        </w:rPr>
        <w:tab/>
        <w:t>Warrants</w:t>
      </w:r>
      <w:bookmarkEnd w:id="521"/>
      <w:bookmarkEnd w:id="522"/>
      <w:bookmarkEnd w:id="523"/>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529" w:name="_Toc443358800"/>
      <w:bookmarkStart w:id="530" w:name="_Toc489427858"/>
      <w:bookmarkStart w:id="531" w:name="_Toc4553589"/>
      <w:bookmarkStart w:id="532" w:name="_Toc13374268"/>
      <w:bookmarkStart w:id="533" w:name="_Toc17022469"/>
      <w:bookmarkStart w:id="534" w:name="_Toc63488488"/>
      <w:bookmarkStart w:id="535" w:name="_Toc78260544"/>
      <w:bookmarkStart w:id="536" w:name="_Toc124050911"/>
      <w:r>
        <w:rPr>
          <w:rStyle w:val="CharSectno"/>
        </w:rPr>
        <w:t>32</w:t>
      </w:r>
      <w:r>
        <w:rPr>
          <w:snapToGrid w:val="0"/>
        </w:rPr>
        <w:t>.</w:t>
      </w:r>
      <w:r>
        <w:rPr>
          <w:snapToGrid w:val="0"/>
        </w:rPr>
        <w:tab/>
        <w:t>Payment to be authorised by law</w:t>
      </w:r>
      <w:bookmarkEnd w:id="529"/>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pPr>
      <w:r>
        <w:tab/>
        <w:t>[Section 32 amended by No. 6 of 1993 s. 8; No. 49 of 1996 s. 20.]</w:t>
      </w:r>
    </w:p>
    <w:p>
      <w:pPr>
        <w:pStyle w:val="Heading5"/>
        <w:rPr>
          <w:snapToGrid w:val="0"/>
        </w:rPr>
      </w:pPr>
      <w:bookmarkStart w:id="537" w:name="_Toc443358801"/>
      <w:bookmarkStart w:id="538" w:name="_Toc489427859"/>
      <w:bookmarkStart w:id="539" w:name="_Toc4553590"/>
      <w:bookmarkStart w:id="540" w:name="_Toc13374269"/>
      <w:bookmarkStart w:id="541" w:name="_Toc17022470"/>
      <w:bookmarkStart w:id="542" w:name="_Toc63488489"/>
      <w:bookmarkStart w:id="543" w:name="_Toc78260545"/>
      <w:bookmarkStart w:id="544" w:name="_Toc124050912"/>
      <w:r>
        <w:rPr>
          <w:rStyle w:val="CharSectno"/>
        </w:rPr>
        <w:t>33</w:t>
      </w:r>
      <w:r>
        <w:rPr>
          <w:snapToGrid w:val="0"/>
        </w:rPr>
        <w:t>.</w:t>
      </w:r>
      <w:r>
        <w:rPr>
          <w:snapToGrid w:val="0"/>
        </w:rPr>
        <w:tab/>
        <w:t>Payments to be certified</w:t>
      </w:r>
      <w:bookmarkEnd w:id="537"/>
      <w:bookmarkEnd w:id="538"/>
      <w:bookmarkEnd w:id="539"/>
      <w:bookmarkEnd w:id="540"/>
      <w:bookmarkEnd w:id="541"/>
      <w:bookmarkEnd w:id="542"/>
      <w:bookmarkEnd w:id="543"/>
      <w:bookmarkEnd w:id="544"/>
      <w:r>
        <w:rPr>
          <w:snapToGrid w:val="0"/>
        </w:rPr>
        <w:t xml:space="preserve"> </w:t>
      </w:r>
    </w:p>
    <w:p>
      <w:pPr>
        <w:pStyle w:val="Subsection"/>
        <w:spacing w:before="120"/>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spacing w:before="120"/>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spacing w:before="120"/>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spacing w:before="80"/>
        <w:ind w:left="890" w:hanging="890"/>
        <w:rPr>
          <w:spacing w:val="-4"/>
        </w:rPr>
      </w:pPr>
      <w:r>
        <w:rPr>
          <w:spacing w:val="-4"/>
        </w:rPr>
        <w:tab/>
        <w:t xml:space="preserve">[Section 33 amended by No. 92 of 1990 s. 15; No. 49 of 1996 s. 21; No. 65 of 2000 s. 5.] </w:t>
      </w:r>
    </w:p>
    <w:p>
      <w:pPr>
        <w:pStyle w:val="Heading3"/>
        <w:spacing w:before="200"/>
        <w:rPr>
          <w:snapToGrid w:val="0"/>
        </w:rPr>
      </w:pPr>
      <w:bookmarkStart w:id="545" w:name="_Toc67976170"/>
      <w:bookmarkStart w:id="546" w:name="_Toc71534147"/>
      <w:bookmarkStart w:id="547" w:name="_Toc78260546"/>
      <w:bookmarkStart w:id="548" w:name="_Toc80434593"/>
      <w:bookmarkStart w:id="549" w:name="_Toc81794765"/>
      <w:bookmarkStart w:id="550" w:name="_Toc87686014"/>
      <w:bookmarkStart w:id="551" w:name="_Toc87686168"/>
      <w:bookmarkStart w:id="552" w:name="_Toc90695447"/>
      <w:bookmarkStart w:id="553" w:name="_Toc90785252"/>
      <w:bookmarkStart w:id="554" w:name="_Toc91323413"/>
      <w:bookmarkStart w:id="555" w:name="_Toc92766697"/>
      <w:bookmarkStart w:id="556" w:name="_Toc93307823"/>
      <w:bookmarkStart w:id="557" w:name="_Toc93315252"/>
      <w:bookmarkStart w:id="558" w:name="_Toc94592290"/>
      <w:bookmarkStart w:id="559" w:name="_Toc95193618"/>
      <w:bookmarkStart w:id="560" w:name="_Toc107735696"/>
      <w:bookmarkStart w:id="561" w:name="_Toc107905022"/>
      <w:bookmarkStart w:id="562" w:name="_Toc107973858"/>
      <w:bookmarkStart w:id="563" w:name="_Toc118184453"/>
      <w:bookmarkStart w:id="564" w:name="_Toc124050913"/>
      <w:r>
        <w:rPr>
          <w:rStyle w:val="CharDivNo"/>
        </w:rPr>
        <w:t>Division 6</w:t>
      </w:r>
      <w:r>
        <w:rPr>
          <w:snapToGrid w:val="0"/>
        </w:rPr>
        <w:t> — </w:t>
      </w:r>
      <w:r>
        <w:rPr>
          <w:rStyle w:val="CharDivText"/>
        </w:rPr>
        <w:t>Receipt of moneys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DivText"/>
        </w:rPr>
        <w:t xml:space="preserve"> </w:t>
      </w:r>
    </w:p>
    <w:p>
      <w:pPr>
        <w:pStyle w:val="Footnoteheading"/>
        <w:keepNext/>
        <w:rPr>
          <w:snapToGrid w:val="0"/>
        </w:rPr>
      </w:pPr>
      <w:r>
        <w:rPr>
          <w:snapToGrid w:val="0"/>
        </w:rPr>
        <w:tab/>
        <w:t>[Heading inserted by No. 3 of 1986 s. 8.]</w:t>
      </w:r>
    </w:p>
    <w:p>
      <w:pPr>
        <w:pStyle w:val="Heading5"/>
        <w:spacing w:before="120"/>
        <w:rPr>
          <w:snapToGrid w:val="0"/>
        </w:rPr>
      </w:pPr>
      <w:bookmarkStart w:id="565" w:name="_Toc443358802"/>
      <w:bookmarkStart w:id="566" w:name="_Toc489427860"/>
      <w:bookmarkStart w:id="567" w:name="_Toc4553591"/>
      <w:bookmarkStart w:id="568" w:name="_Toc13374270"/>
      <w:bookmarkStart w:id="569" w:name="_Toc17022471"/>
      <w:bookmarkStart w:id="570" w:name="_Toc63488490"/>
      <w:bookmarkStart w:id="571" w:name="_Toc78260547"/>
      <w:bookmarkStart w:id="572" w:name="_Toc124050914"/>
      <w:r>
        <w:rPr>
          <w:rStyle w:val="CharSectno"/>
        </w:rPr>
        <w:t>34</w:t>
      </w:r>
      <w:r>
        <w:rPr>
          <w:snapToGrid w:val="0"/>
        </w:rPr>
        <w:t>.</w:t>
      </w:r>
      <w:r>
        <w:rPr>
          <w:snapToGrid w:val="0"/>
        </w:rPr>
        <w:tab/>
        <w:t>Certain moneys to be paid to a bank account</w:t>
      </w:r>
      <w:bookmarkEnd w:id="565"/>
      <w:bookmarkEnd w:id="566"/>
      <w:bookmarkEnd w:id="567"/>
      <w:bookmarkEnd w:id="568"/>
      <w:bookmarkEnd w:id="569"/>
      <w:bookmarkEnd w:id="570"/>
      <w:bookmarkEnd w:id="571"/>
      <w:bookmarkEnd w:id="572"/>
      <w:r>
        <w:rPr>
          <w:snapToGrid w:val="0"/>
        </w:rPr>
        <w:t xml:space="preserve"> </w:t>
      </w:r>
    </w:p>
    <w:p>
      <w:pPr>
        <w:pStyle w:val="Subsection"/>
        <w:spacing w:before="100"/>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spacing w:before="100"/>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573" w:name="_Toc443358803"/>
      <w:bookmarkStart w:id="574" w:name="_Toc489427861"/>
      <w:bookmarkStart w:id="575" w:name="_Toc4553592"/>
      <w:bookmarkStart w:id="576" w:name="_Toc13374271"/>
      <w:bookmarkStart w:id="577" w:name="_Toc17022472"/>
      <w:bookmarkStart w:id="578" w:name="_Toc63488491"/>
      <w:bookmarkStart w:id="579" w:name="_Toc78260548"/>
      <w:bookmarkStart w:id="580" w:name="_Toc124050915"/>
      <w:r>
        <w:rPr>
          <w:rStyle w:val="CharSectno"/>
        </w:rPr>
        <w:t>35</w:t>
      </w:r>
      <w:r>
        <w:rPr>
          <w:snapToGrid w:val="0"/>
        </w:rPr>
        <w:t>.</w:t>
      </w:r>
      <w:r>
        <w:rPr>
          <w:snapToGrid w:val="0"/>
        </w:rPr>
        <w:tab/>
        <w:t>Certain moneys to be credited to an account or fund</w:t>
      </w:r>
      <w:bookmarkEnd w:id="573"/>
      <w:bookmarkEnd w:id="574"/>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581" w:name="_Toc443358804"/>
      <w:bookmarkStart w:id="582" w:name="_Toc489427862"/>
      <w:bookmarkStart w:id="583" w:name="_Toc4553593"/>
      <w:bookmarkStart w:id="584" w:name="_Toc13374272"/>
      <w:bookmarkStart w:id="585" w:name="_Toc17022473"/>
      <w:bookmarkStart w:id="586" w:name="_Toc63488492"/>
      <w:bookmarkStart w:id="587" w:name="_Toc78260549"/>
      <w:bookmarkStart w:id="588" w:name="_Toc124050916"/>
      <w:r>
        <w:rPr>
          <w:rStyle w:val="CharSectno"/>
        </w:rPr>
        <w:t>35A</w:t>
      </w:r>
      <w:r>
        <w:rPr>
          <w:snapToGrid w:val="0"/>
        </w:rPr>
        <w:t>.</w:t>
      </w:r>
      <w:r>
        <w:rPr>
          <w:snapToGrid w:val="0"/>
        </w:rPr>
        <w:tab/>
        <w:t>Adjustments within 10 days after financial year</w:t>
      </w:r>
      <w:bookmarkEnd w:id="581"/>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rPr>
          <w:snapToGrid w:val="0"/>
        </w:rPr>
      </w:pPr>
      <w:bookmarkStart w:id="589" w:name="_Toc443358805"/>
      <w:bookmarkStart w:id="590" w:name="_Toc489427863"/>
      <w:bookmarkStart w:id="591" w:name="_Toc4553594"/>
      <w:bookmarkStart w:id="592" w:name="_Toc13374273"/>
      <w:bookmarkStart w:id="593" w:name="_Toc17022474"/>
      <w:bookmarkStart w:id="594" w:name="_Toc63488493"/>
      <w:bookmarkStart w:id="595" w:name="_Toc78260550"/>
      <w:bookmarkStart w:id="596" w:name="_Toc124050917"/>
      <w:r>
        <w:rPr>
          <w:rStyle w:val="CharSectno"/>
        </w:rPr>
        <w:t>36</w:t>
      </w:r>
      <w:r>
        <w:rPr>
          <w:snapToGrid w:val="0"/>
        </w:rPr>
        <w:t>.</w:t>
      </w:r>
      <w:r>
        <w:rPr>
          <w:snapToGrid w:val="0"/>
        </w:rPr>
        <w:tab/>
        <w:t>Private moneys collected to be credited to Trust Fund</w:t>
      </w:r>
      <w:bookmarkEnd w:id="589"/>
      <w:bookmarkEnd w:id="590"/>
      <w:bookmarkEnd w:id="591"/>
      <w:bookmarkEnd w:id="592"/>
      <w:bookmarkEnd w:id="593"/>
      <w:bookmarkEnd w:id="594"/>
      <w:bookmarkEnd w:id="595"/>
      <w:bookmarkEnd w:id="596"/>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00"/>
        <w:rPr>
          <w:snapToGrid w:val="0"/>
        </w:rPr>
      </w:pPr>
      <w:r>
        <w:rPr>
          <w:snapToGrid w:val="0"/>
        </w:rPr>
        <w:tab/>
        <w:t>(3)</w:t>
      </w:r>
      <w:r>
        <w:rPr>
          <w:snapToGrid w:val="0"/>
        </w:rPr>
        <w:tab/>
        <w:t>This section applies to — </w:t>
      </w:r>
    </w:p>
    <w:p>
      <w:pPr>
        <w:pStyle w:val="Indenta"/>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10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keepLines w:val="0"/>
      </w:pPr>
      <w:r>
        <w:tab/>
        <w:t xml:space="preserve">[Section 36 amended by No. 3 of 1986 s. 11; No. 92 of 1990 s. 17; No. 49 of 1996 s. 64.] </w:t>
      </w:r>
    </w:p>
    <w:p>
      <w:pPr>
        <w:pStyle w:val="Heading3"/>
        <w:rPr>
          <w:snapToGrid w:val="0"/>
        </w:rPr>
      </w:pPr>
      <w:bookmarkStart w:id="597" w:name="_Toc67976175"/>
      <w:bookmarkStart w:id="598" w:name="_Toc71534152"/>
      <w:bookmarkStart w:id="599" w:name="_Toc78260551"/>
      <w:bookmarkStart w:id="600" w:name="_Toc80434598"/>
      <w:bookmarkStart w:id="601" w:name="_Toc81794770"/>
      <w:bookmarkStart w:id="602" w:name="_Toc87686019"/>
      <w:bookmarkStart w:id="603" w:name="_Toc87686173"/>
      <w:bookmarkStart w:id="604" w:name="_Toc90695452"/>
      <w:bookmarkStart w:id="605" w:name="_Toc90785257"/>
      <w:bookmarkStart w:id="606" w:name="_Toc91323418"/>
      <w:bookmarkStart w:id="607" w:name="_Toc92766702"/>
      <w:bookmarkStart w:id="608" w:name="_Toc93307828"/>
      <w:bookmarkStart w:id="609" w:name="_Toc93315257"/>
      <w:bookmarkStart w:id="610" w:name="_Toc94592295"/>
      <w:bookmarkStart w:id="611" w:name="_Toc95193623"/>
      <w:bookmarkStart w:id="612" w:name="_Toc107735701"/>
      <w:bookmarkStart w:id="613" w:name="_Toc107905027"/>
      <w:bookmarkStart w:id="614" w:name="_Toc107973863"/>
      <w:bookmarkStart w:id="615" w:name="_Toc118184458"/>
      <w:bookmarkStart w:id="616" w:name="_Toc124050918"/>
      <w:r>
        <w:rPr>
          <w:rStyle w:val="CharDivNo"/>
        </w:rPr>
        <w:t>Division 7</w:t>
      </w:r>
      <w:r>
        <w:rPr>
          <w:snapToGrid w:val="0"/>
        </w:rPr>
        <w:t> — </w:t>
      </w:r>
      <w:r>
        <w:rPr>
          <w:rStyle w:val="CharDivText"/>
        </w:rPr>
        <w:t>Investment of public moneys, moneys of statutory authorities and other moneys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617" w:name="_Toc443358806"/>
      <w:bookmarkStart w:id="618" w:name="_Toc489427864"/>
      <w:bookmarkStart w:id="619" w:name="_Toc4553595"/>
      <w:bookmarkStart w:id="620" w:name="_Toc13374274"/>
      <w:bookmarkStart w:id="621" w:name="_Toc17022475"/>
      <w:bookmarkStart w:id="622" w:name="_Toc63488494"/>
      <w:bookmarkStart w:id="623" w:name="_Toc78260552"/>
      <w:bookmarkStart w:id="624" w:name="_Toc124050919"/>
      <w:r>
        <w:rPr>
          <w:rStyle w:val="CharSectno"/>
        </w:rPr>
        <w:t>37</w:t>
      </w:r>
      <w:r>
        <w:rPr>
          <w:snapToGrid w:val="0"/>
        </w:rPr>
        <w:t>.</w:t>
      </w:r>
      <w:r>
        <w:rPr>
          <w:snapToGrid w:val="0"/>
        </w:rPr>
        <w:tab/>
        <w:t>Interpretation</w:t>
      </w:r>
      <w:bookmarkEnd w:id="617"/>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rPr>
          <w:snapToGrid w:val="0"/>
        </w:rPr>
      </w:pPr>
      <w:r>
        <w:rPr>
          <w:snapToGrid w:val="0"/>
        </w:rPr>
        <w:tab/>
        <w:t>(i)</w:t>
      </w:r>
      <w:r>
        <w:rPr>
          <w:snapToGrid w:val="0"/>
        </w:rPr>
        <w:tab/>
        <w:t>the liabilities of the bank are guaranteed by the Government of the State; or</w:t>
      </w:r>
    </w:p>
    <w:p>
      <w:pPr>
        <w:pStyle w:val="Defsubpara"/>
        <w:rPr>
          <w:snapToGrid w:val="0"/>
        </w:rPr>
      </w:pPr>
      <w:r>
        <w:rPr>
          <w:snapToGrid w:val="0"/>
        </w:rPr>
        <w:tab/>
        <w:t>(ii)</w:t>
      </w:r>
      <w:r>
        <w:rPr>
          <w:snapToGrid w:val="0"/>
        </w:rPr>
        <w:tab/>
        <w:t>the repayment of all moneys deposited with the bank and all securities issued or backed by the bank are guaranteed by the Government of the State;</w:t>
      </w:r>
    </w:p>
    <w:p>
      <w:pPr>
        <w:pStyle w:val="Defstart"/>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625" w:name="_Toc443358807"/>
      <w:bookmarkStart w:id="626" w:name="_Toc489427865"/>
      <w:bookmarkStart w:id="627" w:name="_Toc4553596"/>
      <w:bookmarkStart w:id="628" w:name="_Toc13374275"/>
      <w:bookmarkStart w:id="629" w:name="_Toc17022476"/>
      <w:bookmarkStart w:id="630" w:name="_Toc63488495"/>
      <w:bookmarkStart w:id="631" w:name="_Toc78260553"/>
      <w:bookmarkStart w:id="632" w:name="_Toc124050920"/>
      <w:r>
        <w:rPr>
          <w:rStyle w:val="CharSectno"/>
        </w:rPr>
        <w:t>38</w:t>
      </w:r>
      <w:r>
        <w:rPr>
          <w:snapToGrid w:val="0"/>
        </w:rPr>
        <w:t>.</w:t>
      </w:r>
      <w:r>
        <w:rPr>
          <w:snapToGrid w:val="0"/>
        </w:rPr>
        <w:tab/>
        <w:t>Investment by the Treasurer of moneys that are in the Public Bank Account</w:t>
      </w:r>
      <w:bookmarkEnd w:id="625"/>
      <w:bookmarkEnd w:id="626"/>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spacing w:before="180"/>
        <w:rPr>
          <w:snapToGrid w:val="0"/>
        </w:rPr>
      </w:pPr>
      <w:r>
        <w:rPr>
          <w:snapToGrid w:val="0"/>
        </w:rPr>
        <w:tab/>
        <w:t>(2a)</w:t>
      </w:r>
      <w:r>
        <w:rPr>
          <w:snapToGrid w:val="0"/>
        </w:rPr>
        <w:tab/>
        <w:t xml:space="preserve">Where moneys are placed with the Western Australian Treasury Corporation under subsection (2)(aa) — </w:t>
      </w:r>
    </w:p>
    <w:p>
      <w:pPr>
        <w:pStyle w:val="Indenta"/>
        <w:spacing w:before="100"/>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spacing w:before="100"/>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pPr>
      <w:r>
        <w:tab/>
        <w:t xml:space="preserve">[Section 38 amended by No. 3 of 1986 s. 12; No. 49 of 1996 s. 26; No. 25 of 1998 s. 26.] </w:t>
      </w:r>
    </w:p>
    <w:p>
      <w:pPr>
        <w:pStyle w:val="Heading5"/>
        <w:rPr>
          <w:snapToGrid w:val="0"/>
        </w:rPr>
      </w:pPr>
      <w:bookmarkStart w:id="633" w:name="_Toc443358808"/>
      <w:bookmarkStart w:id="634" w:name="_Toc489427866"/>
      <w:bookmarkStart w:id="635" w:name="_Toc4553597"/>
      <w:bookmarkStart w:id="636" w:name="_Toc13374276"/>
      <w:bookmarkStart w:id="637" w:name="_Toc17022477"/>
      <w:bookmarkStart w:id="638" w:name="_Toc63488496"/>
      <w:bookmarkStart w:id="639" w:name="_Toc78260554"/>
      <w:bookmarkStart w:id="640" w:name="_Toc124050921"/>
      <w:r>
        <w:rPr>
          <w:rStyle w:val="CharSectno"/>
        </w:rPr>
        <w:t>39</w:t>
      </w:r>
      <w:r>
        <w:rPr>
          <w:snapToGrid w:val="0"/>
        </w:rPr>
        <w:t>.</w:t>
      </w:r>
      <w:r>
        <w:rPr>
          <w:snapToGrid w:val="0"/>
        </w:rPr>
        <w:tab/>
        <w:t>Proceeds of investments</w:t>
      </w:r>
      <w:bookmarkEnd w:id="633"/>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0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0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0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spacing w:val="-2"/>
        </w:rPr>
      </w:pPr>
      <w:r>
        <w:rPr>
          <w:snapToGrid w:val="0"/>
          <w:spacing w:val="-2"/>
        </w:rPr>
        <w:tab/>
        <w:t>(8)</w:t>
      </w:r>
      <w:r>
        <w:rPr>
          <w:snapToGrid w:val="0"/>
          <w:spacing w:val="-2"/>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spacing w:before="120"/>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spacing w:before="120"/>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pPr>
      <w:r>
        <w:tab/>
        <w:t xml:space="preserve">[Section 39 inserted by No. 49 of 1996 s. 27; amended by No. 5 of 2002 s. 15.] </w:t>
      </w:r>
    </w:p>
    <w:p>
      <w:pPr>
        <w:pStyle w:val="Ednotedivision"/>
      </w:pPr>
      <w:r>
        <w:t>[Division 8</w:t>
      </w:r>
      <w:r>
        <w:rPr>
          <w:b/>
        </w:rPr>
        <w:t xml:space="preserve"> </w:t>
      </w:r>
      <w:r>
        <w:t>repealed by No. 49 of 1996 s. 28.]</w:t>
      </w:r>
    </w:p>
    <w:p>
      <w:pPr>
        <w:pStyle w:val="Heading5"/>
        <w:spacing w:before="180"/>
        <w:rPr>
          <w:snapToGrid w:val="0"/>
        </w:rPr>
      </w:pPr>
      <w:bookmarkStart w:id="641" w:name="_Toc443358809"/>
      <w:bookmarkStart w:id="642" w:name="_Toc489427867"/>
      <w:bookmarkStart w:id="643" w:name="_Toc4553598"/>
      <w:bookmarkStart w:id="644" w:name="_Toc13374277"/>
      <w:bookmarkStart w:id="645" w:name="_Toc17022478"/>
      <w:bookmarkStart w:id="646" w:name="_Toc63488497"/>
      <w:bookmarkStart w:id="647" w:name="_Toc78260555"/>
      <w:bookmarkStart w:id="648" w:name="_Toc124050922"/>
      <w:r>
        <w:rPr>
          <w:rStyle w:val="CharSectno"/>
        </w:rPr>
        <w:t>40</w:t>
      </w:r>
      <w:r>
        <w:rPr>
          <w:snapToGrid w:val="0"/>
        </w:rPr>
        <w:t>.</w:t>
      </w:r>
      <w:r>
        <w:rPr>
          <w:snapToGrid w:val="0"/>
        </w:rPr>
        <w:tab/>
        <w:t>Investment of moneys by departments and statutory authorities</w:t>
      </w:r>
      <w:bookmarkEnd w:id="641"/>
      <w:bookmarkEnd w:id="642"/>
      <w:bookmarkEnd w:id="643"/>
      <w:bookmarkEnd w:id="644"/>
      <w:bookmarkEnd w:id="645"/>
      <w:bookmarkEnd w:id="646"/>
      <w:bookmarkEnd w:id="647"/>
      <w:bookmarkEnd w:id="648"/>
      <w:r>
        <w:rPr>
          <w:snapToGrid w:val="0"/>
        </w:rPr>
        <w:t xml:space="preserve"> </w:t>
      </w:r>
    </w:p>
    <w:p>
      <w:pPr>
        <w:pStyle w:val="Subsection"/>
        <w:spacing w:before="120"/>
        <w:rPr>
          <w:snapToGrid w:val="0"/>
        </w:rPr>
      </w:pPr>
      <w:r>
        <w:rPr>
          <w:snapToGrid w:val="0"/>
        </w:rPr>
        <w:tab/>
        <w:t>(1)</w:t>
      </w:r>
      <w:r>
        <w:rPr>
          <w:snapToGrid w:val="0"/>
        </w:rPr>
        <w:tab/>
        <w:t>If — </w:t>
      </w:r>
    </w:p>
    <w:p>
      <w:pPr>
        <w:pStyle w:val="Indenta"/>
        <w:rPr>
          <w:snapToGrid w:val="0"/>
        </w:rPr>
      </w:pPr>
      <w:r>
        <w:rPr>
          <w:snapToGrid w:val="0"/>
        </w:rPr>
        <w:tab/>
        <w:t>(a)</w:t>
      </w:r>
      <w:r>
        <w:rPr>
          <w:snapToGrid w:val="0"/>
        </w:rPr>
        <w:tab/>
        <w:t>a department holds other moneys; or</w:t>
      </w:r>
    </w:p>
    <w:p>
      <w:pPr>
        <w:pStyle w:val="Indenta"/>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subject to any enactment concerning the investment of particular moneys; and</w:t>
      </w:r>
    </w:p>
    <w:p>
      <w:pPr>
        <w:pStyle w:val="Indenta"/>
        <w:rPr>
          <w:snapToGrid w:val="0"/>
        </w:rPr>
      </w:pPr>
      <w:r>
        <w:rPr>
          <w:snapToGrid w:val="0"/>
        </w:rPr>
        <w:tab/>
        <w:t>(b)</w:t>
      </w:r>
      <w:r>
        <w:rPr>
          <w:snapToGrid w:val="0"/>
        </w:rPr>
        <w:tab/>
        <w:t>in the case of moneys in an account forming part of the Trust Fund, subject to the terms of the relevant trust statement.</w:t>
      </w:r>
    </w:p>
    <w:p>
      <w:pPr>
        <w:pStyle w:val="Subsection"/>
        <w:rPr>
          <w:snapToGrid w:val="0"/>
        </w:rPr>
      </w:pPr>
      <w:r>
        <w:rPr>
          <w:snapToGrid w:val="0"/>
        </w:rPr>
        <w:tab/>
        <w:t>(3)</w:t>
      </w:r>
      <w:r>
        <w:rPr>
          <w:snapToGrid w:val="0"/>
        </w:rPr>
        <w:tab/>
        <w:t>Subsection (1) does not limit the power of — </w:t>
      </w:r>
    </w:p>
    <w:p>
      <w:pPr>
        <w:pStyle w:val="Indenta"/>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pPr>
      <w:r>
        <w:tab/>
        <w:t xml:space="preserve">[Section 40 inserted by No. 49 of 1996 s. 28.] </w:t>
      </w:r>
    </w:p>
    <w:p>
      <w:pPr>
        <w:pStyle w:val="Ednotesection"/>
      </w:pPr>
      <w:r>
        <w:t>[</w:t>
      </w:r>
      <w:r>
        <w:rPr>
          <w:b/>
        </w:rPr>
        <w:t>41.</w:t>
      </w:r>
      <w:r>
        <w:tab/>
        <w:t xml:space="preserve">Repealed by No. 49 of 1996 s. 28.] </w:t>
      </w:r>
    </w:p>
    <w:p>
      <w:pPr>
        <w:pStyle w:val="Heading3"/>
        <w:rPr>
          <w:snapToGrid w:val="0"/>
        </w:rPr>
      </w:pPr>
      <w:bookmarkStart w:id="649" w:name="_Toc67976180"/>
      <w:bookmarkStart w:id="650" w:name="_Toc71534157"/>
      <w:bookmarkStart w:id="651" w:name="_Toc78260556"/>
      <w:bookmarkStart w:id="652" w:name="_Toc80434603"/>
      <w:bookmarkStart w:id="653" w:name="_Toc81794775"/>
      <w:bookmarkStart w:id="654" w:name="_Toc87686024"/>
      <w:bookmarkStart w:id="655" w:name="_Toc87686178"/>
      <w:bookmarkStart w:id="656" w:name="_Toc90695457"/>
      <w:bookmarkStart w:id="657" w:name="_Toc90785262"/>
      <w:bookmarkStart w:id="658" w:name="_Toc91323423"/>
      <w:bookmarkStart w:id="659" w:name="_Toc92766707"/>
      <w:bookmarkStart w:id="660" w:name="_Toc93307833"/>
      <w:bookmarkStart w:id="661" w:name="_Toc93315262"/>
      <w:bookmarkStart w:id="662" w:name="_Toc94592300"/>
      <w:bookmarkStart w:id="663" w:name="_Toc95193628"/>
      <w:bookmarkStart w:id="664" w:name="_Toc107735706"/>
      <w:bookmarkStart w:id="665" w:name="_Toc107905032"/>
      <w:bookmarkStart w:id="666" w:name="_Toc107973868"/>
      <w:bookmarkStart w:id="667" w:name="_Toc118184463"/>
      <w:bookmarkStart w:id="668" w:name="_Toc124050923"/>
      <w:r>
        <w:rPr>
          <w:rStyle w:val="CharDivNo"/>
        </w:rPr>
        <w:t>Division 9</w:t>
      </w:r>
      <w:r>
        <w:rPr>
          <w:snapToGrid w:val="0"/>
        </w:rPr>
        <w:t> — </w:t>
      </w:r>
      <w:r>
        <w:rPr>
          <w:rStyle w:val="CharDivText"/>
        </w:rPr>
        <w:t>Financial administration of statutory authorities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DivText"/>
        </w:rPr>
        <w:t xml:space="preserve"> </w:t>
      </w:r>
    </w:p>
    <w:p>
      <w:pPr>
        <w:pStyle w:val="Heading5"/>
        <w:spacing w:before="180"/>
        <w:rPr>
          <w:snapToGrid w:val="0"/>
        </w:rPr>
      </w:pPr>
      <w:bookmarkStart w:id="669" w:name="_Toc443358810"/>
      <w:bookmarkStart w:id="670" w:name="_Toc489427868"/>
      <w:bookmarkStart w:id="671" w:name="_Toc4553599"/>
      <w:bookmarkStart w:id="672" w:name="_Toc13374278"/>
      <w:bookmarkStart w:id="673" w:name="_Toc17022479"/>
      <w:bookmarkStart w:id="674" w:name="_Toc63488498"/>
      <w:bookmarkStart w:id="675" w:name="_Toc78260557"/>
      <w:bookmarkStart w:id="676" w:name="_Toc124050924"/>
      <w:r>
        <w:rPr>
          <w:rStyle w:val="CharSectno"/>
        </w:rPr>
        <w:t>42</w:t>
      </w:r>
      <w:r>
        <w:rPr>
          <w:snapToGrid w:val="0"/>
        </w:rPr>
        <w:t>.</w:t>
      </w:r>
      <w:r>
        <w:rPr>
          <w:snapToGrid w:val="0"/>
        </w:rPr>
        <w:tab/>
        <w:t>Estimates of statutory authorities</w:t>
      </w:r>
      <w:bookmarkEnd w:id="669"/>
      <w:bookmarkEnd w:id="670"/>
      <w:bookmarkEnd w:id="671"/>
      <w:bookmarkEnd w:id="672"/>
      <w:bookmarkEnd w:id="673"/>
      <w:bookmarkEnd w:id="674"/>
      <w:bookmarkEnd w:id="675"/>
      <w:bookmarkEnd w:id="676"/>
      <w:r>
        <w:rPr>
          <w:snapToGrid w:val="0"/>
        </w:rPr>
        <w:t xml:space="preserve"> </w:t>
      </w:r>
    </w:p>
    <w:p>
      <w:pPr>
        <w:pStyle w:val="Subsection"/>
        <w:spacing w:before="120"/>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spacing w:before="120"/>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spacing w:before="120"/>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pPr>
      <w:r>
        <w:tab/>
        <w:t xml:space="preserve">[Section 42 amended by No. 92 of 1990 s. 21; No. 49 of 1996 s. 29.] </w:t>
      </w:r>
    </w:p>
    <w:p>
      <w:pPr>
        <w:pStyle w:val="Heading5"/>
        <w:spacing w:before="180"/>
        <w:rPr>
          <w:snapToGrid w:val="0"/>
        </w:rPr>
      </w:pPr>
      <w:bookmarkStart w:id="677" w:name="_Toc443358811"/>
      <w:bookmarkStart w:id="678" w:name="_Toc489427869"/>
      <w:bookmarkStart w:id="679" w:name="_Toc4553600"/>
      <w:bookmarkStart w:id="680" w:name="_Toc13374279"/>
      <w:bookmarkStart w:id="681" w:name="_Toc17022480"/>
      <w:bookmarkStart w:id="682" w:name="_Toc63488499"/>
      <w:bookmarkStart w:id="683" w:name="_Toc78260558"/>
      <w:bookmarkStart w:id="684" w:name="_Toc124050925"/>
      <w:r>
        <w:rPr>
          <w:rStyle w:val="CharSectno"/>
        </w:rPr>
        <w:t>43</w:t>
      </w:r>
      <w:r>
        <w:rPr>
          <w:snapToGrid w:val="0"/>
        </w:rPr>
        <w:t>.</w:t>
      </w:r>
      <w:r>
        <w:rPr>
          <w:snapToGrid w:val="0"/>
        </w:rPr>
        <w:tab/>
        <w:t>Accounts to be kept</w:t>
      </w:r>
      <w:bookmarkEnd w:id="677"/>
      <w:bookmarkEnd w:id="678"/>
      <w:bookmarkEnd w:id="679"/>
      <w:bookmarkEnd w:id="680"/>
      <w:bookmarkEnd w:id="681"/>
      <w:bookmarkEnd w:id="682"/>
      <w:bookmarkEnd w:id="683"/>
      <w:bookmarkEnd w:id="684"/>
      <w:r>
        <w:rPr>
          <w:snapToGrid w:val="0"/>
        </w:rPr>
        <w:t xml:space="preserve"> </w:t>
      </w:r>
    </w:p>
    <w:p>
      <w:pPr>
        <w:pStyle w:val="Subsection"/>
        <w:spacing w:before="120"/>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pPr>
      <w:r>
        <w:tab/>
        <w:t xml:space="preserve">[Section 43 amended by No. 3 of 1986 s. 14.] </w:t>
      </w:r>
    </w:p>
    <w:p>
      <w:pPr>
        <w:pStyle w:val="Heading5"/>
        <w:rPr>
          <w:snapToGrid w:val="0"/>
        </w:rPr>
      </w:pPr>
      <w:bookmarkStart w:id="685" w:name="_Toc443358812"/>
      <w:bookmarkStart w:id="686" w:name="_Toc489427870"/>
      <w:bookmarkStart w:id="687" w:name="_Toc4553601"/>
      <w:bookmarkStart w:id="688" w:name="_Toc13374280"/>
      <w:bookmarkStart w:id="689" w:name="_Toc17022481"/>
      <w:bookmarkStart w:id="690" w:name="_Toc63488500"/>
      <w:bookmarkStart w:id="691" w:name="_Toc78260559"/>
      <w:bookmarkStart w:id="692" w:name="_Toc124050926"/>
      <w:r>
        <w:rPr>
          <w:rStyle w:val="CharSectno"/>
        </w:rPr>
        <w:t>44</w:t>
      </w:r>
      <w:r>
        <w:rPr>
          <w:snapToGrid w:val="0"/>
        </w:rPr>
        <w:t>.</w:t>
      </w:r>
      <w:r>
        <w:rPr>
          <w:snapToGrid w:val="0"/>
        </w:rPr>
        <w:tab/>
        <w:t>Accounting manuals</w:t>
      </w:r>
      <w:bookmarkEnd w:id="685"/>
      <w:bookmarkEnd w:id="686"/>
      <w:bookmarkEnd w:id="687"/>
      <w:bookmarkEnd w:id="688"/>
      <w:bookmarkEnd w:id="689"/>
      <w:bookmarkEnd w:id="690"/>
      <w:bookmarkEnd w:id="691"/>
      <w:bookmarkEnd w:id="692"/>
      <w:r>
        <w:rPr>
          <w:snapToGrid w:val="0"/>
        </w:rPr>
        <w:t xml:space="preserve"> </w:t>
      </w:r>
    </w:p>
    <w:p>
      <w:pPr>
        <w:pStyle w:val="Subsection"/>
        <w:spacing w:before="120"/>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pPr>
      <w:r>
        <w:tab/>
        <w:t xml:space="preserve">[Section 44 amended by No. 92 of 1990 s. 22.] </w:t>
      </w:r>
    </w:p>
    <w:p>
      <w:pPr>
        <w:pStyle w:val="Heading3"/>
        <w:rPr>
          <w:snapToGrid w:val="0"/>
        </w:rPr>
      </w:pPr>
      <w:bookmarkStart w:id="693" w:name="_Toc67976184"/>
      <w:bookmarkStart w:id="694" w:name="_Toc71534161"/>
      <w:bookmarkStart w:id="695" w:name="_Toc78260560"/>
      <w:bookmarkStart w:id="696" w:name="_Toc80434607"/>
      <w:bookmarkStart w:id="697" w:name="_Toc81794779"/>
      <w:bookmarkStart w:id="698" w:name="_Toc87686028"/>
      <w:bookmarkStart w:id="699" w:name="_Toc87686182"/>
      <w:bookmarkStart w:id="700" w:name="_Toc90695461"/>
      <w:bookmarkStart w:id="701" w:name="_Toc90785266"/>
      <w:bookmarkStart w:id="702" w:name="_Toc91323427"/>
      <w:bookmarkStart w:id="703" w:name="_Toc92766711"/>
      <w:bookmarkStart w:id="704" w:name="_Toc93307837"/>
      <w:bookmarkStart w:id="705" w:name="_Toc93315266"/>
      <w:bookmarkStart w:id="706" w:name="_Toc94592304"/>
      <w:bookmarkStart w:id="707" w:name="_Toc95193632"/>
      <w:bookmarkStart w:id="708" w:name="_Toc107735710"/>
      <w:bookmarkStart w:id="709" w:name="_Toc107905036"/>
      <w:bookmarkStart w:id="710" w:name="_Toc107973872"/>
      <w:bookmarkStart w:id="711" w:name="_Toc118184467"/>
      <w:bookmarkStart w:id="712" w:name="_Toc124050927"/>
      <w:r>
        <w:rPr>
          <w:rStyle w:val="CharDivNo"/>
        </w:rPr>
        <w:t>Division 10</w:t>
      </w:r>
      <w:r>
        <w:rPr>
          <w:snapToGrid w:val="0"/>
        </w:rPr>
        <w:t> — </w:t>
      </w:r>
      <w:r>
        <w:rPr>
          <w:rStyle w:val="CharDivText"/>
        </w:rPr>
        <w:t>Write</w:t>
      </w:r>
      <w:r>
        <w:rPr>
          <w:rStyle w:val="CharDivText"/>
        </w:rPr>
        <w:noBreakHyphen/>
        <w:t>offs and recoveries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DivText"/>
        </w:rPr>
        <w:t xml:space="preserve"> </w:t>
      </w:r>
    </w:p>
    <w:p>
      <w:pPr>
        <w:pStyle w:val="Heading5"/>
        <w:rPr>
          <w:snapToGrid w:val="0"/>
        </w:rPr>
      </w:pPr>
      <w:bookmarkStart w:id="713" w:name="_Toc443358813"/>
      <w:bookmarkStart w:id="714" w:name="_Toc489427871"/>
      <w:bookmarkStart w:id="715" w:name="_Toc4553602"/>
      <w:bookmarkStart w:id="716" w:name="_Toc13374281"/>
      <w:bookmarkStart w:id="717" w:name="_Toc17022482"/>
      <w:bookmarkStart w:id="718" w:name="_Toc63488501"/>
      <w:bookmarkStart w:id="719" w:name="_Toc78260561"/>
      <w:bookmarkStart w:id="720" w:name="_Toc124050928"/>
      <w:r>
        <w:rPr>
          <w:rStyle w:val="CharSectno"/>
        </w:rPr>
        <w:t>45</w:t>
      </w:r>
      <w:r>
        <w:rPr>
          <w:snapToGrid w:val="0"/>
        </w:rPr>
        <w:t>.</w:t>
      </w:r>
      <w:r>
        <w:rPr>
          <w:snapToGrid w:val="0"/>
        </w:rPr>
        <w:tab/>
        <w:t>Write</w:t>
      </w:r>
      <w:r>
        <w:rPr>
          <w:snapToGrid w:val="0"/>
        </w:rPr>
        <w:noBreakHyphen/>
        <w:t>offs</w:t>
      </w:r>
      <w:bookmarkEnd w:id="713"/>
      <w:bookmarkEnd w:id="714"/>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spacing w:before="120"/>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spacing w:before="120"/>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pPr>
      <w:r>
        <w:tab/>
        <w:t xml:space="preserve">[Section 45 amended by No. 92 of 1990 s. 23.] </w:t>
      </w:r>
    </w:p>
    <w:p>
      <w:pPr>
        <w:pStyle w:val="Heading5"/>
        <w:rPr>
          <w:snapToGrid w:val="0"/>
        </w:rPr>
      </w:pPr>
      <w:bookmarkStart w:id="721" w:name="_Toc443358814"/>
      <w:bookmarkStart w:id="722" w:name="_Toc489427872"/>
      <w:bookmarkStart w:id="723" w:name="_Toc4553603"/>
      <w:bookmarkStart w:id="724" w:name="_Toc13374282"/>
      <w:bookmarkStart w:id="725" w:name="_Toc17022483"/>
      <w:bookmarkStart w:id="726" w:name="_Toc63488502"/>
      <w:bookmarkStart w:id="727" w:name="_Toc78260562"/>
      <w:bookmarkStart w:id="728" w:name="_Toc124050929"/>
      <w:r>
        <w:rPr>
          <w:rStyle w:val="CharSectno"/>
        </w:rPr>
        <w:t>46</w:t>
      </w:r>
      <w:r>
        <w:rPr>
          <w:snapToGrid w:val="0"/>
        </w:rPr>
        <w:t>.</w:t>
      </w:r>
      <w:r>
        <w:rPr>
          <w:snapToGrid w:val="0"/>
        </w:rPr>
        <w:tab/>
        <w:t>Liability for losses, etc.</w:t>
      </w:r>
      <w:bookmarkEnd w:id="721"/>
      <w:bookmarkEnd w:id="722"/>
      <w:bookmarkEnd w:id="723"/>
      <w:bookmarkEnd w:id="724"/>
      <w:bookmarkEnd w:id="725"/>
      <w:bookmarkEnd w:id="726"/>
      <w:bookmarkEnd w:id="727"/>
      <w:bookmarkEnd w:id="728"/>
      <w:r>
        <w:rPr>
          <w:snapToGrid w:val="0"/>
        </w:rPr>
        <w:t xml:space="preserve"> </w:t>
      </w:r>
    </w:p>
    <w:p>
      <w:pPr>
        <w:pStyle w:val="Subsection"/>
        <w:spacing w:before="120"/>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spacing w:before="120"/>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spacing w:before="120"/>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spacing w:before="120"/>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spacing w:before="120"/>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spacing w:before="120"/>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spacing w:before="120"/>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spacing w:before="120"/>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spacing w:before="100"/>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729" w:name="_Toc443358815"/>
      <w:bookmarkStart w:id="730" w:name="_Toc489427873"/>
      <w:bookmarkStart w:id="731" w:name="_Toc4553604"/>
      <w:bookmarkStart w:id="732" w:name="_Toc13374283"/>
      <w:bookmarkStart w:id="733" w:name="_Toc17022484"/>
      <w:bookmarkStart w:id="734" w:name="_Toc63488503"/>
      <w:bookmarkStart w:id="735" w:name="_Toc78260563"/>
      <w:bookmarkStart w:id="736" w:name="_Toc124050930"/>
      <w:r>
        <w:rPr>
          <w:rStyle w:val="CharSectno"/>
        </w:rPr>
        <w:t>47</w:t>
      </w:r>
      <w:r>
        <w:rPr>
          <w:snapToGrid w:val="0"/>
        </w:rPr>
        <w:t>.</w:t>
      </w:r>
      <w:r>
        <w:rPr>
          <w:snapToGrid w:val="0"/>
        </w:rPr>
        <w:tab/>
        <w:t>Auditor General, Under Treasurer and accountable officers to take action in respect of losses, etc.</w:t>
      </w:r>
      <w:bookmarkEnd w:id="729"/>
      <w:bookmarkEnd w:id="730"/>
      <w:bookmarkEnd w:id="731"/>
      <w:bookmarkEnd w:id="732"/>
      <w:bookmarkEnd w:id="733"/>
      <w:bookmarkEnd w:id="734"/>
      <w:bookmarkEnd w:id="735"/>
      <w:bookmarkEnd w:id="736"/>
      <w:r>
        <w:rPr>
          <w:snapToGrid w:val="0"/>
        </w:rPr>
        <w:t xml:space="preserve"> </w:t>
      </w:r>
    </w:p>
    <w:p>
      <w:pPr>
        <w:pStyle w:val="Subsection"/>
        <w:spacing w:before="180"/>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spacing w:before="180"/>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spacing w:before="180"/>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spacing w:before="180"/>
        <w:rPr>
          <w:snapToGrid w:val="0"/>
        </w:rPr>
      </w:pPr>
      <w:r>
        <w:rPr>
          <w:snapToGrid w:val="0"/>
        </w:rPr>
        <w:tab/>
        <w:t>(4)</w:t>
      </w:r>
      <w:r>
        <w:rPr>
          <w:snapToGrid w:val="0"/>
        </w:rPr>
        <w:tab/>
        <w:t>A notice served on an officer under subsection (3) shall — </w:t>
      </w:r>
    </w:p>
    <w:p>
      <w:pPr>
        <w:pStyle w:val="Indenta"/>
        <w:spacing w:before="100"/>
        <w:rPr>
          <w:snapToGrid w:val="0"/>
        </w:rPr>
      </w:pPr>
      <w:r>
        <w:rPr>
          <w:snapToGrid w:val="0"/>
        </w:rPr>
        <w:tab/>
        <w:t>(a)</w:t>
      </w:r>
      <w:r>
        <w:rPr>
          <w:snapToGrid w:val="0"/>
        </w:rPr>
        <w:tab/>
        <w:t>be in writing;</w:t>
      </w:r>
    </w:p>
    <w:p>
      <w:pPr>
        <w:pStyle w:val="Indenta"/>
        <w:spacing w:before="100"/>
        <w:rPr>
          <w:snapToGrid w:val="0"/>
        </w:rPr>
      </w:pPr>
      <w:r>
        <w:rPr>
          <w:snapToGrid w:val="0"/>
        </w:rPr>
        <w:tab/>
        <w:t>(b)</w:t>
      </w:r>
      <w:r>
        <w:rPr>
          <w:snapToGrid w:val="0"/>
        </w:rPr>
        <w:tab/>
        <w:t>include details of the grounds on which the person conducting the inquiry proposes to make a recommendation; and</w:t>
      </w:r>
    </w:p>
    <w:p>
      <w:pPr>
        <w:pStyle w:val="Indenta"/>
        <w:spacing w:before="100"/>
        <w:rPr>
          <w:snapToGrid w:val="0"/>
        </w:rPr>
      </w:pPr>
      <w:r>
        <w:rPr>
          <w:snapToGrid w:val="0"/>
        </w:rPr>
        <w:tab/>
        <w:t>(c)</w:t>
      </w:r>
      <w:r>
        <w:rPr>
          <w:snapToGrid w:val="0"/>
        </w:rPr>
        <w:tab/>
        <w:t>state the amount which the person recommends should be recovered from the officer.</w:t>
      </w:r>
    </w:p>
    <w:p>
      <w:pPr>
        <w:pStyle w:val="Subsection"/>
        <w:spacing w:before="180"/>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spacing w:before="180"/>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spacing w:before="180"/>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spacing w:before="240"/>
        <w:rPr>
          <w:snapToGrid w:val="0"/>
        </w:rPr>
      </w:pPr>
      <w:bookmarkStart w:id="737" w:name="_Toc443358816"/>
      <w:bookmarkStart w:id="738" w:name="_Toc489427874"/>
      <w:bookmarkStart w:id="739" w:name="_Toc4553605"/>
      <w:bookmarkStart w:id="740" w:name="_Toc13374284"/>
      <w:bookmarkStart w:id="741" w:name="_Toc17022485"/>
      <w:bookmarkStart w:id="742" w:name="_Toc63488504"/>
      <w:bookmarkStart w:id="743" w:name="_Toc78260564"/>
      <w:bookmarkStart w:id="744" w:name="_Toc124050931"/>
      <w:r>
        <w:rPr>
          <w:rStyle w:val="CharSectno"/>
        </w:rPr>
        <w:t>48</w:t>
      </w:r>
      <w:r>
        <w:rPr>
          <w:snapToGrid w:val="0"/>
        </w:rPr>
        <w:t>.</w:t>
      </w:r>
      <w:r>
        <w:rPr>
          <w:snapToGrid w:val="0"/>
        </w:rPr>
        <w:tab/>
        <w:t>Recovery of amount</w:t>
      </w:r>
      <w:bookmarkEnd w:id="737"/>
      <w:bookmarkEnd w:id="738"/>
      <w:bookmarkEnd w:id="739"/>
      <w:bookmarkEnd w:id="740"/>
      <w:bookmarkEnd w:id="741"/>
      <w:bookmarkEnd w:id="742"/>
      <w:bookmarkEnd w:id="743"/>
      <w:bookmarkEnd w:id="744"/>
      <w:r>
        <w:rPr>
          <w:snapToGrid w:val="0"/>
        </w:rPr>
        <w:t xml:space="preserve"> </w:t>
      </w:r>
    </w:p>
    <w:p>
      <w:pPr>
        <w:pStyle w:val="Subsection"/>
        <w:spacing w:before="180"/>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745" w:name="_Toc443358817"/>
      <w:bookmarkStart w:id="746" w:name="_Toc489427875"/>
      <w:bookmarkStart w:id="747" w:name="_Toc4553606"/>
      <w:bookmarkStart w:id="748" w:name="_Toc13374285"/>
      <w:bookmarkStart w:id="749" w:name="_Toc17022486"/>
      <w:bookmarkStart w:id="750" w:name="_Toc63488505"/>
      <w:bookmarkStart w:id="751" w:name="_Toc78260565"/>
      <w:bookmarkStart w:id="752" w:name="_Toc124050932"/>
      <w:r>
        <w:rPr>
          <w:rStyle w:val="CharSectno"/>
        </w:rPr>
        <w:t>49</w:t>
      </w:r>
      <w:r>
        <w:rPr>
          <w:snapToGrid w:val="0"/>
        </w:rPr>
        <w:t>.</w:t>
      </w:r>
      <w:r>
        <w:rPr>
          <w:snapToGrid w:val="0"/>
        </w:rPr>
        <w:tab/>
        <w:t>Burden of proof</w:t>
      </w:r>
      <w:bookmarkEnd w:id="745"/>
      <w:bookmarkEnd w:id="746"/>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753" w:name="_Toc443358818"/>
      <w:bookmarkStart w:id="754" w:name="_Toc489427876"/>
      <w:bookmarkStart w:id="755" w:name="_Toc4553607"/>
      <w:bookmarkStart w:id="756" w:name="_Toc13374286"/>
      <w:bookmarkStart w:id="757" w:name="_Toc17022487"/>
      <w:bookmarkStart w:id="758" w:name="_Toc63488506"/>
      <w:bookmarkStart w:id="759" w:name="_Toc78260566"/>
      <w:bookmarkStart w:id="760" w:name="_Toc124050933"/>
      <w:r>
        <w:rPr>
          <w:rStyle w:val="CharSectno"/>
        </w:rPr>
        <w:t>50</w:t>
      </w:r>
      <w:r>
        <w:rPr>
          <w:snapToGrid w:val="0"/>
        </w:rPr>
        <w:t>.</w:t>
      </w:r>
      <w:r>
        <w:rPr>
          <w:snapToGrid w:val="0"/>
        </w:rPr>
        <w:tab/>
        <w:t>Persons not liable twice in respect of same loss, etc.</w:t>
      </w:r>
      <w:bookmarkEnd w:id="753"/>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761" w:name="_Toc443358819"/>
      <w:bookmarkStart w:id="762" w:name="_Toc489427877"/>
      <w:bookmarkStart w:id="763" w:name="_Toc4553608"/>
      <w:bookmarkStart w:id="764" w:name="_Toc13374287"/>
      <w:bookmarkStart w:id="765" w:name="_Toc17022488"/>
      <w:bookmarkStart w:id="766" w:name="_Toc63488507"/>
      <w:bookmarkStart w:id="767" w:name="_Toc78260567"/>
      <w:bookmarkStart w:id="768" w:name="_Toc124050934"/>
      <w:r>
        <w:rPr>
          <w:rStyle w:val="CharSectno"/>
        </w:rPr>
        <w:t>51</w:t>
      </w:r>
      <w:r>
        <w:rPr>
          <w:snapToGrid w:val="0"/>
        </w:rPr>
        <w:t>.</w:t>
      </w:r>
      <w:r>
        <w:rPr>
          <w:snapToGrid w:val="0"/>
        </w:rPr>
        <w:tab/>
        <w:t>Application to statutory authorities</w:t>
      </w:r>
      <w:bookmarkEnd w:id="761"/>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769" w:name="_Toc67976192"/>
      <w:bookmarkStart w:id="770" w:name="_Toc71534169"/>
      <w:bookmarkStart w:id="771" w:name="_Toc78260568"/>
      <w:bookmarkStart w:id="772" w:name="_Toc80434615"/>
      <w:bookmarkStart w:id="773" w:name="_Toc81794787"/>
      <w:bookmarkStart w:id="774" w:name="_Toc87686036"/>
      <w:bookmarkStart w:id="775" w:name="_Toc87686190"/>
      <w:bookmarkStart w:id="776" w:name="_Toc90695469"/>
      <w:bookmarkStart w:id="777" w:name="_Toc90785274"/>
      <w:bookmarkStart w:id="778" w:name="_Toc91323435"/>
      <w:bookmarkStart w:id="779" w:name="_Toc92766719"/>
      <w:bookmarkStart w:id="780" w:name="_Toc93307845"/>
      <w:bookmarkStart w:id="781" w:name="_Toc93315274"/>
      <w:bookmarkStart w:id="782" w:name="_Toc94592312"/>
      <w:bookmarkStart w:id="783" w:name="_Toc95193640"/>
      <w:bookmarkStart w:id="784" w:name="_Toc107735718"/>
      <w:bookmarkStart w:id="785" w:name="_Toc107905044"/>
      <w:bookmarkStart w:id="786" w:name="_Toc107973880"/>
      <w:bookmarkStart w:id="787" w:name="_Toc118184475"/>
      <w:bookmarkStart w:id="788" w:name="_Toc124050935"/>
      <w:r>
        <w:rPr>
          <w:rStyle w:val="CharDivNo"/>
        </w:rPr>
        <w:t>Division 11</w:t>
      </w:r>
      <w:r>
        <w:rPr>
          <w:snapToGrid w:val="0"/>
        </w:rPr>
        <w:t> — </w:t>
      </w:r>
      <w:r>
        <w:rPr>
          <w:rStyle w:val="CharDivText"/>
        </w:rPr>
        <w:t>Appointments, delegations and instructions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Pr>
          <w:rStyle w:val="CharDivText"/>
        </w:rPr>
        <w:t xml:space="preserve"> </w:t>
      </w:r>
    </w:p>
    <w:p>
      <w:pPr>
        <w:pStyle w:val="Heading5"/>
        <w:rPr>
          <w:snapToGrid w:val="0"/>
        </w:rPr>
      </w:pPr>
      <w:bookmarkStart w:id="789" w:name="_Toc443358820"/>
      <w:bookmarkStart w:id="790" w:name="_Toc489427878"/>
      <w:bookmarkStart w:id="791" w:name="_Toc4553609"/>
      <w:bookmarkStart w:id="792" w:name="_Toc13374288"/>
      <w:bookmarkStart w:id="793" w:name="_Toc17022489"/>
      <w:bookmarkStart w:id="794" w:name="_Toc63488508"/>
      <w:bookmarkStart w:id="795" w:name="_Toc78260569"/>
      <w:bookmarkStart w:id="796" w:name="_Toc124050936"/>
      <w:r>
        <w:rPr>
          <w:rStyle w:val="CharSectno"/>
        </w:rPr>
        <w:t>52</w:t>
      </w:r>
      <w:r>
        <w:rPr>
          <w:snapToGrid w:val="0"/>
        </w:rPr>
        <w:t>.</w:t>
      </w:r>
      <w:r>
        <w:rPr>
          <w:snapToGrid w:val="0"/>
        </w:rPr>
        <w:tab/>
        <w:t>Accountable officer for each department</w:t>
      </w:r>
      <w:bookmarkEnd w:id="789"/>
      <w:bookmarkEnd w:id="790"/>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rPr>
          <w:snapToGrid w:val="0"/>
        </w:rPr>
      </w:pPr>
      <w:r>
        <w:rPr>
          <w:snapToGrid w:val="0"/>
        </w:rPr>
        <w:tab/>
        <w:t>(2)</w:t>
      </w:r>
      <w:r>
        <w:rPr>
          <w:snapToGrid w:val="0"/>
        </w:rPr>
        <w:tab/>
        <w:t>Subject to subsection (3), the chief executive officer of a department shall be the accountable officer for that department.</w:t>
      </w:r>
    </w:p>
    <w:p>
      <w:pPr>
        <w:pStyle w:val="Subsection"/>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rPr>
          <w:snapToGrid w:val="0"/>
        </w:rPr>
      </w:pPr>
      <w:r>
        <w:rPr>
          <w:snapToGrid w:val="0"/>
        </w:rPr>
        <w:tab/>
        <w:t>(i)</w:t>
      </w:r>
      <w:r>
        <w:rPr>
          <w:snapToGrid w:val="0"/>
        </w:rPr>
        <w:tab/>
        <w:t>under a written law; or</w:t>
      </w:r>
    </w:p>
    <w:p>
      <w:pPr>
        <w:pStyle w:val="Indenti"/>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65A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pPr>
      <w:r>
        <w:tab/>
        <w:t xml:space="preserve">[Section 52 amended by No. 92 of 1990 s. 24; No. 49 of 1996 s. 30.] </w:t>
      </w:r>
    </w:p>
    <w:p>
      <w:pPr>
        <w:pStyle w:val="Heading5"/>
        <w:rPr>
          <w:snapToGrid w:val="0"/>
        </w:rPr>
      </w:pPr>
      <w:bookmarkStart w:id="797" w:name="_Toc443358821"/>
      <w:bookmarkStart w:id="798" w:name="_Toc489427879"/>
      <w:bookmarkStart w:id="799" w:name="_Toc4553610"/>
      <w:bookmarkStart w:id="800" w:name="_Toc13374289"/>
      <w:bookmarkStart w:id="801" w:name="_Toc17022490"/>
      <w:bookmarkStart w:id="802" w:name="_Toc63488509"/>
      <w:bookmarkStart w:id="803" w:name="_Toc78260570"/>
      <w:bookmarkStart w:id="804" w:name="_Toc124050937"/>
      <w:r>
        <w:rPr>
          <w:rStyle w:val="CharSectno"/>
        </w:rPr>
        <w:t>53</w:t>
      </w:r>
      <w:r>
        <w:rPr>
          <w:snapToGrid w:val="0"/>
        </w:rPr>
        <w:t>.</w:t>
      </w:r>
      <w:r>
        <w:rPr>
          <w:snapToGrid w:val="0"/>
        </w:rPr>
        <w:tab/>
        <w:t>Duties of accountable officer of department</w:t>
      </w:r>
      <w:bookmarkEnd w:id="797"/>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pPr>
      <w:r>
        <w:tab/>
        <w:t xml:space="preserve">[Section 53 amended by No. 3 of 1986 s. 16; No. 49 of 1996 s. 31.] </w:t>
      </w:r>
    </w:p>
    <w:p>
      <w:pPr>
        <w:pStyle w:val="Heading5"/>
        <w:rPr>
          <w:snapToGrid w:val="0"/>
        </w:rPr>
      </w:pPr>
      <w:bookmarkStart w:id="805" w:name="_Toc443358822"/>
      <w:bookmarkStart w:id="806" w:name="_Toc489427880"/>
      <w:bookmarkStart w:id="807" w:name="_Toc4553611"/>
      <w:bookmarkStart w:id="808" w:name="_Toc13374290"/>
      <w:bookmarkStart w:id="809" w:name="_Toc17022491"/>
      <w:bookmarkStart w:id="810" w:name="_Toc63488510"/>
      <w:bookmarkStart w:id="811" w:name="_Toc78260571"/>
      <w:bookmarkStart w:id="812" w:name="_Toc124050938"/>
      <w:r>
        <w:rPr>
          <w:rStyle w:val="CharSectno"/>
        </w:rPr>
        <w:t>54</w:t>
      </w:r>
      <w:r>
        <w:rPr>
          <w:snapToGrid w:val="0"/>
        </w:rPr>
        <w:t>.</w:t>
      </w:r>
      <w:r>
        <w:rPr>
          <w:snapToGrid w:val="0"/>
        </w:rPr>
        <w:tab/>
        <w:t>Accountable authority for each statutory authority</w:t>
      </w:r>
      <w:bookmarkEnd w:id="805"/>
      <w:bookmarkEnd w:id="806"/>
      <w:bookmarkEnd w:id="807"/>
      <w:bookmarkEnd w:id="808"/>
      <w:bookmarkEnd w:id="809"/>
      <w:bookmarkEnd w:id="810"/>
      <w:bookmarkEnd w:id="811"/>
      <w:bookmarkEnd w:id="812"/>
      <w:r>
        <w:rPr>
          <w:snapToGrid w:val="0"/>
        </w:rPr>
        <w:t xml:space="preserve"> </w:t>
      </w:r>
    </w:p>
    <w:p>
      <w:pPr>
        <w:pStyle w:val="Subsection"/>
        <w:spacing w:before="120"/>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spacing w:before="120"/>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spacing w:before="120"/>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813" w:name="_Toc443358823"/>
      <w:bookmarkStart w:id="814" w:name="_Toc489427881"/>
      <w:bookmarkStart w:id="815" w:name="_Toc4553612"/>
      <w:bookmarkStart w:id="816" w:name="_Toc13374291"/>
      <w:bookmarkStart w:id="817" w:name="_Toc17022492"/>
      <w:bookmarkStart w:id="818" w:name="_Toc63488511"/>
      <w:bookmarkStart w:id="819" w:name="_Toc78260572"/>
      <w:bookmarkStart w:id="820" w:name="_Toc124050939"/>
      <w:r>
        <w:rPr>
          <w:rStyle w:val="CharSectno"/>
        </w:rPr>
        <w:t>55</w:t>
      </w:r>
      <w:r>
        <w:rPr>
          <w:snapToGrid w:val="0"/>
        </w:rPr>
        <w:t>.</w:t>
      </w:r>
      <w:r>
        <w:rPr>
          <w:snapToGrid w:val="0"/>
        </w:rPr>
        <w:tab/>
        <w:t>Duties of accountable authorities of statutory authorities</w:t>
      </w:r>
      <w:bookmarkEnd w:id="813"/>
      <w:bookmarkEnd w:id="814"/>
      <w:bookmarkEnd w:id="815"/>
      <w:bookmarkEnd w:id="816"/>
      <w:bookmarkEnd w:id="817"/>
      <w:bookmarkEnd w:id="818"/>
      <w:bookmarkEnd w:id="819"/>
      <w:bookmarkEnd w:id="820"/>
      <w:r>
        <w:rPr>
          <w:snapToGrid w:val="0"/>
        </w:rPr>
        <w:t xml:space="preserve"> </w:t>
      </w:r>
    </w:p>
    <w:p>
      <w:pPr>
        <w:pStyle w:val="Subsection"/>
        <w:spacing w:before="120"/>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pPr>
      <w:r>
        <w:tab/>
        <w:t xml:space="preserve">[Section 55 amended by No. 49 of 1996 s. 32.] </w:t>
      </w:r>
    </w:p>
    <w:p>
      <w:pPr>
        <w:pStyle w:val="Heading5"/>
        <w:rPr>
          <w:snapToGrid w:val="0"/>
        </w:rPr>
      </w:pPr>
      <w:bookmarkStart w:id="821" w:name="_Toc443358824"/>
      <w:bookmarkStart w:id="822" w:name="_Toc489427882"/>
      <w:bookmarkStart w:id="823" w:name="_Toc4553613"/>
      <w:bookmarkStart w:id="824" w:name="_Toc13374292"/>
      <w:bookmarkStart w:id="825" w:name="_Toc17022493"/>
      <w:bookmarkStart w:id="826" w:name="_Toc63488512"/>
      <w:bookmarkStart w:id="827" w:name="_Toc78260573"/>
      <w:bookmarkStart w:id="828" w:name="_Toc124050940"/>
      <w:r>
        <w:rPr>
          <w:rStyle w:val="CharSectno"/>
        </w:rPr>
        <w:t>56</w:t>
      </w:r>
      <w:r>
        <w:rPr>
          <w:snapToGrid w:val="0"/>
        </w:rPr>
        <w:t>.</w:t>
      </w:r>
      <w:r>
        <w:rPr>
          <w:snapToGrid w:val="0"/>
        </w:rPr>
        <w:tab/>
        <w:t>Principal accounting officer</w:t>
      </w:r>
      <w:bookmarkEnd w:id="821"/>
      <w:bookmarkEnd w:id="822"/>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Each accountable officer and accountable authority shall designate in respect of the financial administration of the services under his or its control one position of principal accounting officer and shall advise the Auditor General of that designation.</w:t>
      </w:r>
    </w:p>
    <w:p>
      <w:pPr>
        <w:pStyle w:val="Subsection"/>
        <w:rPr>
          <w:snapToGrid w:val="0"/>
        </w:rPr>
      </w:pPr>
      <w:r>
        <w:rPr>
          <w:snapToGrid w:val="0"/>
        </w:rPr>
        <w:tab/>
        <w:t>(2)</w:t>
      </w:r>
      <w:r>
        <w:rPr>
          <w:snapToGrid w:val="0"/>
        </w:rPr>
        <w:tab/>
        <w:t>The principal accounting officer for a department or statutory authority shall be responsible to the accountable officer or the accountable authority, as the case may require, for the keeping of such accounting and financial management information systems as will allow confirmation that all departmental or statutory authority revenues and expenditures have been brought to account and for the day to day supervision of the accounting functions and the proper operation of the accounting systems of that department or statutory authority.</w:t>
      </w:r>
    </w:p>
    <w:p>
      <w:pPr>
        <w:pStyle w:val="Footnotesection"/>
      </w:pPr>
      <w:r>
        <w:tab/>
        <w:t xml:space="preserve">[Section 56 amended by No. 92 of 1990 s. 25.] </w:t>
      </w:r>
    </w:p>
    <w:p>
      <w:pPr>
        <w:pStyle w:val="Heading5"/>
        <w:rPr>
          <w:snapToGrid w:val="0"/>
        </w:rPr>
      </w:pPr>
      <w:bookmarkStart w:id="829" w:name="_Toc443358825"/>
      <w:bookmarkStart w:id="830" w:name="_Toc489427883"/>
      <w:bookmarkStart w:id="831" w:name="_Toc4553614"/>
      <w:bookmarkStart w:id="832" w:name="_Toc13374293"/>
      <w:bookmarkStart w:id="833" w:name="_Toc17022494"/>
      <w:bookmarkStart w:id="834" w:name="_Toc63488513"/>
      <w:bookmarkStart w:id="835" w:name="_Toc78260574"/>
      <w:bookmarkStart w:id="836" w:name="_Toc124050941"/>
      <w:r>
        <w:rPr>
          <w:rStyle w:val="CharSectno"/>
        </w:rPr>
        <w:t>57</w:t>
      </w:r>
      <w:r>
        <w:rPr>
          <w:snapToGrid w:val="0"/>
        </w:rPr>
        <w:t>.</w:t>
      </w:r>
      <w:r>
        <w:rPr>
          <w:snapToGrid w:val="0"/>
        </w:rPr>
        <w:tab/>
        <w:t>Delegations and authorisations</w:t>
      </w:r>
      <w:bookmarkEnd w:id="829"/>
      <w:bookmarkEnd w:id="830"/>
      <w:bookmarkEnd w:id="831"/>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spacing w:before="120"/>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spacing w:before="120"/>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spacing w:before="120"/>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spacing w:before="120"/>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spacing w:before="120"/>
        <w:rPr>
          <w:snapToGrid w:val="0"/>
        </w:rPr>
      </w:pPr>
      <w:r>
        <w:rPr>
          <w:snapToGrid w:val="0"/>
        </w:rPr>
        <w:tab/>
        <w:t>(7)</w:t>
      </w:r>
      <w:r>
        <w:rPr>
          <w:snapToGrid w:val="0"/>
        </w:rPr>
        <w:tab/>
        <w:t>The giving of an authorisation under subsection (3) does not prevent the performance of a function by the Under Treasurer.</w:t>
      </w:r>
    </w:p>
    <w:p>
      <w:pPr>
        <w:pStyle w:val="Subsection"/>
        <w:spacing w:before="120"/>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spacing w:before="120"/>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rPr>
          <w:snapToGrid w:val="0"/>
        </w:rPr>
      </w:pPr>
      <w:r>
        <w:rPr>
          <w:snapToGrid w:val="0"/>
        </w:rPr>
        <w:tab/>
        <w:t>(a)</w:t>
      </w:r>
      <w:r>
        <w:rPr>
          <w:snapToGrid w:val="0"/>
        </w:rPr>
        <w:tab/>
        <w:t>the Treasurer may give directions to the delegate with respect to the performance of that function;</w:t>
      </w:r>
    </w:p>
    <w:p>
      <w:pPr>
        <w:pStyle w:val="Indenta"/>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6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6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6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spacing w:before="80"/>
        <w:ind w:left="890" w:hanging="890"/>
        <w:rPr>
          <w:spacing w:val="-4"/>
        </w:rPr>
      </w:pPr>
      <w:r>
        <w:rPr>
          <w:spacing w:val="-4"/>
        </w:rPr>
        <w:tab/>
        <w:t>[Section 57 amended by No. 92 of 1990 s. 26; No. 49 of 1996 s. 33.]</w:t>
      </w:r>
    </w:p>
    <w:p>
      <w:pPr>
        <w:pStyle w:val="Heading5"/>
        <w:spacing w:before="180"/>
        <w:rPr>
          <w:snapToGrid w:val="0"/>
        </w:rPr>
      </w:pPr>
      <w:bookmarkStart w:id="837" w:name="_Toc443358826"/>
      <w:bookmarkStart w:id="838" w:name="_Toc489427884"/>
      <w:bookmarkStart w:id="839" w:name="_Toc4553615"/>
      <w:bookmarkStart w:id="840" w:name="_Toc13374294"/>
      <w:bookmarkStart w:id="841" w:name="_Toc17022495"/>
      <w:bookmarkStart w:id="842" w:name="_Toc63488514"/>
      <w:bookmarkStart w:id="843" w:name="_Toc78260575"/>
      <w:bookmarkStart w:id="844" w:name="_Toc124050942"/>
      <w:r>
        <w:rPr>
          <w:rStyle w:val="CharSectno"/>
        </w:rPr>
        <w:t>58</w:t>
      </w:r>
      <w:r>
        <w:rPr>
          <w:snapToGrid w:val="0"/>
        </w:rPr>
        <w:t>.</w:t>
      </w:r>
      <w:r>
        <w:rPr>
          <w:snapToGrid w:val="0"/>
        </w:rPr>
        <w:tab/>
        <w:t>Treasurer’s Instructions</w:t>
      </w:r>
      <w:bookmarkEnd w:id="837"/>
      <w:bookmarkEnd w:id="838"/>
      <w:bookmarkEnd w:id="839"/>
      <w:bookmarkEnd w:id="840"/>
      <w:bookmarkEnd w:id="841"/>
      <w:bookmarkEnd w:id="842"/>
      <w:bookmarkEnd w:id="843"/>
      <w:bookmarkEnd w:id="844"/>
      <w:r>
        <w:rPr>
          <w:snapToGrid w:val="0"/>
        </w:rPr>
        <w:t xml:space="preserve"> </w:t>
      </w:r>
    </w:p>
    <w:p>
      <w:pPr>
        <w:pStyle w:val="Subsection"/>
        <w:spacing w:before="120"/>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spacing w:before="120"/>
        <w:rPr>
          <w:snapToGrid w:val="0"/>
        </w:rPr>
      </w:pPr>
      <w:r>
        <w:rPr>
          <w:snapToGrid w:val="0"/>
        </w:rPr>
        <w:tab/>
        <w:t>(2)</w:t>
      </w:r>
      <w:r>
        <w:rPr>
          <w:snapToGrid w:val="0"/>
        </w:rPr>
        <w:tab/>
        <w:t>Without limiting the generality of subsection (1), the Treasurer may issue instructions relating to — </w:t>
      </w:r>
    </w:p>
    <w:p>
      <w:pPr>
        <w:pStyle w:val="Indenta"/>
        <w:spacing w:before="60"/>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spacing w:before="60"/>
        <w:rPr>
          <w:snapToGrid w:val="0"/>
        </w:rPr>
      </w:pPr>
      <w:r>
        <w:rPr>
          <w:snapToGrid w:val="0"/>
        </w:rPr>
        <w:tab/>
        <w:t>(b)</w:t>
      </w:r>
      <w:r>
        <w:rPr>
          <w:snapToGrid w:val="0"/>
        </w:rPr>
        <w:tab/>
        <w:t>the establishment and keeping of the accounts of statutory authorities including accounts of subsidiary and related bodies;</w:t>
      </w:r>
    </w:p>
    <w:p>
      <w:pPr>
        <w:pStyle w:val="Indenta"/>
        <w:spacing w:before="60"/>
        <w:rPr>
          <w:snapToGrid w:val="0"/>
        </w:rPr>
      </w:pPr>
      <w:r>
        <w:rPr>
          <w:snapToGrid w:val="0"/>
        </w:rPr>
        <w:tab/>
        <w:t>(c)</w:t>
      </w:r>
      <w:r>
        <w:rPr>
          <w:snapToGrid w:val="0"/>
        </w:rPr>
        <w:tab/>
        <w:t>the collection of and accounting for public moneys, moneys of a statutory authority and other moneys;</w:t>
      </w:r>
    </w:p>
    <w:p>
      <w:pPr>
        <w:pStyle w:val="Indenta"/>
        <w:spacing w:before="60"/>
        <w:rPr>
          <w:snapToGrid w:val="0"/>
        </w:rPr>
      </w:pPr>
      <w:r>
        <w:rPr>
          <w:snapToGrid w:val="0"/>
        </w:rPr>
        <w:tab/>
        <w:t>(d)</w:t>
      </w:r>
      <w:r>
        <w:rPr>
          <w:snapToGrid w:val="0"/>
        </w:rPr>
        <w:tab/>
        <w:t>the accounting for payments of money;</w:t>
      </w:r>
    </w:p>
    <w:p>
      <w:pPr>
        <w:pStyle w:val="Indenta"/>
        <w:spacing w:before="60"/>
        <w:rPr>
          <w:snapToGrid w:val="0"/>
        </w:rPr>
      </w:pPr>
      <w:r>
        <w:rPr>
          <w:snapToGrid w:val="0"/>
        </w:rPr>
        <w:tab/>
        <w:t>(e)</w:t>
      </w:r>
      <w:r>
        <w:rPr>
          <w:snapToGrid w:val="0"/>
        </w:rPr>
        <w:tab/>
        <w:t>the receipt, issue, custody, control and management of and accounting for public property and other property;</w:t>
      </w:r>
    </w:p>
    <w:p>
      <w:pPr>
        <w:pStyle w:val="Indenta"/>
        <w:spacing w:before="60"/>
        <w:rPr>
          <w:snapToGrid w:val="0"/>
        </w:rPr>
      </w:pPr>
      <w:r>
        <w:rPr>
          <w:snapToGrid w:val="0"/>
        </w:rPr>
        <w:tab/>
        <w:t>(ea)</w:t>
      </w:r>
      <w:r>
        <w:rPr>
          <w:snapToGrid w:val="0"/>
        </w:rPr>
        <w:tab/>
        <w:t>the content of annual reports of departments and statutory authorities;</w:t>
      </w:r>
    </w:p>
    <w:p>
      <w:pPr>
        <w:pStyle w:val="Indenta"/>
        <w:spacing w:before="60"/>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spacing w:before="60"/>
        <w:rPr>
          <w:snapToGrid w:val="0"/>
        </w:rPr>
      </w:pPr>
      <w:r>
        <w:rPr>
          <w:snapToGrid w:val="0"/>
        </w:rPr>
        <w:tab/>
        <w:t>(fa)</w:t>
      </w:r>
      <w:r>
        <w:rPr>
          <w:snapToGrid w:val="0"/>
        </w:rPr>
        <w:tab/>
        <w:t>the form and content of financial statements and reports required under section 65A on the abolition of a department;</w:t>
      </w:r>
    </w:p>
    <w:p>
      <w:pPr>
        <w:pStyle w:val="Indenta"/>
        <w:spacing w:before="60"/>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spacing w:before="60"/>
        <w:rPr>
          <w:snapToGrid w:val="0"/>
        </w:rPr>
      </w:pPr>
      <w:r>
        <w:rPr>
          <w:snapToGrid w:val="0"/>
        </w:rPr>
        <w:tab/>
        <w:t>(h)</w:t>
      </w:r>
      <w:r>
        <w:rPr>
          <w:snapToGrid w:val="0"/>
        </w:rPr>
        <w:tab/>
        <w:t>the preparation, issue or amendment of accounting manuals for departments and statutory authorities;</w:t>
      </w:r>
    </w:p>
    <w:p>
      <w:pPr>
        <w:pStyle w:val="Indenta"/>
        <w:spacing w:before="60"/>
        <w:rPr>
          <w:snapToGrid w:val="0"/>
        </w:rPr>
      </w:pPr>
      <w:r>
        <w:rPr>
          <w:snapToGrid w:val="0"/>
        </w:rPr>
        <w:tab/>
        <w:t>(i)</w:t>
      </w:r>
      <w:r>
        <w:rPr>
          <w:snapToGrid w:val="0"/>
        </w:rPr>
        <w:tab/>
        <w:t>controls for computer</w:t>
      </w:r>
      <w:r>
        <w:rPr>
          <w:snapToGrid w:val="0"/>
        </w:rPr>
        <w:noBreakHyphen/>
        <w:t>based accounting systems;</w:t>
      </w:r>
    </w:p>
    <w:p>
      <w:pPr>
        <w:pStyle w:val="Indenta"/>
        <w:spacing w:before="60"/>
        <w:rPr>
          <w:snapToGrid w:val="0"/>
        </w:rPr>
      </w:pPr>
      <w:r>
        <w:rPr>
          <w:snapToGrid w:val="0"/>
        </w:rPr>
        <w:tab/>
        <w:t>(j)</w:t>
      </w:r>
      <w:r>
        <w:rPr>
          <w:snapToGrid w:val="0"/>
        </w:rPr>
        <w:tab/>
        <w:t>the control and management of appropriations;</w:t>
      </w:r>
    </w:p>
    <w:p>
      <w:pPr>
        <w:pStyle w:val="Indenta"/>
        <w:spacing w:before="60"/>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spacing w:before="60"/>
        <w:rPr>
          <w:snapToGrid w:val="0"/>
          <w:spacing w:val="-2"/>
        </w:rPr>
      </w:pPr>
      <w:r>
        <w:rPr>
          <w:snapToGrid w:val="0"/>
          <w:spacing w:val="-2"/>
        </w:rPr>
        <w:tab/>
        <w:t>(l)</w:t>
      </w:r>
      <w:r>
        <w:rPr>
          <w:snapToGrid w:val="0"/>
          <w:spacing w:val="-2"/>
        </w:rPr>
        <w:tab/>
        <w:t>the destruction of accounting documents and records; and</w:t>
      </w:r>
    </w:p>
    <w:p>
      <w:pPr>
        <w:pStyle w:val="Indenta"/>
        <w:spacing w:before="60"/>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spacing w:before="120"/>
        <w:rPr>
          <w:snapToGrid w:val="0"/>
        </w:rPr>
      </w:pPr>
      <w:r>
        <w:rPr>
          <w:snapToGrid w:val="0"/>
        </w:rPr>
        <w:tab/>
        <w:t>(3)</w:t>
      </w:r>
      <w:r>
        <w:rPr>
          <w:snapToGrid w:val="0"/>
        </w:rPr>
        <w:tab/>
        <w:t>Treasurer’s Instructions may be issued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pPr>
      <w:r>
        <w:tab/>
        <w:t xml:space="preserve">[Section 58 amended by No. 3 of 1986 s. 17; No. 92 of 1990 s. 27; No. 49 of 1996 s. 34; No. 65 of 2000 s. 6.] </w:t>
      </w:r>
    </w:p>
    <w:p>
      <w:pPr>
        <w:pStyle w:val="Heading3"/>
        <w:rPr>
          <w:snapToGrid w:val="0"/>
        </w:rPr>
      </w:pPr>
      <w:bookmarkStart w:id="845" w:name="_Toc67976200"/>
      <w:bookmarkStart w:id="846" w:name="_Toc71534177"/>
      <w:bookmarkStart w:id="847" w:name="_Toc78260576"/>
      <w:bookmarkStart w:id="848" w:name="_Toc80434623"/>
      <w:bookmarkStart w:id="849" w:name="_Toc81794795"/>
      <w:bookmarkStart w:id="850" w:name="_Toc87686044"/>
      <w:bookmarkStart w:id="851" w:name="_Toc87686198"/>
      <w:bookmarkStart w:id="852" w:name="_Toc90695477"/>
      <w:bookmarkStart w:id="853" w:name="_Toc90785282"/>
      <w:bookmarkStart w:id="854" w:name="_Toc91323443"/>
      <w:bookmarkStart w:id="855" w:name="_Toc92766727"/>
      <w:bookmarkStart w:id="856" w:name="_Toc93307853"/>
      <w:bookmarkStart w:id="857" w:name="_Toc93315282"/>
      <w:bookmarkStart w:id="858" w:name="_Toc94592320"/>
      <w:bookmarkStart w:id="859" w:name="_Toc95193648"/>
      <w:bookmarkStart w:id="860" w:name="_Toc107735726"/>
      <w:bookmarkStart w:id="861" w:name="_Toc107905052"/>
      <w:bookmarkStart w:id="862" w:name="_Toc107973888"/>
      <w:bookmarkStart w:id="863" w:name="_Toc118184483"/>
      <w:bookmarkStart w:id="864" w:name="_Toc124050943"/>
      <w:r>
        <w:rPr>
          <w:rStyle w:val="CharDivNo"/>
        </w:rPr>
        <w:t>Division 11A</w:t>
      </w:r>
      <w:r>
        <w:rPr>
          <w:snapToGrid w:val="0"/>
        </w:rPr>
        <w:t> — </w:t>
      </w:r>
      <w:r>
        <w:rPr>
          <w:rStyle w:val="CharDivText"/>
        </w:rPr>
        <w:t>Miscellaneous powers and duties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865" w:name="_Toc443358827"/>
      <w:bookmarkStart w:id="866" w:name="_Toc489427885"/>
      <w:bookmarkStart w:id="867" w:name="_Toc4553616"/>
      <w:bookmarkStart w:id="868" w:name="_Toc13374295"/>
      <w:bookmarkStart w:id="869" w:name="_Toc17022496"/>
      <w:bookmarkStart w:id="870" w:name="_Toc63488515"/>
      <w:bookmarkStart w:id="871" w:name="_Toc78260577"/>
      <w:bookmarkStart w:id="872" w:name="_Toc124050944"/>
      <w:r>
        <w:rPr>
          <w:rStyle w:val="CharSectno"/>
        </w:rPr>
        <w:t>58A</w:t>
      </w:r>
      <w:r>
        <w:rPr>
          <w:snapToGrid w:val="0"/>
        </w:rPr>
        <w:t>.</w:t>
      </w:r>
      <w:r>
        <w:rPr>
          <w:snapToGrid w:val="0"/>
        </w:rPr>
        <w:tab/>
        <w:t>Treasurer’s power to require information</w:t>
      </w:r>
      <w:bookmarkEnd w:id="865"/>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873" w:name="_Toc443358828"/>
      <w:bookmarkStart w:id="874" w:name="_Toc489427886"/>
      <w:bookmarkStart w:id="875" w:name="_Toc4553617"/>
      <w:bookmarkStart w:id="876" w:name="_Toc13374296"/>
      <w:bookmarkStart w:id="877" w:name="_Toc17022497"/>
      <w:bookmarkStart w:id="878" w:name="_Toc63488516"/>
      <w:bookmarkStart w:id="879" w:name="_Toc78260578"/>
      <w:bookmarkStart w:id="880" w:name="_Toc124050945"/>
      <w:r>
        <w:rPr>
          <w:rStyle w:val="CharSectno"/>
        </w:rPr>
        <w:t>58B</w:t>
      </w:r>
      <w:r>
        <w:rPr>
          <w:snapToGrid w:val="0"/>
        </w:rPr>
        <w:t>.</w:t>
      </w:r>
      <w:r>
        <w:rPr>
          <w:snapToGrid w:val="0"/>
        </w:rPr>
        <w:tab/>
        <w:t>Act of grace payments</w:t>
      </w:r>
      <w:bookmarkEnd w:id="873"/>
      <w:bookmarkEnd w:id="874"/>
      <w:bookmarkEnd w:id="875"/>
      <w:bookmarkEnd w:id="876"/>
      <w:bookmarkEnd w:id="877"/>
      <w:bookmarkEnd w:id="878"/>
      <w:bookmarkEnd w:id="879"/>
      <w:bookmarkEnd w:id="880"/>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spacing w:before="120"/>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spacing w:before="120"/>
        <w:rPr>
          <w:snapToGrid w:val="0"/>
        </w:rPr>
      </w:pPr>
      <w:r>
        <w:rPr>
          <w:snapToGrid w:val="0"/>
        </w:rPr>
        <w:tab/>
        <w:t>(5)</w:t>
      </w:r>
      <w:r>
        <w:rPr>
          <w:snapToGrid w:val="0"/>
        </w:rPr>
        <w:tab/>
        <w:t>This section is in addition to, and does not affect, any other authority to make payments.</w:t>
      </w:r>
    </w:p>
    <w:p>
      <w:pPr>
        <w:pStyle w:val="Footnotesection"/>
        <w:spacing w:before="100"/>
        <w:ind w:left="890" w:hanging="890"/>
      </w:pPr>
      <w:r>
        <w:tab/>
        <w:t xml:space="preserve">[Section 58B inserted by No. 92 of 1990 s. 28; amended by No. 49 of 1996 s. 35.] </w:t>
      </w:r>
    </w:p>
    <w:p>
      <w:pPr>
        <w:pStyle w:val="Heading5"/>
        <w:spacing w:before="200"/>
        <w:rPr>
          <w:snapToGrid w:val="0"/>
        </w:rPr>
      </w:pPr>
      <w:bookmarkStart w:id="881" w:name="_Toc443358829"/>
      <w:bookmarkStart w:id="882" w:name="_Toc489427887"/>
      <w:bookmarkStart w:id="883" w:name="_Toc4553618"/>
      <w:bookmarkStart w:id="884" w:name="_Toc13374297"/>
      <w:bookmarkStart w:id="885" w:name="_Toc17022498"/>
      <w:bookmarkStart w:id="886" w:name="_Toc63488517"/>
      <w:bookmarkStart w:id="887" w:name="_Toc78260579"/>
      <w:bookmarkStart w:id="888" w:name="_Toc124050946"/>
      <w:r>
        <w:rPr>
          <w:rStyle w:val="CharSectno"/>
        </w:rPr>
        <w:t>58C</w:t>
      </w:r>
      <w:r>
        <w:rPr>
          <w:snapToGrid w:val="0"/>
        </w:rPr>
        <w:t>.</w:t>
      </w:r>
      <w:r>
        <w:rPr>
          <w:snapToGrid w:val="0"/>
        </w:rPr>
        <w:tab/>
        <w:t>Secrecy of operations prohibited</w:t>
      </w:r>
      <w:bookmarkEnd w:id="881"/>
      <w:bookmarkEnd w:id="882"/>
      <w:bookmarkEnd w:id="883"/>
      <w:bookmarkEnd w:id="884"/>
      <w:bookmarkEnd w:id="885"/>
      <w:bookmarkEnd w:id="886"/>
      <w:bookmarkEnd w:id="887"/>
      <w:bookmarkEnd w:id="888"/>
      <w:r>
        <w:rPr>
          <w:snapToGrid w:val="0"/>
        </w:rPr>
        <w:t xml:space="preserve"> </w:t>
      </w:r>
    </w:p>
    <w:p>
      <w:pPr>
        <w:pStyle w:val="Subsection"/>
        <w:spacing w:before="120"/>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spacing w:before="60"/>
        <w:rPr>
          <w:snapToGrid w:val="0"/>
        </w:rPr>
      </w:pPr>
      <w:r>
        <w:rPr>
          <w:snapToGrid w:val="0"/>
        </w:rPr>
        <w:tab/>
        <w:t>(a)</w:t>
      </w:r>
      <w:r>
        <w:rPr>
          <w:snapToGrid w:val="0"/>
        </w:rPr>
        <w:tab/>
        <w:t>no action is taken or omitted to be taken; and</w:t>
      </w:r>
    </w:p>
    <w:p>
      <w:pPr>
        <w:pStyle w:val="Indenta"/>
        <w:spacing w:before="60"/>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spacing w:before="100"/>
        <w:ind w:left="890" w:hanging="890"/>
      </w:pPr>
      <w:r>
        <w:tab/>
        <w:t xml:space="preserve">[Section 58C inserted by No. 92 of 1990 s. 28.] </w:t>
      </w:r>
    </w:p>
    <w:p>
      <w:pPr>
        <w:pStyle w:val="Heading5"/>
        <w:rPr>
          <w:snapToGrid w:val="0"/>
        </w:rPr>
      </w:pPr>
      <w:bookmarkStart w:id="889" w:name="_Toc4553619"/>
      <w:bookmarkStart w:id="890" w:name="_Toc13374298"/>
      <w:bookmarkStart w:id="891" w:name="_Toc17022499"/>
      <w:bookmarkStart w:id="892" w:name="_Toc63488518"/>
      <w:bookmarkStart w:id="893" w:name="_Toc78260580"/>
      <w:bookmarkStart w:id="894" w:name="_Toc124050947"/>
      <w:r>
        <w:rPr>
          <w:rStyle w:val="CharSectno"/>
        </w:rPr>
        <w:t>58D</w:t>
      </w:r>
      <w:r>
        <w:rPr>
          <w:snapToGrid w:val="0"/>
        </w:rPr>
        <w:t>.</w:t>
      </w:r>
      <w:r>
        <w:rPr>
          <w:snapToGrid w:val="0"/>
        </w:rPr>
        <w:tab/>
        <w:t>Payments in respect of asset holdings</w:t>
      </w:r>
      <w:bookmarkEnd w:id="889"/>
      <w:bookmarkEnd w:id="890"/>
      <w:bookmarkEnd w:id="891"/>
      <w:bookmarkEnd w:id="892"/>
      <w:bookmarkEnd w:id="893"/>
      <w:bookmarkEnd w:id="894"/>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Heading3"/>
        <w:spacing w:before="200"/>
        <w:rPr>
          <w:snapToGrid w:val="0"/>
        </w:rPr>
      </w:pPr>
      <w:bookmarkStart w:id="895" w:name="_Toc67976205"/>
      <w:bookmarkStart w:id="896" w:name="_Toc71534182"/>
      <w:bookmarkStart w:id="897" w:name="_Toc78260581"/>
      <w:bookmarkStart w:id="898" w:name="_Toc80434628"/>
      <w:bookmarkStart w:id="899" w:name="_Toc81794800"/>
      <w:bookmarkStart w:id="900" w:name="_Toc87686049"/>
      <w:bookmarkStart w:id="901" w:name="_Toc87686203"/>
      <w:bookmarkStart w:id="902" w:name="_Toc90695482"/>
      <w:bookmarkStart w:id="903" w:name="_Toc90785287"/>
      <w:bookmarkStart w:id="904" w:name="_Toc91323448"/>
      <w:bookmarkStart w:id="905" w:name="_Toc92766732"/>
      <w:bookmarkStart w:id="906" w:name="_Toc93307858"/>
      <w:bookmarkStart w:id="907" w:name="_Toc93315287"/>
      <w:bookmarkStart w:id="908" w:name="_Toc94592325"/>
      <w:bookmarkStart w:id="909" w:name="_Toc95193653"/>
      <w:bookmarkStart w:id="910" w:name="_Toc107735731"/>
      <w:bookmarkStart w:id="911" w:name="_Toc107905057"/>
      <w:bookmarkStart w:id="912" w:name="_Toc107973893"/>
      <w:bookmarkStart w:id="913" w:name="_Toc118184488"/>
      <w:bookmarkStart w:id="914" w:name="_Toc124050948"/>
      <w:r>
        <w:rPr>
          <w:rStyle w:val="CharDivNo"/>
        </w:rPr>
        <w:t>Division 12</w:t>
      </w:r>
      <w:r>
        <w:rPr>
          <w:snapToGrid w:val="0"/>
        </w:rPr>
        <w:t> — </w:t>
      </w:r>
      <w:r>
        <w:rPr>
          <w:rStyle w:val="CharDivText"/>
        </w:rPr>
        <w:t>Treasurer’s reports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r>
        <w:rPr>
          <w:rStyle w:val="CharDivText"/>
        </w:rPr>
        <w:t xml:space="preserve"> </w:t>
      </w:r>
    </w:p>
    <w:p>
      <w:pPr>
        <w:pStyle w:val="Heading5"/>
        <w:spacing w:before="200"/>
        <w:rPr>
          <w:snapToGrid w:val="0"/>
        </w:rPr>
      </w:pPr>
      <w:bookmarkStart w:id="915" w:name="_Toc443358830"/>
      <w:bookmarkStart w:id="916" w:name="_Toc489427888"/>
      <w:bookmarkStart w:id="917" w:name="_Toc4553620"/>
      <w:bookmarkStart w:id="918" w:name="_Toc13374299"/>
      <w:bookmarkStart w:id="919" w:name="_Toc17022500"/>
      <w:bookmarkStart w:id="920" w:name="_Toc63488519"/>
      <w:bookmarkStart w:id="921" w:name="_Toc78260582"/>
      <w:bookmarkStart w:id="922" w:name="_Toc124050949"/>
      <w:r>
        <w:rPr>
          <w:rStyle w:val="CharSectno"/>
        </w:rPr>
        <w:t>59</w:t>
      </w:r>
      <w:r>
        <w:rPr>
          <w:snapToGrid w:val="0"/>
        </w:rPr>
        <w:t>.</w:t>
      </w:r>
      <w:r>
        <w:rPr>
          <w:snapToGrid w:val="0"/>
        </w:rPr>
        <w:tab/>
        <w:t>Treasurer’s quarterly statements</w:t>
      </w:r>
      <w:bookmarkEnd w:id="915"/>
      <w:bookmarkEnd w:id="916"/>
      <w:bookmarkEnd w:id="917"/>
      <w:bookmarkEnd w:id="918"/>
      <w:bookmarkEnd w:id="919"/>
      <w:bookmarkEnd w:id="920"/>
      <w:bookmarkEnd w:id="921"/>
      <w:bookmarkEnd w:id="922"/>
      <w:r>
        <w:rPr>
          <w:snapToGrid w:val="0"/>
        </w:rPr>
        <w:t xml:space="preserve"> </w:t>
      </w:r>
    </w:p>
    <w:p>
      <w:pPr>
        <w:pStyle w:val="Subsection"/>
        <w:spacing w:before="120"/>
        <w:rPr>
          <w:snapToGrid w:val="0"/>
        </w:rPr>
      </w:pPr>
      <w:r>
        <w:rPr>
          <w:snapToGrid w:val="0"/>
        </w:rPr>
        <w:tab/>
      </w:r>
      <w:r>
        <w:rPr>
          <w:snapToGrid w:val="0"/>
        </w:rPr>
        <w:tab/>
        <w:t xml:space="preserve">The Treasurer shall, as soon as possible after the end of every quarter of the financial year, publish in the </w:t>
      </w:r>
      <w:r>
        <w:rPr>
          <w:i/>
          <w:snapToGrid w:val="0"/>
        </w:rPr>
        <w:t>Gazette</w:t>
      </w:r>
      <w:r>
        <w:rPr>
          <w:snapToGrid w:val="0"/>
        </w:rPr>
        <w:t xml:space="preserve"> a statement of the receipts and payments for that quarter in respect of the — </w:t>
      </w:r>
    </w:p>
    <w:p>
      <w:pPr>
        <w:pStyle w:val="Indenta"/>
        <w:spacing w:before="60"/>
        <w:rPr>
          <w:snapToGrid w:val="0"/>
        </w:rPr>
      </w:pPr>
      <w:r>
        <w:rPr>
          <w:snapToGrid w:val="0"/>
        </w:rPr>
        <w:tab/>
        <w:t>(a)</w:t>
      </w:r>
      <w:r>
        <w:rPr>
          <w:snapToGrid w:val="0"/>
        </w:rPr>
        <w:tab/>
        <w:t>Consolidated Fund;</w:t>
      </w:r>
    </w:p>
    <w:p>
      <w:pPr>
        <w:pStyle w:val="Indenta"/>
        <w:spacing w:before="60"/>
        <w:rPr>
          <w:snapToGrid w:val="0"/>
        </w:rPr>
      </w:pPr>
      <w:r>
        <w:rPr>
          <w:snapToGrid w:val="0"/>
        </w:rPr>
        <w:tab/>
        <w:t>(b)</w:t>
      </w:r>
      <w:r>
        <w:rPr>
          <w:snapToGrid w:val="0"/>
        </w:rPr>
        <w:tab/>
        <w:t>Treasurer’s Advance Account; and</w:t>
      </w:r>
    </w:p>
    <w:p>
      <w:pPr>
        <w:pStyle w:val="Indenta"/>
        <w:keepNext/>
        <w:rPr>
          <w:snapToGrid w:val="0"/>
        </w:rPr>
      </w:pPr>
      <w:r>
        <w:rPr>
          <w:snapToGrid w:val="0"/>
        </w:rPr>
        <w:tab/>
        <w:t>(c)</w:t>
      </w:r>
      <w:r>
        <w:rPr>
          <w:snapToGrid w:val="0"/>
        </w:rPr>
        <w:tab/>
        <w:t>Trust Fund,</w:t>
      </w:r>
    </w:p>
    <w:p>
      <w:pPr>
        <w:pStyle w:val="Subsection"/>
        <w:rPr>
          <w:snapToGrid w:val="0"/>
        </w:rPr>
      </w:pPr>
      <w:r>
        <w:rPr>
          <w:snapToGrid w:val="0"/>
        </w:rPr>
        <w:tab/>
      </w:r>
      <w:r>
        <w:rPr>
          <w:snapToGrid w:val="0"/>
        </w:rPr>
        <w:tab/>
        <w:t>together with a comparative statement of the Consolidated Fund receipts and payments for the corresponding quarter of the preceding financial year.</w:t>
      </w:r>
    </w:p>
    <w:p>
      <w:pPr>
        <w:pStyle w:val="Footnotesection"/>
      </w:pPr>
      <w:r>
        <w:tab/>
        <w:t xml:space="preserve">[Section 59 amended by No. 6 of 1993 s. 8.] </w:t>
      </w:r>
    </w:p>
    <w:p>
      <w:pPr>
        <w:pStyle w:val="Heading5"/>
        <w:rPr>
          <w:snapToGrid w:val="0"/>
        </w:rPr>
      </w:pPr>
      <w:bookmarkStart w:id="923" w:name="_Toc443358831"/>
      <w:bookmarkStart w:id="924" w:name="_Toc489427889"/>
      <w:bookmarkStart w:id="925" w:name="_Toc4553621"/>
      <w:bookmarkStart w:id="926" w:name="_Toc13374300"/>
      <w:bookmarkStart w:id="927" w:name="_Toc17022501"/>
      <w:bookmarkStart w:id="928" w:name="_Toc63488520"/>
      <w:bookmarkStart w:id="929" w:name="_Toc78260583"/>
      <w:bookmarkStart w:id="930" w:name="_Toc124050950"/>
      <w:r>
        <w:rPr>
          <w:rStyle w:val="CharSectno"/>
        </w:rPr>
        <w:t>60</w:t>
      </w:r>
      <w:r>
        <w:rPr>
          <w:snapToGrid w:val="0"/>
        </w:rPr>
        <w:t>.</w:t>
      </w:r>
      <w:r>
        <w:rPr>
          <w:snapToGrid w:val="0"/>
        </w:rPr>
        <w:tab/>
        <w:t>Treasurer’s annual statements</w:t>
      </w:r>
      <w:bookmarkEnd w:id="923"/>
      <w:bookmarkEnd w:id="924"/>
      <w:bookmarkEnd w:id="925"/>
      <w:bookmarkEnd w:id="926"/>
      <w:bookmarkEnd w:id="927"/>
      <w:bookmarkEnd w:id="928"/>
      <w:bookmarkEnd w:id="929"/>
      <w:bookmarkEnd w:id="930"/>
      <w:r>
        <w:rPr>
          <w:snapToGrid w:val="0"/>
        </w:rPr>
        <w:t xml:space="preserve"> </w:t>
      </w:r>
    </w:p>
    <w:p>
      <w:pPr>
        <w:pStyle w:val="Subsection"/>
        <w:rPr>
          <w:snapToGrid w:val="0"/>
        </w:rPr>
      </w:pPr>
      <w:r>
        <w:rPr>
          <w:snapToGrid w:val="0"/>
        </w:rPr>
        <w:tab/>
        <w:t>(1)</w:t>
      </w:r>
      <w:r>
        <w:rPr>
          <w:snapToGrid w:val="0"/>
        </w:rPr>
        <w:tab/>
      </w:r>
      <w:r>
        <w:rPr>
          <w:snapToGrid w:val="0"/>
          <w:spacing w:val="-4"/>
        </w:rPr>
        <w:t>The Treasurer shall, by 31 August in each year, cause to be prepared and submitted for audit to the Auditor General statements of the receipts and payments for the financial year of the —</w:t>
      </w:r>
      <w:r>
        <w:rPr>
          <w:snapToGrid w:val="0"/>
        </w:rPr>
        <w:t> </w:t>
      </w:r>
    </w:p>
    <w:p>
      <w:pPr>
        <w:pStyle w:val="Indenta"/>
        <w:rPr>
          <w:snapToGrid w:val="0"/>
        </w:rPr>
      </w:pPr>
      <w:r>
        <w:rPr>
          <w:snapToGrid w:val="0"/>
        </w:rPr>
        <w:tab/>
        <w:t>(a)</w:t>
      </w:r>
      <w:r>
        <w:rPr>
          <w:snapToGrid w:val="0"/>
        </w:rPr>
        <w:tab/>
        <w:t>Consolidated Fund;</w:t>
      </w:r>
    </w:p>
    <w:p>
      <w:pPr>
        <w:pStyle w:val="Indenta"/>
        <w:rPr>
          <w:snapToGrid w:val="0"/>
        </w:rPr>
      </w:pPr>
      <w:r>
        <w:rPr>
          <w:snapToGrid w:val="0"/>
        </w:rPr>
        <w:tab/>
        <w:t>(b)</w:t>
      </w:r>
      <w:r>
        <w:rPr>
          <w:snapToGrid w:val="0"/>
        </w:rPr>
        <w:tab/>
        <w:t>Treasurer’s Advance Account; and</w:t>
      </w:r>
    </w:p>
    <w:p>
      <w:pPr>
        <w:pStyle w:val="Indenta"/>
        <w:rPr>
          <w:snapToGrid w:val="0"/>
        </w:rPr>
      </w:pPr>
      <w:r>
        <w:rPr>
          <w:snapToGrid w:val="0"/>
        </w:rPr>
        <w:tab/>
        <w:t>(c)</w:t>
      </w:r>
      <w:r>
        <w:rPr>
          <w:snapToGrid w:val="0"/>
        </w:rPr>
        <w:tab/>
        <w:t>Trust Fund, under the several heads of account of that fund.</w:t>
      </w:r>
    </w:p>
    <w:p>
      <w:pPr>
        <w:pStyle w:val="Subsection"/>
        <w:rPr>
          <w:snapToGrid w:val="0"/>
        </w:rPr>
      </w:pPr>
      <w:r>
        <w:rPr>
          <w:snapToGrid w:val="0"/>
        </w:rPr>
        <w:tab/>
        <w:t>(2)</w:t>
      </w:r>
      <w:r>
        <w:rPr>
          <w:snapToGrid w:val="0"/>
        </w:rPr>
        <w:tab/>
        <w:t>The statements required by subsection (1) to be prepared by the Treasurer shall be prepared to the level and in the manner and form prescribed by regulations.</w:t>
      </w:r>
    </w:p>
    <w:p>
      <w:pPr>
        <w:pStyle w:val="Subsection"/>
        <w:rPr>
          <w:snapToGrid w:val="0"/>
        </w:rPr>
      </w:pPr>
      <w:r>
        <w:rPr>
          <w:snapToGrid w:val="0"/>
        </w:rPr>
        <w:tab/>
        <w:t>(3)</w:t>
      </w:r>
      <w:r>
        <w:rPr>
          <w:snapToGrid w:val="0"/>
        </w:rPr>
        <w:tab/>
        <w:t>The Treasurer shall cause copies of the statements referred to in subsection (1) together with a copy of the opinion of the Auditor General on those statements to be laid before both Houses of Parliament within 21 days of receiving the Auditor General’s opinion.</w:t>
      </w:r>
    </w:p>
    <w:p>
      <w:pPr>
        <w:pStyle w:val="Subsection"/>
        <w:rPr>
          <w:snapToGrid w:val="0"/>
        </w:rPr>
      </w:pPr>
      <w:r>
        <w:rPr>
          <w:snapToGrid w:val="0"/>
        </w:rPr>
        <w:tab/>
        <w:t>(4)</w:t>
      </w:r>
      <w:r>
        <w:rPr>
          <w:snapToGrid w:val="0"/>
        </w:rPr>
        <w:tab/>
        <w:t>If, within or on the expiration of the period referred to in subsection (3) either House of Parliament is not sitting so that subsection (3) cannot be complied with, the Treasurer shall immediately on the expiration of that period — </w:t>
      </w:r>
    </w:p>
    <w:p>
      <w:pPr>
        <w:pStyle w:val="Indenta"/>
        <w:rPr>
          <w:snapToGrid w:val="0"/>
        </w:rPr>
      </w:pPr>
      <w:r>
        <w:rPr>
          <w:snapToGrid w:val="0"/>
        </w:rPr>
        <w:tab/>
        <w:t>(a)</w:t>
      </w:r>
      <w:r>
        <w:rPr>
          <w:snapToGrid w:val="0"/>
        </w:rPr>
        <w:tab/>
        <w:t>transmit copies of the statements prepared under subsection (1)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statements and opinion available to the public.</w:t>
      </w:r>
    </w:p>
    <w:p>
      <w:pPr>
        <w:pStyle w:val="Subsection"/>
        <w:rPr>
          <w:snapToGrid w:val="0"/>
        </w:rPr>
      </w:pPr>
      <w:r>
        <w:rPr>
          <w:snapToGrid w:val="0"/>
        </w:rPr>
        <w:tab/>
        <w:t>(5)</w:t>
      </w:r>
      <w:r>
        <w:rPr>
          <w:snapToGrid w:val="0"/>
        </w:rPr>
        <w:tab/>
        <w:t>Where the Treasurer has in accordance with subsection (4) transmitted copies of his statements prepared under subsection (1) together with the opinion of the Auditor General to the Clerk of the Legislative Council and the Clerk of the Legislative Assembly, the statements shall for the purpose of satisfying the time limit imposed by subsection (3) be deemed to have been laid before both Houses of Parliament.</w:t>
      </w:r>
    </w:p>
    <w:p>
      <w:pPr>
        <w:pStyle w:val="Subsection"/>
        <w:rPr>
          <w:snapToGrid w:val="0"/>
        </w:rPr>
      </w:pPr>
      <w:r>
        <w:rPr>
          <w:snapToGrid w:val="0"/>
        </w:rPr>
        <w:tab/>
        <w:t>(6)</w:t>
      </w:r>
      <w:r>
        <w:rPr>
          <w:snapToGrid w:val="0"/>
        </w:rPr>
        <w:tab/>
        <w:t>Notwithstanding subsection (5), the statements and opinion shall be tabled in both Houses of Parliament within 21 days when Parliament is next sitting.</w:t>
      </w:r>
    </w:p>
    <w:p>
      <w:pPr>
        <w:pStyle w:val="Footnotesection"/>
      </w:pPr>
      <w:r>
        <w:tab/>
        <w:t xml:space="preserve">[Section 60 amended by No. 92 of 1990 s. 29; No. 6 of 1993 s. 8.] </w:t>
      </w:r>
    </w:p>
    <w:p>
      <w:pPr>
        <w:pStyle w:val="Heading5"/>
        <w:rPr>
          <w:snapToGrid w:val="0"/>
        </w:rPr>
      </w:pPr>
      <w:bookmarkStart w:id="931" w:name="_Toc443358832"/>
      <w:bookmarkStart w:id="932" w:name="_Toc489427890"/>
      <w:bookmarkStart w:id="933" w:name="_Toc4553622"/>
      <w:bookmarkStart w:id="934" w:name="_Toc13374301"/>
      <w:bookmarkStart w:id="935" w:name="_Toc17022502"/>
      <w:bookmarkStart w:id="936" w:name="_Toc63488521"/>
      <w:bookmarkStart w:id="937" w:name="_Toc78260584"/>
      <w:bookmarkStart w:id="938" w:name="_Toc124050951"/>
      <w:r>
        <w:rPr>
          <w:rStyle w:val="CharSectno"/>
        </w:rPr>
        <w:t>61</w:t>
      </w:r>
      <w:r>
        <w:rPr>
          <w:snapToGrid w:val="0"/>
        </w:rPr>
        <w:t>.</w:t>
      </w:r>
      <w:r>
        <w:rPr>
          <w:snapToGrid w:val="0"/>
        </w:rPr>
        <w:tab/>
        <w:t>Treasurer to advise both Houses of inability to table by 21 November</w:t>
      </w:r>
      <w:bookmarkEnd w:id="931"/>
      <w:bookmarkEnd w:id="932"/>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If the Treasurer is not able to cause copies of the statements and opinion of the Auditor General referred to in section 60 to be laid before both Houses of Parliament by 21 November in any year, the Treasurer shall by that date inform both Houses of Parliament of his inability to table the statements and opinion and the reasons for that inability.</w:t>
      </w:r>
    </w:p>
    <w:p>
      <w:pPr>
        <w:pStyle w:val="Footnotesection"/>
      </w:pPr>
      <w:r>
        <w:tab/>
        <w:t xml:space="preserve">[Section 61 amended by No. 92 of 1990 s. 30.] </w:t>
      </w:r>
    </w:p>
    <w:p>
      <w:pPr>
        <w:pStyle w:val="Heading3"/>
        <w:rPr>
          <w:snapToGrid w:val="0"/>
        </w:rPr>
      </w:pPr>
      <w:bookmarkStart w:id="939" w:name="_Toc67976209"/>
      <w:bookmarkStart w:id="940" w:name="_Toc71534186"/>
      <w:bookmarkStart w:id="941" w:name="_Toc78260585"/>
      <w:bookmarkStart w:id="942" w:name="_Toc80434632"/>
      <w:bookmarkStart w:id="943" w:name="_Toc81794804"/>
      <w:bookmarkStart w:id="944" w:name="_Toc87686053"/>
      <w:bookmarkStart w:id="945" w:name="_Toc87686207"/>
      <w:bookmarkStart w:id="946" w:name="_Toc90695486"/>
      <w:bookmarkStart w:id="947" w:name="_Toc90785291"/>
      <w:bookmarkStart w:id="948" w:name="_Toc91323452"/>
      <w:bookmarkStart w:id="949" w:name="_Toc92766736"/>
      <w:bookmarkStart w:id="950" w:name="_Toc93307862"/>
      <w:bookmarkStart w:id="951" w:name="_Toc93315291"/>
      <w:bookmarkStart w:id="952" w:name="_Toc94592329"/>
      <w:bookmarkStart w:id="953" w:name="_Toc95193657"/>
      <w:bookmarkStart w:id="954" w:name="_Toc107735735"/>
      <w:bookmarkStart w:id="955" w:name="_Toc107905061"/>
      <w:bookmarkStart w:id="956" w:name="_Toc107973897"/>
      <w:bookmarkStart w:id="957" w:name="_Toc118184492"/>
      <w:bookmarkStart w:id="958" w:name="_Toc124050952"/>
      <w:r>
        <w:rPr>
          <w:rStyle w:val="CharDivNo"/>
        </w:rPr>
        <w:t>Division 13</w:t>
      </w:r>
      <w:r>
        <w:rPr>
          <w:snapToGrid w:val="0"/>
        </w:rPr>
        <w:t> — </w:t>
      </w:r>
      <w:r>
        <w:rPr>
          <w:rStyle w:val="CharDivText"/>
        </w:rPr>
        <w:t>Reports of accountable officers of departments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Pr>
          <w:rStyle w:val="CharDivText"/>
        </w:rPr>
        <w:t xml:space="preserve"> </w:t>
      </w:r>
    </w:p>
    <w:p>
      <w:pPr>
        <w:pStyle w:val="Heading5"/>
        <w:rPr>
          <w:snapToGrid w:val="0"/>
        </w:rPr>
      </w:pPr>
      <w:bookmarkStart w:id="959" w:name="_Toc443358833"/>
      <w:bookmarkStart w:id="960" w:name="_Toc489427891"/>
      <w:bookmarkStart w:id="961" w:name="_Toc4553623"/>
      <w:bookmarkStart w:id="962" w:name="_Toc13374302"/>
      <w:bookmarkStart w:id="963" w:name="_Toc17022503"/>
      <w:bookmarkStart w:id="964" w:name="_Toc63488522"/>
      <w:bookmarkStart w:id="965" w:name="_Toc78260586"/>
      <w:bookmarkStart w:id="966" w:name="_Toc124050953"/>
      <w:r>
        <w:rPr>
          <w:rStyle w:val="CharSectno"/>
        </w:rPr>
        <w:t>62</w:t>
      </w:r>
      <w:r>
        <w:rPr>
          <w:snapToGrid w:val="0"/>
        </w:rPr>
        <w:t>.</w:t>
      </w:r>
      <w:r>
        <w:rPr>
          <w:snapToGrid w:val="0"/>
        </w:rPr>
        <w:tab/>
        <w:t>Accountable officers of departments to report to Minister</w:t>
      </w:r>
      <w:bookmarkEnd w:id="959"/>
      <w:bookmarkEnd w:id="960"/>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The accountable officer of a department shall by 31 August in each year cause to be prepared and submitted to the Minister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a report on the operations of the department 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Unless the Treasurer otherwise approves, the financial statements referred to in subsection (1)(a) shall be prepared on an accrual accounting basis and shall consist of — </w:t>
      </w:r>
    </w:p>
    <w:p>
      <w:pPr>
        <w:pStyle w:val="Indenta"/>
        <w:rPr>
          <w:snapToGrid w:val="0"/>
        </w:rPr>
      </w:pPr>
      <w:r>
        <w:rPr>
          <w:snapToGrid w:val="0"/>
        </w:rPr>
        <w:tab/>
        <w:t>(a)</w:t>
      </w:r>
      <w:r>
        <w:rPr>
          <w:snapToGrid w:val="0"/>
        </w:rPr>
        <w:tab/>
        <w:t>a statement of financial transactions of the department for the financial year;</w:t>
      </w:r>
    </w:p>
    <w:p>
      <w:pPr>
        <w:pStyle w:val="Indenta"/>
        <w:rPr>
          <w:snapToGrid w:val="0"/>
        </w:rPr>
      </w:pPr>
      <w:r>
        <w:rPr>
          <w:snapToGrid w:val="0"/>
        </w:rPr>
        <w:tab/>
        <w:t>(b)</w:t>
      </w:r>
      <w:r>
        <w:rPr>
          <w:snapToGrid w:val="0"/>
        </w:rPr>
        <w:tab/>
        <w:t>a statement of the financial position of the department at the end of the financial year;</w:t>
      </w:r>
    </w:p>
    <w:p>
      <w:pPr>
        <w:pStyle w:val="Indenta"/>
        <w:rPr>
          <w:snapToGrid w:val="0"/>
        </w:rPr>
      </w:pPr>
      <w:r>
        <w:rPr>
          <w:snapToGrid w:val="0"/>
        </w:rPr>
        <w:tab/>
        <w:t>(c)</w:t>
      </w:r>
      <w:r>
        <w:rPr>
          <w:snapToGrid w:val="0"/>
        </w:rPr>
        <w:tab/>
        <w:t>proper and adequate notes to the financial statements; and</w:t>
      </w:r>
    </w:p>
    <w:p>
      <w:pPr>
        <w:pStyle w:val="Indenta"/>
        <w:rPr>
          <w:snapToGrid w:val="0"/>
        </w:rPr>
      </w:pPr>
      <w:r>
        <w:rPr>
          <w:snapToGrid w:val="0"/>
        </w:rPr>
        <w:tab/>
        <w:t>(d)</w:t>
      </w:r>
      <w:r>
        <w:rPr>
          <w:snapToGrid w:val="0"/>
        </w:rPr>
        <w:tab/>
        <w:t>such other financial statements and information as may be directed by the Treasurer’s Instructions together with other financial information that the Minister may require.</w:t>
      </w:r>
    </w:p>
    <w:p>
      <w:pPr>
        <w:pStyle w:val="Subsection"/>
        <w:rPr>
          <w:snapToGrid w:val="0"/>
        </w:rPr>
      </w:pPr>
      <w:r>
        <w:rPr>
          <w:snapToGrid w:val="0"/>
        </w:rPr>
        <w:tab/>
        <w:t>(2a)</w:t>
      </w:r>
      <w:r>
        <w:rPr>
          <w:snapToGrid w:val="0"/>
        </w:rPr>
        <w:tab/>
        <w:t>The financial statements referred to in subsection (2) shall — </w:t>
      </w:r>
    </w:p>
    <w:p>
      <w:pPr>
        <w:pStyle w:val="Indenta"/>
        <w:rPr>
          <w:snapToGrid w:val="0"/>
        </w:rPr>
      </w:pPr>
      <w:r>
        <w:rPr>
          <w:snapToGrid w:val="0"/>
        </w:rPr>
        <w:tab/>
        <w:t>(a)</w:t>
      </w:r>
      <w:r>
        <w:rPr>
          <w:snapToGrid w:val="0"/>
        </w:rPr>
        <w:tab/>
        <w:t>present fairly the financial transactions of the department during the financial year to which they relate;</w:t>
      </w:r>
    </w:p>
    <w:p>
      <w:pPr>
        <w:pStyle w:val="Indenta"/>
        <w:rPr>
          <w:snapToGrid w:val="0"/>
        </w:rPr>
      </w:pPr>
      <w:r>
        <w:rPr>
          <w:snapToGrid w:val="0"/>
        </w:rPr>
        <w:tab/>
        <w:t>(b)</w:t>
      </w:r>
      <w:r>
        <w:rPr>
          <w:snapToGrid w:val="0"/>
        </w:rPr>
        <w:tab/>
        <w:t>where a statement of financial position at the end of the financial year is required to be prepared, present fairly the financial position of the department at the end of the financial year; and</w:t>
      </w:r>
    </w:p>
    <w:p>
      <w:pPr>
        <w:pStyle w:val="Indenta"/>
        <w:rPr>
          <w:snapToGrid w:val="0"/>
        </w:rPr>
      </w:pPr>
      <w:r>
        <w:rPr>
          <w:snapToGrid w:val="0"/>
        </w:rPr>
        <w:tab/>
        <w:t>(c)</w:t>
      </w:r>
      <w:r>
        <w:rPr>
          <w:snapToGrid w:val="0"/>
        </w:rPr>
        <w:tab/>
        <w:t>be certified in the manner required by the Treasurer’s Instructions.</w:t>
      </w:r>
    </w:p>
    <w:p>
      <w:pPr>
        <w:pStyle w:val="Subsection"/>
        <w:rPr>
          <w:snapToGrid w:val="0"/>
        </w:rPr>
      </w:pPr>
      <w:r>
        <w:rPr>
          <w:snapToGrid w:val="0"/>
        </w:rPr>
        <w:tab/>
        <w:t>(3)</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(4)</w:t>
      </w:r>
      <w:r>
        <w:rPr>
          <w:snapToGrid w:val="0"/>
        </w:rPr>
        <w:tab/>
        <w:t>A department that has a subsidiary body shall exercise its control over that subsidiary body so as to ensure that the accountable officer of the department is provided with all the information relating to the subsidiary body that the accountable officer needs in order to comply with this section and the Treasurer’s Instructions.</w:t>
      </w:r>
    </w:p>
    <w:p>
      <w:pPr>
        <w:pStyle w:val="Footnotesection"/>
      </w:pPr>
      <w:r>
        <w:tab/>
        <w:t xml:space="preserve">[Section 62 amended by No. 5 of 1989 s. 5; No. 92 of 1990 s. 31; No. 49 of 1996 s. 36.] </w:t>
      </w:r>
    </w:p>
    <w:p>
      <w:pPr>
        <w:pStyle w:val="Heading5"/>
        <w:spacing w:before="240"/>
        <w:rPr>
          <w:snapToGrid w:val="0"/>
        </w:rPr>
      </w:pPr>
      <w:bookmarkStart w:id="967" w:name="_Toc443358834"/>
      <w:bookmarkStart w:id="968" w:name="_Toc489427892"/>
      <w:bookmarkStart w:id="969" w:name="_Toc4553624"/>
      <w:bookmarkStart w:id="970" w:name="_Toc13374303"/>
      <w:bookmarkStart w:id="971" w:name="_Toc17022504"/>
      <w:bookmarkStart w:id="972" w:name="_Toc63488523"/>
      <w:bookmarkStart w:id="973" w:name="_Toc78260587"/>
      <w:bookmarkStart w:id="974" w:name="_Toc124050954"/>
      <w:r>
        <w:rPr>
          <w:rStyle w:val="CharSectno"/>
        </w:rPr>
        <w:t>63</w:t>
      </w:r>
      <w:r>
        <w:rPr>
          <w:snapToGrid w:val="0"/>
        </w:rPr>
        <w:t>.</w:t>
      </w:r>
      <w:r>
        <w:rPr>
          <w:snapToGrid w:val="0"/>
        </w:rPr>
        <w:tab/>
        <w:t>Accountable officers to send accounts, etc. to Auditor General</w:t>
      </w:r>
      <w:bookmarkEnd w:id="967"/>
      <w:bookmarkEnd w:id="968"/>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r>
      <w:r>
        <w:rPr>
          <w:snapToGrid w:val="0"/>
        </w:rPr>
        <w:tab/>
        <w:t>The accountable officer of a department shall by 15 August in each year cause to be submitted to the Auditor General a copy of the financial statements and the information referred to in section 62(1)(a) and (b).</w:t>
      </w:r>
    </w:p>
    <w:p>
      <w:pPr>
        <w:pStyle w:val="Footnotesection"/>
      </w:pPr>
      <w:r>
        <w:tab/>
        <w:t xml:space="preserve">[Section 63 amended by No. 92 of 1990 s. 32.] </w:t>
      </w:r>
    </w:p>
    <w:p>
      <w:pPr>
        <w:pStyle w:val="Heading5"/>
        <w:spacing w:before="240"/>
        <w:rPr>
          <w:snapToGrid w:val="0"/>
        </w:rPr>
      </w:pPr>
      <w:bookmarkStart w:id="975" w:name="_Toc443358835"/>
      <w:bookmarkStart w:id="976" w:name="_Toc489427893"/>
      <w:bookmarkStart w:id="977" w:name="_Toc4553625"/>
      <w:bookmarkStart w:id="978" w:name="_Toc13374304"/>
      <w:bookmarkStart w:id="979" w:name="_Toc17022505"/>
      <w:bookmarkStart w:id="980" w:name="_Toc63488524"/>
      <w:bookmarkStart w:id="981" w:name="_Toc78260588"/>
      <w:bookmarkStart w:id="982" w:name="_Toc124050955"/>
      <w:r>
        <w:rPr>
          <w:rStyle w:val="CharSectno"/>
        </w:rPr>
        <w:t>64</w:t>
      </w:r>
      <w:r>
        <w:rPr>
          <w:snapToGrid w:val="0"/>
        </w:rPr>
        <w:t>.</w:t>
      </w:r>
      <w:r>
        <w:rPr>
          <w:snapToGrid w:val="0"/>
        </w:rPr>
        <w:tab/>
        <w:t>Minister to table accountable officer’s report</w:t>
      </w:r>
      <w:bookmarkEnd w:id="975"/>
      <w:bookmarkEnd w:id="976"/>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The Minister shall cause copies of each annual report referred to in section 62 together with a copy of the opinion of the Auditor General to be laid before both Houses of Parliament within 21 days of receiving the Auditor General’s opinion.</w:t>
      </w:r>
    </w:p>
    <w:p>
      <w:pPr>
        <w:pStyle w:val="Subsection"/>
        <w:rPr>
          <w:snapToGrid w:val="0"/>
        </w:rPr>
      </w:pPr>
      <w:r>
        <w:rPr>
          <w:snapToGrid w:val="0"/>
        </w:rPr>
        <w:tab/>
        <w:t>(2)</w:t>
      </w:r>
      <w:r>
        <w:rPr>
          <w:snapToGrid w:val="0"/>
        </w:rPr>
        <w:tab/>
        <w:t>If within or on the expiration of the period referred to in subsection (1) either House of Parliament is not sitting so that subsection (1) cannot be complied with, the Minister shall immediately on the expiration of that period — </w:t>
      </w:r>
    </w:p>
    <w:p>
      <w:pPr>
        <w:pStyle w:val="Indenta"/>
        <w:spacing w:before="100"/>
        <w:rPr>
          <w:snapToGrid w:val="0"/>
        </w:rPr>
      </w:pPr>
      <w:r>
        <w:rPr>
          <w:snapToGrid w:val="0"/>
        </w:rPr>
        <w:tab/>
        <w:t>(a)</w:t>
      </w:r>
      <w:r>
        <w:rPr>
          <w:snapToGrid w:val="0"/>
        </w:rPr>
        <w:tab/>
        <w:t>transmit copies of the annual report of the accountable officer together with the opinion of the Auditor General to the Clerk of the Legislative Council and the Clerk of the Legislative Assembly; and</w:t>
      </w:r>
    </w:p>
    <w:p>
      <w:pPr>
        <w:pStyle w:val="Indenta"/>
        <w:spacing w:before="100"/>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Where the Minister has, in accordance with subsection (2), transmitted copies of the annual report of the accountable officer together with the opinion of the Auditor General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Notwithstanding subsection (3), the annual report of the accountable officer and opinion of the Auditor General shall be tabled in both Houses of Parliament within 21 days when Parliament is next sitting.</w:t>
      </w:r>
    </w:p>
    <w:p>
      <w:pPr>
        <w:pStyle w:val="Heading5"/>
        <w:spacing w:before="240"/>
        <w:rPr>
          <w:snapToGrid w:val="0"/>
        </w:rPr>
      </w:pPr>
      <w:bookmarkStart w:id="983" w:name="_Toc443358836"/>
      <w:bookmarkStart w:id="984" w:name="_Toc489427894"/>
      <w:bookmarkStart w:id="985" w:name="_Toc4553626"/>
      <w:bookmarkStart w:id="986" w:name="_Toc13374305"/>
      <w:bookmarkStart w:id="987" w:name="_Toc17022506"/>
      <w:bookmarkStart w:id="988" w:name="_Toc63488525"/>
      <w:bookmarkStart w:id="989" w:name="_Toc78260589"/>
      <w:bookmarkStart w:id="990" w:name="_Toc124050956"/>
      <w:r>
        <w:rPr>
          <w:rStyle w:val="CharSectno"/>
        </w:rPr>
        <w:t>65</w:t>
      </w:r>
      <w:r>
        <w:rPr>
          <w:snapToGrid w:val="0"/>
        </w:rPr>
        <w:t>.</w:t>
      </w:r>
      <w:r>
        <w:rPr>
          <w:snapToGrid w:val="0"/>
        </w:rPr>
        <w:tab/>
        <w:t>Application for extension of time</w:t>
      </w:r>
      <w:bookmarkEnd w:id="983"/>
      <w:bookmarkEnd w:id="984"/>
      <w:bookmarkEnd w:id="985"/>
      <w:bookmarkEnd w:id="986"/>
      <w:bookmarkEnd w:id="987"/>
      <w:bookmarkEnd w:id="988"/>
      <w:bookmarkEnd w:id="989"/>
      <w:bookmarkEnd w:id="990"/>
      <w:r>
        <w:rPr>
          <w:snapToGrid w:val="0"/>
        </w:rPr>
        <w:t xml:space="preserve"> </w:t>
      </w:r>
    </w:p>
    <w:p>
      <w:pPr>
        <w:pStyle w:val="Subsection"/>
        <w:spacing w:before="180"/>
        <w:rPr>
          <w:snapToGrid w:val="0"/>
        </w:rPr>
      </w:pPr>
      <w:r>
        <w:rPr>
          <w:snapToGrid w:val="0"/>
        </w:rPr>
        <w:tab/>
        <w:t>(1)</w:t>
      </w:r>
      <w:r>
        <w:rPr>
          <w:snapToGrid w:val="0"/>
        </w:rPr>
        <w:tab/>
        <w:t>Application may be made by an accountable officer to the Minister at any time before 15 August for an extension to a day not later than 31 August of the period within which the accountable officer is required to comply with section 63.</w:t>
      </w:r>
    </w:p>
    <w:p>
      <w:pPr>
        <w:pStyle w:val="Subsection"/>
        <w:keepNext/>
        <w:keepLines/>
        <w:spacing w:before="180"/>
        <w:rPr>
          <w:snapToGrid w:val="0"/>
        </w:rPr>
      </w:pPr>
      <w:r>
        <w:rPr>
          <w:snapToGrid w:val="0"/>
        </w:rPr>
        <w:tab/>
        <w:t>(2)</w:t>
      </w:r>
      <w:r>
        <w:rPr>
          <w:snapToGrid w:val="0"/>
        </w:rPr>
        <w:tab/>
        <w:t>Application may be made by an accountable officer to the Minister at any time before 31 August — </w:t>
      </w:r>
    </w:p>
    <w:p>
      <w:pPr>
        <w:pStyle w:val="Indenta"/>
        <w:keepNext/>
        <w:keepLines/>
        <w:spacing w:before="100"/>
        <w:rPr>
          <w:snapToGrid w:val="0"/>
        </w:rPr>
      </w:pPr>
      <w:r>
        <w:rPr>
          <w:snapToGrid w:val="0"/>
        </w:rPr>
        <w:tab/>
        <w:t>(a)</w:t>
      </w:r>
      <w:r>
        <w:rPr>
          <w:snapToGrid w:val="0"/>
        </w:rPr>
        <w:tab/>
        <w:t>for an extension of the period within which the accountable officer is required to comply with section 62;</w:t>
      </w:r>
    </w:p>
    <w:p>
      <w:pPr>
        <w:pStyle w:val="Indenta"/>
        <w:spacing w:before="100"/>
        <w:rPr>
          <w:snapToGrid w:val="0"/>
        </w:rPr>
      </w:pPr>
      <w:r>
        <w:rPr>
          <w:snapToGrid w:val="0"/>
        </w:rPr>
        <w:tab/>
        <w:t>(b)</w:t>
      </w:r>
      <w:r>
        <w:rPr>
          <w:snapToGrid w:val="0"/>
        </w:rPr>
        <w:tab/>
        <w:t>for an extension to a day later than 31 August of the period within which the accountable officer is required to comply with section 63.</w:t>
      </w:r>
    </w:p>
    <w:p>
      <w:pPr>
        <w:pStyle w:val="Subsection"/>
        <w:spacing w:before="180"/>
        <w:rPr>
          <w:snapToGrid w:val="0"/>
        </w:rPr>
      </w:pPr>
      <w:r>
        <w:rPr>
          <w:snapToGrid w:val="0"/>
        </w:rPr>
        <w:tab/>
        <w:t>(3)</w:t>
      </w:r>
      <w:r>
        <w:rPr>
          <w:snapToGrid w:val="0"/>
        </w:rPr>
        <w:tab/>
        <w:t>An application under subsection (1) or (2) shall be supported by detailed reasons and other relevant information.</w:t>
      </w:r>
    </w:p>
    <w:p>
      <w:pPr>
        <w:pStyle w:val="Subsection"/>
        <w:spacing w:before="180"/>
        <w:rPr>
          <w:snapToGrid w:val="0"/>
        </w:rPr>
      </w:pPr>
      <w:r>
        <w:rPr>
          <w:snapToGrid w:val="0"/>
        </w:rPr>
        <w:tab/>
        <w:t>(4)</w:t>
      </w:r>
      <w:r>
        <w:rPr>
          <w:snapToGrid w:val="0"/>
        </w:rPr>
        <w:tab/>
        <w:t>Where the Minister grants an extension to an accountable officer under subsection (2) — </w:t>
      </w:r>
    </w:p>
    <w:p>
      <w:pPr>
        <w:pStyle w:val="Indenta"/>
        <w:spacing w:before="100"/>
        <w:rPr>
          <w:snapToGrid w:val="0"/>
        </w:rPr>
      </w:pPr>
      <w:r>
        <w:rPr>
          <w:snapToGrid w:val="0"/>
        </w:rPr>
        <w:tab/>
        <w:t>(a)</w:t>
      </w:r>
      <w:r>
        <w:rPr>
          <w:snapToGrid w:val="0"/>
        </w:rPr>
        <w:tab/>
        <w:t>the Minister shall within 21 days after granting the extension cause both Houses of Parliament to be informed of the details of the extension; and</w:t>
      </w:r>
    </w:p>
    <w:p>
      <w:pPr>
        <w:pStyle w:val="Indenta"/>
        <w:spacing w:before="100"/>
        <w:rPr>
          <w:snapToGrid w:val="0"/>
        </w:rPr>
      </w:pPr>
      <w:r>
        <w:rPr>
          <w:snapToGrid w:val="0"/>
        </w:rPr>
        <w:tab/>
        <w:t>(b)</w:t>
      </w:r>
      <w:r>
        <w:rPr>
          <w:snapToGrid w:val="0"/>
        </w:rPr>
        <w:tab/>
        <w:t>the accountable officer shall include details of the extension in his annual report.</w:t>
      </w:r>
    </w:p>
    <w:p>
      <w:pPr>
        <w:pStyle w:val="Footnotesection"/>
        <w:spacing w:before="140"/>
        <w:ind w:left="890" w:hanging="890"/>
      </w:pPr>
      <w:r>
        <w:tab/>
        <w:t xml:space="preserve">[Section 65 amended by No. 92 of 1990 s. 33.] </w:t>
      </w:r>
    </w:p>
    <w:p>
      <w:pPr>
        <w:pStyle w:val="Heading5"/>
        <w:rPr>
          <w:snapToGrid w:val="0"/>
        </w:rPr>
      </w:pPr>
      <w:bookmarkStart w:id="991" w:name="_Toc443358837"/>
      <w:bookmarkStart w:id="992" w:name="_Toc489427895"/>
      <w:bookmarkStart w:id="993" w:name="_Toc4553627"/>
      <w:bookmarkStart w:id="994" w:name="_Toc13374306"/>
      <w:bookmarkStart w:id="995" w:name="_Toc17022507"/>
      <w:bookmarkStart w:id="996" w:name="_Toc63488526"/>
      <w:bookmarkStart w:id="997" w:name="_Toc78260590"/>
      <w:bookmarkStart w:id="998" w:name="_Toc124050957"/>
      <w:r>
        <w:rPr>
          <w:rStyle w:val="CharSectno"/>
        </w:rPr>
        <w:t>65A</w:t>
      </w:r>
      <w:r>
        <w:rPr>
          <w:snapToGrid w:val="0"/>
        </w:rPr>
        <w:t>.</w:t>
      </w:r>
      <w:r>
        <w:rPr>
          <w:snapToGrid w:val="0"/>
        </w:rPr>
        <w:tab/>
        <w:t>Final report on abolition of department</w:t>
      </w:r>
      <w:bookmarkEnd w:id="991"/>
      <w:bookmarkEnd w:id="992"/>
      <w:bookmarkEnd w:id="993"/>
      <w:bookmarkEnd w:id="994"/>
      <w:bookmarkEnd w:id="995"/>
      <w:bookmarkEnd w:id="996"/>
      <w:bookmarkEnd w:id="997"/>
      <w:bookmarkEnd w:id="998"/>
      <w:r>
        <w:rPr>
          <w:snapToGrid w:val="0"/>
        </w:rPr>
        <w:t xml:space="preserve"> </w:t>
      </w:r>
    </w:p>
    <w:p>
      <w:pPr>
        <w:pStyle w:val="Subsection"/>
        <w:spacing w:before="120"/>
        <w:rPr>
          <w:snapToGrid w:val="0"/>
        </w:rPr>
      </w:pPr>
      <w:r>
        <w:rPr>
          <w:snapToGrid w:val="0"/>
        </w:rPr>
        <w:tab/>
        <w:t>(1)</w:t>
      </w:r>
      <w:r>
        <w:rPr>
          <w:snapToGrid w:val="0"/>
        </w:rPr>
        <w:tab/>
        <w:t>The purpose of this section is to secure proper accountability on the abolition of a department by providing for a final report that — </w:t>
      </w:r>
    </w:p>
    <w:p>
      <w:pPr>
        <w:pStyle w:val="Indenta"/>
        <w:spacing w:before="60"/>
        <w:rPr>
          <w:snapToGrid w:val="0"/>
        </w:rPr>
      </w:pPr>
      <w:r>
        <w:rPr>
          <w:snapToGrid w:val="0"/>
        </w:rPr>
        <w:tab/>
        <w:t>(a)</w:t>
      </w:r>
      <w:r>
        <w:rPr>
          <w:snapToGrid w:val="0"/>
        </w:rPr>
        <w:tab/>
        <w:t>complies with the Treasurer’s Instructions and with the requirements of this Act for annual reports as modified under subsection (6); and</w:t>
      </w:r>
    </w:p>
    <w:p>
      <w:pPr>
        <w:pStyle w:val="Indenta"/>
        <w:spacing w:before="60"/>
        <w:rPr>
          <w:snapToGrid w:val="0"/>
        </w:rPr>
      </w:pPr>
      <w:r>
        <w:rPr>
          <w:snapToGrid w:val="0"/>
        </w:rPr>
        <w:tab/>
        <w:t>(b)</w:t>
      </w:r>
      <w:r>
        <w:rPr>
          <w:snapToGrid w:val="0"/>
        </w:rPr>
        <w:tab/>
        <w:t>is prepared and submitted by a reporting officer appointed by the Treasurer under subsection (2).</w:t>
      </w:r>
    </w:p>
    <w:p>
      <w:pPr>
        <w:pStyle w:val="Subsection"/>
        <w:spacing w:before="120"/>
        <w:rPr>
          <w:snapToGrid w:val="0"/>
        </w:rPr>
      </w:pPr>
      <w:r>
        <w:rPr>
          <w:snapToGrid w:val="0"/>
        </w:rPr>
        <w:tab/>
        <w:t>(2)</w:t>
      </w:r>
      <w:r>
        <w:rPr>
          <w:snapToGrid w:val="0"/>
        </w:rPr>
        <w:tab/>
        <w:t>Before, on or after the abolition of a department the Treasurer shall appoint a person (</w:t>
      </w:r>
      <w:r>
        <w:rPr>
          <w:b/>
          <w:snapToGrid w:val="0"/>
        </w:rPr>
        <w:t>“</w:t>
      </w:r>
      <w:r>
        <w:rPr>
          <w:rStyle w:val="CharDefText"/>
        </w:rPr>
        <w:t>the reporting officer</w:t>
      </w:r>
      <w:r>
        <w:rPr>
          <w:b/>
          <w:snapToGrid w:val="0"/>
        </w:rPr>
        <w:t>”</w:t>
      </w:r>
      <w:r>
        <w:rPr>
          <w:snapToGrid w:val="0"/>
        </w:rPr>
        <w:t>) to prepare and submit a report (</w:t>
      </w:r>
      <w:r>
        <w:rPr>
          <w:b/>
          <w:snapToGrid w:val="0"/>
        </w:rPr>
        <w:t>“</w:t>
      </w:r>
      <w:r>
        <w:rPr>
          <w:rStyle w:val="CharDefText"/>
        </w:rPr>
        <w:t>the final report</w:t>
      </w:r>
      <w:r>
        <w:rPr>
          <w:b/>
          <w:snapToGrid w:val="0"/>
        </w:rPr>
        <w:t>”</w:t>
      </w:r>
      <w:r>
        <w:rPr>
          <w:snapToGrid w:val="0"/>
        </w:rPr>
        <w:t>) in respect of the department for the period from the expiry of the financial year of the department last reported on under this Act to the abolition of the department.</w:t>
      </w:r>
    </w:p>
    <w:p>
      <w:pPr>
        <w:pStyle w:val="Subsection"/>
        <w:spacing w:before="120"/>
        <w:rPr>
          <w:snapToGrid w:val="0"/>
        </w:rPr>
      </w:pPr>
      <w:r>
        <w:rPr>
          <w:snapToGrid w:val="0"/>
        </w:rPr>
        <w:tab/>
        <w:t>(3)</w:t>
      </w:r>
      <w:r>
        <w:rPr>
          <w:snapToGrid w:val="0"/>
        </w:rPr>
        <w:tab/>
        <w:t>The Treasurer may give the reporting officer written directions as to the preparation and submission of the final report.</w:t>
      </w:r>
    </w:p>
    <w:p>
      <w:pPr>
        <w:pStyle w:val="Subsection"/>
        <w:spacing w:before="120"/>
        <w:rPr>
          <w:snapToGrid w:val="0"/>
        </w:rPr>
      </w:pPr>
      <w:r>
        <w:rPr>
          <w:snapToGrid w:val="0"/>
        </w:rPr>
        <w:tab/>
        <w:t>(4)</w:t>
      </w:r>
      <w:r>
        <w:rPr>
          <w:snapToGrid w:val="0"/>
        </w:rPr>
        <w:tab/>
        <w:t>On appointment under subsection (2), the reporting officer has a duty to prepare and submit the final report.</w:t>
      </w:r>
    </w:p>
    <w:p>
      <w:pPr>
        <w:pStyle w:val="Subsection"/>
        <w:spacing w:before="120"/>
        <w:rPr>
          <w:snapToGrid w:val="0"/>
        </w:rPr>
      </w:pPr>
      <w:r>
        <w:rPr>
          <w:snapToGrid w:val="0"/>
        </w:rPr>
        <w:tab/>
        <w:t>(5)</w:t>
      </w:r>
      <w:r>
        <w:rPr>
          <w:snapToGrid w:val="0"/>
        </w:rPr>
        <w:tab/>
        <w:t>The final report — </w:t>
      </w:r>
    </w:p>
    <w:p>
      <w:pPr>
        <w:pStyle w:val="Indenta"/>
        <w:spacing w:before="60"/>
        <w:rPr>
          <w:snapToGrid w:val="0"/>
        </w:rPr>
      </w:pPr>
      <w:r>
        <w:rPr>
          <w:snapToGrid w:val="0"/>
        </w:rPr>
        <w:tab/>
        <w:t>(a)</w:t>
      </w:r>
      <w:r>
        <w:rPr>
          <w:snapToGrid w:val="0"/>
        </w:rPr>
        <w:tab/>
        <w:t>shall include — </w:t>
      </w:r>
    </w:p>
    <w:p>
      <w:pPr>
        <w:pStyle w:val="Indenti"/>
        <w:rPr>
          <w:snapToGrid w:val="0"/>
        </w:rPr>
      </w:pPr>
      <w:r>
        <w:rPr>
          <w:snapToGrid w:val="0"/>
        </w:rPr>
        <w:tab/>
        <w:t>(i)</w:t>
      </w:r>
      <w:r>
        <w:rPr>
          <w:snapToGrid w:val="0"/>
        </w:rPr>
        <w:tab/>
        <w:t>financial statements of the kind referred to in section 62(1)(a); and</w:t>
      </w:r>
    </w:p>
    <w:p>
      <w:pPr>
        <w:pStyle w:val="Indenti"/>
        <w:rPr>
          <w:snapToGrid w:val="0"/>
        </w:rPr>
      </w:pPr>
      <w:r>
        <w:rPr>
          <w:snapToGrid w:val="0"/>
        </w:rPr>
        <w:tab/>
        <w:t>(ii)</w:t>
      </w:r>
      <w:r>
        <w:rPr>
          <w:snapToGrid w:val="0"/>
        </w:rPr>
        <w:tab/>
        <w:t>information of the kind referred to in section 62(1)(d);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shall also include — </w:t>
      </w:r>
    </w:p>
    <w:p>
      <w:pPr>
        <w:pStyle w:val="Indenti"/>
        <w:rPr>
          <w:snapToGrid w:val="0"/>
        </w:rPr>
      </w:pPr>
      <w:r>
        <w:rPr>
          <w:snapToGrid w:val="0"/>
        </w:rPr>
        <w:tab/>
        <w:t>(i)</w:t>
      </w:r>
      <w:r>
        <w:rPr>
          <w:snapToGrid w:val="0"/>
        </w:rPr>
        <w:tab/>
        <w:t>information of the kind referred to in section 62(1)(b); and</w:t>
      </w:r>
    </w:p>
    <w:p>
      <w:pPr>
        <w:pStyle w:val="Indenti"/>
        <w:rPr>
          <w:snapToGrid w:val="0"/>
          <w:spacing w:val="-2"/>
        </w:rPr>
      </w:pPr>
      <w:r>
        <w:rPr>
          <w:snapToGrid w:val="0"/>
          <w:spacing w:val="-2"/>
        </w:rPr>
        <w:tab/>
        <w:t>(ii)</w:t>
      </w:r>
      <w:r>
        <w:rPr>
          <w:snapToGrid w:val="0"/>
          <w:spacing w:val="-2"/>
        </w:rPr>
        <w:tab/>
        <w:t>a report of the kind referred to in section 62(1)(c),</w:t>
      </w:r>
    </w:p>
    <w:p>
      <w:pPr>
        <w:pStyle w:val="Indenta"/>
        <w:spacing w:before="60"/>
        <w:rPr>
          <w:snapToGrid w:val="0"/>
        </w:rPr>
      </w:pPr>
      <w:r>
        <w:rPr>
          <w:snapToGrid w:val="0"/>
        </w:rPr>
        <w:tab/>
      </w:r>
      <w:r>
        <w:rPr>
          <w:snapToGrid w:val="0"/>
        </w:rPr>
        <w:tab/>
        <w:t>to the extent that it is practicable for the reporting officer to include them.</w:t>
      </w:r>
    </w:p>
    <w:p>
      <w:pPr>
        <w:pStyle w:val="Subsection"/>
        <w:rPr>
          <w:snapToGrid w:val="0"/>
        </w:rPr>
      </w:pPr>
      <w:r>
        <w:rPr>
          <w:snapToGrid w:val="0"/>
        </w:rPr>
        <w:tab/>
        <w:t>(6)</w:t>
      </w:r>
      <w:r>
        <w:rPr>
          <w:snapToGrid w:val="0"/>
        </w:rPr>
        <w:tab/>
        <w:t>Directions given by the Treasurer for the purposes of this section may include directions — </w:t>
      </w:r>
    </w:p>
    <w:p>
      <w:pPr>
        <w:pStyle w:val="Indenta"/>
        <w:spacing w:before="120"/>
        <w:rPr>
          <w:snapToGrid w:val="0"/>
        </w:rPr>
      </w:pPr>
      <w:r>
        <w:rPr>
          <w:snapToGrid w:val="0"/>
        </w:rPr>
        <w:tab/>
        <w:t>(a)</w:t>
      </w:r>
      <w:r>
        <w:rPr>
          <w:snapToGrid w:val="0"/>
        </w:rPr>
        <w:tab/>
        <w:t>specifying information to be included in the final report;</w:t>
      </w:r>
    </w:p>
    <w:p>
      <w:pPr>
        <w:pStyle w:val="Indenta"/>
        <w:spacing w:before="120"/>
        <w:rPr>
          <w:snapToGrid w:val="0"/>
        </w:rPr>
      </w:pPr>
      <w:r>
        <w:rPr>
          <w:snapToGrid w:val="0"/>
        </w:rPr>
        <w:tab/>
        <w:t>(b)</w:t>
      </w:r>
      <w:r>
        <w:rPr>
          <w:snapToGrid w:val="0"/>
        </w:rPr>
        <w:tab/>
        <w:t>so far as is necessary to enable the purpose of this section to be achieved effectively and without delay, modifying the application of this Division and any related regulations to the final report;</w:t>
      </w:r>
    </w:p>
    <w:p>
      <w:pPr>
        <w:pStyle w:val="Indenta"/>
        <w:spacing w:before="120"/>
        <w:rPr>
          <w:snapToGrid w:val="0"/>
        </w:rPr>
      </w:pPr>
      <w:r>
        <w:rPr>
          <w:snapToGrid w:val="0"/>
        </w:rPr>
        <w:tab/>
        <w:t>(c)</w:t>
      </w:r>
      <w:r>
        <w:rPr>
          <w:snapToGrid w:val="0"/>
        </w:rPr>
        <w:tab/>
        <w:t>concerning such supplementary and incidental matters as the Treasurer thinks desirable to ensure proper accountability in respect of the abolished department;</w:t>
      </w:r>
    </w:p>
    <w:p>
      <w:pPr>
        <w:pStyle w:val="Indenta"/>
        <w:spacing w:before="120"/>
        <w:rPr>
          <w:snapToGrid w:val="0"/>
        </w:rPr>
      </w:pPr>
      <w:r>
        <w:rPr>
          <w:snapToGrid w:val="0"/>
        </w:rPr>
        <w:tab/>
        <w:t>(d)</w:t>
      </w:r>
      <w:r>
        <w:rPr>
          <w:snapToGrid w:val="0"/>
        </w:rPr>
        <w:tab/>
        <w:t>if the abolition of the department takes effect otherwise than on or at the end of 30 June in any year, specifying the dates that shall take effect in respect of the final report in place of those provided for in sections 62(1), 63 and 65; and</w:t>
      </w:r>
    </w:p>
    <w:p>
      <w:pPr>
        <w:pStyle w:val="Indenta"/>
        <w:spacing w:before="120"/>
        <w:rPr>
          <w:snapToGrid w:val="0"/>
        </w:rPr>
      </w:pPr>
      <w:r>
        <w:rPr>
          <w:snapToGrid w:val="0"/>
        </w:rPr>
        <w:tab/>
        <w:t>(e)</w:t>
      </w:r>
      <w:r>
        <w:rPr>
          <w:snapToGrid w:val="0"/>
        </w:rPr>
        <w:tab/>
        <w:t>if there is no Minister responsible or doubt exists whether a Minister is responsible, directing (after necessary consultations) which Minister shall be the Minister for the purposes of the application of sections 62 and 64 to the final report.</w:t>
      </w:r>
    </w:p>
    <w:p>
      <w:pPr>
        <w:pStyle w:val="Subsection"/>
        <w:rPr>
          <w:snapToGrid w:val="0"/>
        </w:rPr>
      </w:pPr>
      <w:r>
        <w:rPr>
          <w:snapToGrid w:val="0"/>
        </w:rPr>
        <w:tab/>
        <w:t>(7)</w:t>
      </w:r>
      <w:r>
        <w:rPr>
          <w:snapToGrid w:val="0"/>
        </w:rPr>
        <w:tab/>
        <w:t>The Treasurer may amend or cancel a direction given for the purposes of this section.</w:t>
      </w:r>
    </w:p>
    <w:p>
      <w:pPr>
        <w:pStyle w:val="Subsection"/>
        <w:rPr>
          <w:snapToGrid w:val="0"/>
          <w:spacing w:val="-2"/>
        </w:rPr>
      </w:pPr>
      <w:r>
        <w:rPr>
          <w:snapToGrid w:val="0"/>
          <w:spacing w:val="-2"/>
        </w:rPr>
        <w:tab/>
        <w:t>(8)</w:t>
      </w:r>
      <w:r>
        <w:rPr>
          <w:snapToGrid w:val="0"/>
          <w:spacing w:val="-2"/>
        </w:rP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rPr>
          <w:snapToGrid w:val="0"/>
        </w:rPr>
      </w:pPr>
      <w:r>
        <w:rPr>
          <w:snapToGrid w:val="0"/>
        </w:rPr>
        <w:tab/>
        <w:t>(9)</w:t>
      </w:r>
      <w:r>
        <w:rPr>
          <w:snapToGrid w:val="0"/>
        </w:rP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rPr>
          <w:snapToGrid w:val="0"/>
        </w:rPr>
      </w:pPr>
      <w:r>
        <w:rPr>
          <w:snapToGrid w:val="0"/>
        </w:rPr>
        <w:tab/>
        <w:t>Penalty: $1 000.</w:t>
      </w:r>
    </w:p>
    <w:p>
      <w:pPr>
        <w:pStyle w:val="Subsection"/>
        <w:rPr>
          <w:snapToGrid w:val="0"/>
        </w:rPr>
      </w:pPr>
      <w:r>
        <w:rPr>
          <w:snapToGrid w:val="0"/>
        </w:rPr>
        <w:tab/>
        <w:t>(10)</w:t>
      </w:r>
      <w:r>
        <w:rPr>
          <w:snapToGrid w:val="0"/>
        </w:rP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rPr>
          <w:snapToGrid w:val="0"/>
        </w:rPr>
      </w:pPr>
      <w:r>
        <w:rPr>
          <w:snapToGrid w:val="0"/>
        </w:rPr>
        <w:tab/>
        <w:t>(11)</w:t>
      </w:r>
      <w:r>
        <w:rPr>
          <w:snapToGrid w:val="0"/>
        </w:rPr>
        <w:tab/>
        <w:t>Subject to any necessary modifications, this Act shall apply to the financial statements prepared and information (if any) provided under subsection (5)(a)(i) and (b)(i) in the same way as it applies to financial statements prepared and information provided under section 62(1)(a) and (b), except that section 93(1a) shall be taken to require the Auditor General to prepare and sign his opinion within 2 months of receiving the financial statements and information.</w:t>
      </w:r>
    </w:p>
    <w:p>
      <w:pPr>
        <w:pStyle w:val="Subsection"/>
        <w:rPr>
          <w:snapToGrid w:val="0"/>
        </w:rPr>
      </w:pPr>
      <w:r>
        <w:rPr>
          <w:snapToGrid w:val="0"/>
        </w:rPr>
        <w:tab/>
        <w:t>(12)</w:t>
      </w:r>
      <w:r>
        <w:rPr>
          <w:snapToGrid w:val="0"/>
        </w:rPr>
        <w:tab/>
        <w:t>Section 64 applies to the final report in the same way as it applies to annual reports referred to in section 62.</w:t>
      </w:r>
    </w:p>
    <w:p>
      <w:pPr>
        <w:pStyle w:val="Footnotesection"/>
      </w:pPr>
      <w:r>
        <w:tab/>
        <w:t xml:space="preserve">[Section 65A inserted by No. 92 of 1990 s. 34; amended by No. 49 of 1996 s. 37.] </w:t>
      </w:r>
    </w:p>
    <w:p>
      <w:pPr>
        <w:pStyle w:val="Heading3"/>
        <w:rPr>
          <w:snapToGrid w:val="0"/>
        </w:rPr>
      </w:pPr>
      <w:bookmarkStart w:id="999" w:name="_Toc67976215"/>
      <w:bookmarkStart w:id="1000" w:name="_Toc71534192"/>
      <w:bookmarkStart w:id="1001" w:name="_Toc78260591"/>
      <w:bookmarkStart w:id="1002" w:name="_Toc80434638"/>
      <w:bookmarkStart w:id="1003" w:name="_Toc81794810"/>
      <w:bookmarkStart w:id="1004" w:name="_Toc87686059"/>
      <w:bookmarkStart w:id="1005" w:name="_Toc87686213"/>
      <w:bookmarkStart w:id="1006" w:name="_Toc90695492"/>
      <w:bookmarkStart w:id="1007" w:name="_Toc90785297"/>
      <w:bookmarkStart w:id="1008" w:name="_Toc91323458"/>
      <w:bookmarkStart w:id="1009" w:name="_Toc92766742"/>
      <w:bookmarkStart w:id="1010" w:name="_Toc93307868"/>
      <w:bookmarkStart w:id="1011" w:name="_Toc93315297"/>
      <w:bookmarkStart w:id="1012" w:name="_Toc94592335"/>
      <w:bookmarkStart w:id="1013" w:name="_Toc95193663"/>
      <w:bookmarkStart w:id="1014" w:name="_Toc107735741"/>
      <w:bookmarkStart w:id="1015" w:name="_Toc107905067"/>
      <w:bookmarkStart w:id="1016" w:name="_Toc107973903"/>
      <w:bookmarkStart w:id="1017" w:name="_Toc118184498"/>
      <w:bookmarkStart w:id="1018" w:name="_Toc124050958"/>
      <w:r>
        <w:rPr>
          <w:rStyle w:val="CharDivNo"/>
        </w:rPr>
        <w:t>Division 14</w:t>
      </w:r>
      <w:r>
        <w:rPr>
          <w:snapToGrid w:val="0"/>
        </w:rPr>
        <w:t> — </w:t>
      </w:r>
      <w:r>
        <w:rPr>
          <w:rStyle w:val="CharDivText"/>
        </w:rPr>
        <w:t>Statutory authority’s reports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r>
        <w:rPr>
          <w:rStyle w:val="CharDivText"/>
        </w:rPr>
        <w:t xml:space="preserve"> </w:t>
      </w:r>
    </w:p>
    <w:p>
      <w:pPr>
        <w:pStyle w:val="Heading5"/>
        <w:rPr>
          <w:snapToGrid w:val="0"/>
        </w:rPr>
      </w:pPr>
      <w:bookmarkStart w:id="1019" w:name="_Toc443358838"/>
      <w:bookmarkStart w:id="1020" w:name="_Toc489427896"/>
      <w:bookmarkStart w:id="1021" w:name="_Toc4553628"/>
      <w:bookmarkStart w:id="1022" w:name="_Toc13374307"/>
      <w:bookmarkStart w:id="1023" w:name="_Toc17022508"/>
      <w:bookmarkStart w:id="1024" w:name="_Toc63488527"/>
      <w:bookmarkStart w:id="1025" w:name="_Toc78260592"/>
      <w:bookmarkStart w:id="1026" w:name="_Toc124050959"/>
      <w:r>
        <w:rPr>
          <w:rStyle w:val="CharSectno"/>
        </w:rPr>
        <w:t>66</w:t>
      </w:r>
      <w:r>
        <w:rPr>
          <w:snapToGrid w:val="0"/>
        </w:rPr>
        <w:t>.</w:t>
      </w:r>
      <w:r>
        <w:rPr>
          <w:snapToGrid w:val="0"/>
        </w:rPr>
        <w:tab/>
        <w:t>Accountable authority to report to Minister</w:t>
      </w:r>
      <w:bookmarkEnd w:id="1019"/>
      <w:bookmarkEnd w:id="1020"/>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submitted to the Minister, within 2 months after the end of the financial year of the statutory authority,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a report on the operations of the statutory authority 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spacing w:before="120"/>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spacing w:before="120"/>
        <w:rPr>
          <w:snapToGrid w:val="0"/>
        </w:rPr>
      </w:pPr>
      <w:r>
        <w:rPr>
          <w:snapToGrid w:val="0"/>
        </w:rPr>
        <w:tab/>
        <w:t>(3)</w:t>
      </w:r>
      <w:r>
        <w:rPr>
          <w:snapToGrid w:val="0"/>
        </w:rPr>
        <w:tab/>
        <w:t>The financial year of a statutory authority shall end on 30 June unless an Act provides otherwise.</w:t>
      </w:r>
    </w:p>
    <w:p>
      <w:pPr>
        <w:pStyle w:val="Subsection"/>
        <w:spacing w:before="120"/>
        <w:rPr>
          <w:snapToGrid w:val="0"/>
        </w:rPr>
      </w:pPr>
      <w:r>
        <w:rPr>
          <w:snapToGrid w:val="0"/>
        </w:rPr>
        <w:tab/>
        <w:t>(4)</w:t>
      </w:r>
      <w:r>
        <w:rPr>
          <w:snapToGrid w:val="0"/>
        </w:rPr>
        <w:tab/>
        <w:t>A statutory authority that has a subsidiary body shall exercise its control over that subsidiary body so as to ensure that the accountable authority of the statutory authority is provided with all the information relating to the subsidiary body that the accountable authority needs in order to comply with this section, section 67 and the Treasurer’s Instructions.</w:t>
      </w:r>
    </w:p>
    <w:p>
      <w:pPr>
        <w:pStyle w:val="Footnotesection"/>
      </w:pPr>
      <w:r>
        <w:tab/>
        <w:t xml:space="preserve">[Section 66 amended by No. 5 of 1989 s. 6; No. 92 of 1990 s. 35.] </w:t>
      </w:r>
    </w:p>
    <w:p>
      <w:pPr>
        <w:pStyle w:val="Heading5"/>
        <w:spacing w:before="200"/>
        <w:rPr>
          <w:snapToGrid w:val="0"/>
        </w:rPr>
      </w:pPr>
      <w:bookmarkStart w:id="1027" w:name="_Toc443358839"/>
      <w:bookmarkStart w:id="1028" w:name="_Toc489427897"/>
      <w:bookmarkStart w:id="1029" w:name="_Toc4553629"/>
      <w:bookmarkStart w:id="1030" w:name="_Toc13374308"/>
      <w:bookmarkStart w:id="1031" w:name="_Toc17022509"/>
      <w:bookmarkStart w:id="1032" w:name="_Toc63488528"/>
      <w:bookmarkStart w:id="1033" w:name="_Toc78260593"/>
      <w:bookmarkStart w:id="1034" w:name="_Toc124050960"/>
      <w:r>
        <w:rPr>
          <w:rStyle w:val="CharSectno"/>
        </w:rPr>
        <w:t>67</w:t>
      </w:r>
      <w:r>
        <w:rPr>
          <w:snapToGrid w:val="0"/>
        </w:rPr>
        <w:t>.</w:t>
      </w:r>
      <w:r>
        <w:rPr>
          <w:snapToGrid w:val="0"/>
        </w:rPr>
        <w:tab/>
        <w:t>Financial statements</w:t>
      </w:r>
      <w:bookmarkEnd w:id="1027"/>
      <w:bookmarkEnd w:id="1028"/>
      <w:bookmarkEnd w:id="1029"/>
      <w:bookmarkEnd w:id="1030"/>
      <w:bookmarkEnd w:id="1031"/>
      <w:bookmarkEnd w:id="1032"/>
      <w:bookmarkEnd w:id="1033"/>
      <w:bookmarkEnd w:id="1034"/>
      <w:r>
        <w:rPr>
          <w:snapToGrid w:val="0"/>
        </w:rPr>
        <w:t xml:space="preserve"> </w:t>
      </w:r>
    </w:p>
    <w:p>
      <w:pPr>
        <w:pStyle w:val="Subsection"/>
        <w:spacing w:before="120"/>
        <w:rPr>
          <w:snapToGrid w:val="0"/>
        </w:rPr>
      </w:pPr>
      <w:r>
        <w:rPr>
          <w:snapToGrid w:val="0"/>
        </w:rPr>
        <w:tab/>
        <w:t>(1)</w:t>
      </w:r>
      <w:r>
        <w:rPr>
          <w:snapToGrid w:val="0"/>
        </w:rPr>
        <w:tab/>
        <w:t>Unless the Treasurer otherwise approves, the financial statements referred to in section 66(1)(a) shall be prepared on an accrual accounting basis and shall consist of — </w:t>
      </w:r>
    </w:p>
    <w:p>
      <w:pPr>
        <w:pStyle w:val="Indenta"/>
        <w:rPr>
          <w:snapToGrid w:val="0"/>
        </w:rPr>
      </w:pPr>
      <w:r>
        <w:rPr>
          <w:snapToGrid w:val="0"/>
        </w:rPr>
        <w:tab/>
        <w:t>(a)</w:t>
      </w:r>
      <w:r>
        <w:rPr>
          <w:snapToGrid w:val="0"/>
        </w:rPr>
        <w:tab/>
        <w:t>a statement of financial transactions of the statutory authority for the financial year;</w:t>
      </w:r>
    </w:p>
    <w:p>
      <w:pPr>
        <w:pStyle w:val="Indenta"/>
        <w:rPr>
          <w:snapToGrid w:val="0"/>
        </w:rPr>
      </w:pPr>
      <w:r>
        <w:rPr>
          <w:snapToGrid w:val="0"/>
        </w:rPr>
        <w:tab/>
        <w:t>(b)</w:t>
      </w:r>
      <w:r>
        <w:rPr>
          <w:snapToGrid w:val="0"/>
        </w:rPr>
        <w:tab/>
        <w:t>a statement of the financial position of the statutory authority at the end of the financial year;</w:t>
      </w:r>
    </w:p>
    <w:p>
      <w:pPr>
        <w:pStyle w:val="Indenta"/>
        <w:rPr>
          <w:snapToGrid w:val="0"/>
        </w:rPr>
      </w:pPr>
      <w:r>
        <w:rPr>
          <w:snapToGrid w:val="0"/>
        </w:rPr>
        <w:tab/>
        <w:t>(c)</w:t>
      </w:r>
      <w:r>
        <w:rPr>
          <w:snapToGrid w:val="0"/>
        </w:rPr>
        <w:tab/>
        <w:t>proper and adequate notes to the financial statements; and</w:t>
      </w:r>
    </w:p>
    <w:p>
      <w:pPr>
        <w:pStyle w:val="Indenta"/>
        <w:rPr>
          <w:snapToGrid w:val="0"/>
          <w:spacing w:val="-2"/>
        </w:rPr>
      </w:pPr>
      <w:r>
        <w:rPr>
          <w:snapToGrid w:val="0"/>
          <w:spacing w:val="-2"/>
        </w:rPr>
        <w:tab/>
        <w:t>(d)</w:t>
      </w:r>
      <w:r>
        <w:rPr>
          <w:snapToGrid w:val="0"/>
          <w:spacing w:val="-2"/>
        </w:rPr>
        <w:tab/>
        <w:t>such other financial statements and information as may be directed by the Treasurer’s Instructions together with other financial information that the Minister may require.</w:t>
      </w:r>
    </w:p>
    <w:p>
      <w:pPr>
        <w:pStyle w:val="Subsection"/>
        <w:keepNext/>
        <w:spacing w:before="120"/>
        <w:rPr>
          <w:snapToGrid w:val="0"/>
        </w:rPr>
      </w:pPr>
      <w:r>
        <w:rPr>
          <w:snapToGrid w:val="0"/>
        </w:rPr>
        <w:tab/>
        <w:t>(2)</w:t>
      </w:r>
      <w:r>
        <w:rPr>
          <w:snapToGrid w:val="0"/>
        </w:rPr>
        <w:tab/>
        <w:t>The financial statements referred to in subsection (1) shall — </w:t>
      </w:r>
    </w:p>
    <w:p>
      <w:pPr>
        <w:pStyle w:val="Indenta"/>
        <w:spacing w:before="60"/>
        <w:rPr>
          <w:snapToGrid w:val="0"/>
        </w:rPr>
      </w:pPr>
      <w:r>
        <w:rPr>
          <w:snapToGrid w:val="0"/>
        </w:rPr>
        <w:tab/>
        <w:t>(a)</w:t>
      </w:r>
      <w:r>
        <w:rPr>
          <w:snapToGrid w:val="0"/>
        </w:rPr>
        <w:tab/>
        <w:t>present fairly the financial transactions of the statutory authority during the financial year to which they relate;</w:t>
      </w:r>
    </w:p>
    <w:p>
      <w:pPr>
        <w:pStyle w:val="Indenta"/>
        <w:rPr>
          <w:snapToGrid w:val="0"/>
        </w:rPr>
      </w:pPr>
      <w:r>
        <w:rPr>
          <w:snapToGrid w:val="0"/>
        </w:rPr>
        <w:tab/>
        <w:t>(b)</w:t>
      </w:r>
      <w:r>
        <w:rPr>
          <w:snapToGrid w:val="0"/>
        </w:rPr>
        <w:tab/>
        <w:t>where a statement of financial position at the end of the financial year is required to be prepared, present fairly the financial position of the statutory authority at the end of the financial year; and</w:t>
      </w:r>
    </w:p>
    <w:p>
      <w:pPr>
        <w:pStyle w:val="Indenta"/>
        <w:rPr>
          <w:snapToGrid w:val="0"/>
        </w:rPr>
      </w:pPr>
      <w:r>
        <w:rPr>
          <w:snapToGrid w:val="0"/>
        </w:rPr>
        <w:tab/>
        <w:t>(c)</w:t>
      </w:r>
      <w:r>
        <w:rPr>
          <w:snapToGrid w:val="0"/>
        </w:rPr>
        <w:tab/>
        <w:t>be certified in the manner required by the Treasurer’s Instructions.</w:t>
      </w:r>
    </w:p>
    <w:p>
      <w:pPr>
        <w:pStyle w:val="Heading5"/>
        <w:spacing w:before="200"/>
        <w:rPr>
          <w:snapToGrid w:val="0"/>
        </w:rPr>
      </w:pPr>
      <w:bookmarkStart w:id="1035" w:name="_Toc443358840"/>
      <w:bookmarkStart w:id="1036" w:name="_Toc489427898"/>
      <w:bookmarkStart w:id="1037" w:name="_Toc4553630"/>
      <w:bookmarkStart w:id="1038" w:name="_Toc13374309"/>
      <w:bookmarkStart w:id="1039" w:name="_Toc17022510"/>
      <w:bookmarkStart w:id="1040" w:name="_Toc63488529"/>
      <w:bookmarkStart w:id="1041" w:name="_Toc78260594"/>
      <w:bookmarkStart w:id="1042" w:name="_Toc124050961"/>
      <w:r>
        <w:rPr>
          <w:rStyle w:val="CharSectno"/>
        </w:rPr>
        <w:t>68</w:t>
      </w:r>
      <w:r>
        <w:rPr>
          <w:snapToGrid w:val="0"/>
        </w:rPr>
        <w:t>.</w:t>
      </w:r>
      <w:r>
        <w:rPr>
          <w:snapToGrid w:val="0"/>
        </w:rPr>
        <w:tab/>
        <w:t>Accountable authorities to send accounts, etc. to Auditor General</w:t>
      </w:r>
      <w:bookmarkEnd w:id="1035"/>
      <w:bookmarkEnd w:id="1036"/>
      <w:bookmarkEnd w:id="1037"/>
      <w:bookmarkEnd w:id="1038"/>
      <w:bookmarkEnd w:id="1039"/>
      <w:bookmarkEnd w:id="1040"/>
      <w:bookmarkEnd w:id="1041"/>
      <w:bookmarkEnd w:id="1042"/>
      <w:r>
        <w:rPr>
          <w:snapToGrid w:val="0"/>
        </w:rPr>
        <w:t xml:space="preserve"> </w:t>
      </w:r>
    </w:p>
    <w:p>
      <w:pPr>
        <w:pStyle w:val="Subsection"/>
        <w:spacing w:before="120"/>
        <w:rPr>
          <w:snapToGrid w:val="0"/>
        </w:rPr>
      </w:pPr>
      <w:r>
        <w:rPr>
          <w:snapToGrid w:val="0"/>
        </w:rPr>
        <w:tab/>
      </w:r>
      <w:r>
        <w:rPr>
          <w:snapToGrid w:val="0"/>
        </w:rPr>
        <w:tab/>
        <w:t>The accountable authority of a statutory authority shall within 2 months after the end of the financial year of the statutory authority cause to be submitted to the Auditor General the financial statements and the other information referred to in section 66(1)(a) and (b).</w:t>
      </w:r>
    </w:p>
    <w:p>
      <w:pPr>
        <w:pStyle w:val="Heading5"/>
        <w:spacing w:before="200"/>
        <w:rPr>
          <w:snapToGrid w:val="0"/>
        </w:rPr>
      </w:pPr>
      <w:bookmarkStart w:id="1043" w:name="_Toc443358841"/>
      <w:bookmarkStart w:id="1044" w:name="_Toc489427899"/>
      <w:bookmarkStart w:id="1045" w:name="_Toc4553631"/>
      <w:bookmarkStart w:id="1046" w:name="_Toc13374310"/>
      <w:bookmarkStart w:id="1047" w:name="_Toc17022511"/>
      <w:bookmarkStart w:id="1048" w:name="_Toc63488530"/>
      <w:bookmarkStart w:id="1049" w:name="_Toc78260595"/>
      <w:bookmarkStart w:id="1050" w:name="_Toc124050962"/>
      <w:r>
        <w:rPr>
          <w:rStyle w:val="CharSectno"/>
        </w:rPr>
        <w:t>69</w:t>
      </w:r>
      <w:r>
        <w:rPr>
          <w:snapToGrid w:val="0"/>
        </w:rPr>
        <w:t>.</w:t>
      </w:r>
      <w:r>
        <w:rPr>
          <w:snapToGrid w:val="0"/>
        </w:rPr>
        <w:tab/>
        <w:t>Minister to table accountable authority’s report</w:t>
      </w:r>
      <w:bookmarkEnd w:id="1043"/>
      <w:bookmarkEnd w:id="1044"/>
      <w:bookmarkEnd w:id="1045"/>
      <w:bookmarkEnd w:id="1046"/>
      <w:bookmarkEnd w:id="1047"/>
      <w:bookmarkEnd w:id="1048"/>
      <w:bookmarkEnd w:id="1049"/>
      <w:bookmarkEnd w:id="1050"/>
      <w:r>
        <w:rPr>
          <w:snapToGrid w:val="0"/>
        </w:rPr>
        <w:t xml:space="preserve"> </w:t>
      </w:r>
    </w:p>
    <w:p>
      <w:pPr>
        <w:pStyle w:val="Subsection"/>
        <w:spacing w:before="120"/>
        <w:rPr>
          <w:snapToGrid w:val="0"/>
        </w:rPr>
      </w:pPr>
      <w:r>
        <w:rPr>
          <w:snapToGrid w:val="0"/>
        </w:rPr>
        <w:tab/>
        <w:t>(1)</w:t>
      </w:r>
      <w:r>
        <w:rPr>
          <w:snapToGrid w:val="0"/>
        </w:rPr>
        <w:tab/>
        <w:t>The Minister shall cause copies of each annual report referred to in section 66 together with a copy of the opinion of the Auditor General to be laid before both Houses of Parliament within 21 days of receiving the Auditor General’s opinion.</w:t>
      </w:r>
    </w:p>
    <w:p>
      <w:pPr>
        <w:pStyle w:val="Subsection"/>
        <w:spacing w:before="120"/>
        <w:rPr>
          <w:snapToGrid w:val="0"/>
        </w:rPr>
      </w:pPr>
      <w:r>
        <w:rPr>
          <w:snapToGrid w:val="0"/>
        </w:rPr>
        <w:tab/>
        <w:t>(2)</w:t>
      </w:r>
      <w:r>
        <w:rPr>
          <w:snapToGrid w:val="0"/>
        </w:rPr>
        <w:tab/>
        <w:t>If, within or on the expiration of the period referred to in subsection (1) either House of Parliament is not sitting so that subsection (1) cannot be complied with, the Minister shall immediately on the expiration of that period — </w:t>
      </w:r>
    </w:p>
    <w:p>
      <w:pPr>
        <w:pStyle w:val="Indenta"/>
        <w:rPr>
          <w:snapToGrid w:val="0"/>
        </w:rPr>
      </w:pPr>
      <w:r>
        <w:rPr>
          <w:snapToGrid w:val="0"/>
        </w:rPr>
        <w:tab/>
        <w:t>(a)</w:t>
      </w:r>
      <w:r>
        <w:rPr>
          <w:snapToGrid w:val="0"/>
        </w:rPr>
        <w:tab/>
        <w:t>transmit copies of the annual report of the 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spacing w:before="120"/>
        <w:rPr>
          <w:snapToGrid w:val="0"/>
        </w:rPr>
      </w:pPr>
      <w:r>
        <w:rPr>
          <w:snapToGrid w:val="0"/>
        </w:rPr>
        <w:tab/>
        <w:t>(3)</w:t>
      </w:r>
      <w:r>
        <w:rPr>
          <w:snapToGrid w:val="0"/>
        </w:rPr>
        <w:tab/>
        <w:t>Where the Minister has, in accordance with subsection (2), transmitted copies of the annual report of the 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Notwithstanding subsection (3), the annual report of the accountable authority and the opinion of the Auditor General shall be tabled in both Houses within 21 days when Parliament is next sitting.</w:t>
      </w:r>
    </w:p>
    <w:p>
      <w:pPr>
        <w:pStyle w:val="Heading5"/>
        <w:rPr>
          <w:snapToGrid w:val="0"/>
        </w:rPr>
      </w:pPr>
      <w:bookmarkStart w:id="1051" w:name="_Toc443358842"/>
      <w:bookmarkStart w:id="1052" w:name="_Toc489427900"/>
      <w:bookmarkStart w:id="1053" w:name="_Toc4553632"/>
      <w:bookmarkStart w:id="1054" w:name="_Toc13374311"/>
      <w:bookmarkStart w:id="1055" w:name="_Toc17022512"/>
      <w:bookmarkStart w:id="1056" w:name="_Toc63488531"/>
      <w:bookmarkStart w:id="1057" w:name="_Toc78260596"/>
      <w:bookmarkStart w:id="1058" w:name="_Toc124050963"/>
      <w:r>
        <w:rPr>
          <w:rStyle w:val="CharSectno"/>
        </w:rPr>
        <w:t>70</w:t>
      </w:r>
      <w:r>
        <w:rPr>
          <w:snapToGrid w:val="0"/>
        </w:rPr>
        <w:t>.</w:t>
      </w:r>
      <w:r>
        <w:rPr>
          <w:snapToGrid w:val="0"/>
        </w:rPr>
        <w:tab/>
        <w:t>Application for extension of time</w:t>
      </w:r>
      <w:bookmarkEnd w:id="1051"/>
      <w:bookmarkEnd w:id="1052"/>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Application may be made by the accountable authority of a statutory authority at any time within 2 months of the end of the financial year of that statutory authority to the Minister for an extension of the period within which the accountable authority is required to comply with sections 66 and 68.</w:t>
      </w:r>
    </w:p>
    <w:p>
      <w:pPr>
        <w:pStyle w:val="Subsection"/>
        <w:rPr>
          <w:snapToGrid w:val="0"/>
        </w:rPr>
      </w:pPr>
      <w:r>
        <w:rPr>
          <w:snapToGrid w:val="0"/>
        </w:rPr>
        <w:tab/>
        <w:t>(2)</w:t>
      </w:r>
      <w:r>
        <w:rPr>
          <w:snapToGrid w:val="0"/>
        </w:rPr>
        <w:tab/>
        <w:t>An application under subsection (1) shall be supported by detailed reasons and other relevant information.</w:t>
      </w:r>
    </w:p>
    <w:p>
      <w:pPr>
        <w:pStyle w:val="Subsection"/>
        <w:rPr>
          <w:snapToGrid w:val="0"/>
        </w:rPr>
      </w:pPr>
      <w:r>
        <w:rPr>
          <w:snapToGrid w:val="0"/>
        </w:rPr>
        <w:tab/>
        <w:t>(3)</w:t>
      </w:r>
      <w:r>
        <w:rPr>
          <w:snapToGrid w:val="0"/>
        </w:rPr>
        <w:tab/>
        <w:t>Where the Minister grants an extension to an accountable authority under subsection (1) — </w:t>
      </w:r>
    </w:p>
    <w:p>
      <w:pPr>
        <w:pStyle w:val="Indenta"/>
        <w:rPr>
          <w:snapToGrid w:val="0"/>
        </w:rPr>
      </w:pPr>
      <w:r>
        <w:rPr>
          <w:snapToGrid w:val="0"/>
        </w:rPr>
        <w:tab/>
        <w:t>(a)</w:t>
      </w:r>
      <w:r>
        <w:rPr>
          <w:snapToGrid w:val="0"/>
        </w:rPr>
        <w:tab/>
        <w:t>the Minister shall within 21 days after granting the extension cause both Houses of Parliament to be informed of the details of the extension; and</w:t>
      </w:r>
    </w:p>
    <w:p>
      <w:pPr>
        <w:pStyle w:val="Indenta"/>
        <w:rPr>
          <w:snapToGrid w:val="0"/>
        </w:rPr>
      </w:pPr>
      <w:r>
        <w:rPr>
          <w:snapToGrid w:val="0"/>
        </w:rPr>
        <w:tab/>
        <w:t>(b)</w:t>
      </w:r>
      <w:r>
        <w:rPr>
          <w:snapToGrid w:val="0"/>
        </w:rPr>
        <w:tab/>
        <w:t>the accountable authority shall include details of the extension in its annual report.</w:t>
      </w:r>
    </w:p>
    <w:p>
      <w:pPr>
        <w:pStyle w:val="Heading5"/>
        <w:rPr>
          <w:snapToGrid w:val="0"/>
        </w:rPr>
      </w:pPr>
      <w:bookmarkStart w:id="1059" w:name="_Toc443358843"/>
      <w:bookmarkStart w:id="1060" w:name="_Toc489427901"/>
      <w:bookmarkStart w:id="1061" w:name="_Toc4553633"/>
      <w:bookmarkStart w:id="1062" w:name="_Toc13374312"/>
      <w:bookmarkStart w:id="1063" w:name="_Toc17022513"/>
      <w:bookmarkStart w:id="1064" w:name="_Toc63488532"/>
      <w:bookmarkStart w:id="1065" w:name="_Toc78260597"/>
      <w:bookmarkStart w:id="1066" w:name="_Toc124050964"/>
      <w:r>
        <w:rPr>
          <w:rStyle w:val="CharSectno"/>
        </w:rPr>
        <w:t>70A</w:t>
      </w:r>
      <w:r>
        <w:rPr>
          <w:snapToGrid w:val="0"/>
        </w:rPr>
        <w:t>.</w:t>
      </w:r>
      <w:r>
        <w:rPr>
          <w:snapToGrid w:val="0"/>
        </w:rPr>
        <w:tab/>
        <w:t>Final report on abolition of statutory authority</w:t>
      </w:r>
      <w:bookmarkEnd w:id="1059"/>
      <w:bookmarkEnd w:id="1060"/>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Subject to any other written law, section 65A applies in relation to the abolition of a statutory authority as if — </w:t>
      </w:r>
    </w:p>
    <w:p>
      <w:pPr>
        <w:pStyle w:val="Indenta"/>
        <w:rPr>
          <w:snapToGrid w:val="0"/>
        </w:rPr>
      </w:pPr>
      <w:r>
        <w:rPr>
          <w:snapToGrid w:val="0"/>
        </w:rPr>
        <w:tab/>
        <w:t>(a)</w:t>
      </w:r>
      <w:r>
        <w:rPr>
          <w:snapToGrid w:val="0"/>
        </w:rPr>
        <w:tab/>
        <w:t>references in that section to a department were references to a statutory authority; and</w:t>
      </w:r>
    </w:p>
    <w:p>
      <w:pPr>
        <w:pStyle w:val="Indenta"/>
        <w:rPr>
          <w:snapToGrid w:val="0"/>
        </w:rPr>
      </w:pPr>
      <w:r>
        <w:rPr>
          <w:snapToGrid w:val="0"/>
        </w:rPr>
        <w:tab/>
        <w:t>(b)</w:t>
      </w:r>
      <w:r>
        <w:rPr>
          <w:snapToGrid w:val="0"/>
        </w:rPr>
        <w:tab/>
        <w:t>references in that section to provisions of sections 62 to 65 were references to the equivalent provisions of sections 66 to 70.</w:t>
      </w:r>
    </w:p>
    <w:p>
      <w:pPr>
        <w:pStyle w:val="Footnotesection"/>
      </w:pPr>
      <w:r>
        <w:tab/>
        <w:t xml:space="preserve">[Section 70A inserted by No. 49 of 1996 s. 38.] </w:t>
      </w:r>
    </w:p>
    <w:p>
      <w:pPr>
        <w:pStyle w:val="Heading2"/>
      </w:pPr>
      <w:bookmarkStart w:id="1067" w:name="_Toc67976222"/>
      <w:bookmarkStart w:id="1068" w:name="_Toc71534199"/>
      <w:bookmarkStart w:id="1069" w:name="_Toc78260598"/>
      <w:bookmarkStart w:id="1070" w:name="_Toc80434645"/>
      <w:bookmarkStart w:id="1071" w:name="_Toc81794817"/>
      <w:bookmarkStart w:id="1072" w:name="_Toc87686066"/>
      <w:bookmarkStart w:id="1073" w:name="_Toc87686220"/>
      <w:bookmarkStart w:id="1074" w:name="_Toc90695499"/>
      <w:bookmarkStart w:id="1075" w:name="_Toc90785304"/>
      <w:bookmarkStart w:id="1076" w:name="_Toc91323465"/>
      <w:bookmarkStart w:id="1077" w:name="_Toc92766749"/>
      <w:bookmarkStart w:id="1078" w:name="_Toc93307875"/>
      <w:bookmarkStart w:id="1079" w:name="_Toc93315304"/>
      <w:bookmarkStart w:id="1080" w:name="_Toc94592342"/>
      <w:bookmarkStart w:id="1081" w:name="_Toc95193670"/>
      <w:bookmarkStart w:id="1082" w:name="_Toc107735748"/>
      <w:bookmarkStart w:id="1083" w:name="_Toc107905074"/>
      <w:bookmarkStart w:id="1084" w:name="_Toc107973910"/>
      <w:bookmarkStart w:id="1085" w:name="_Toc118184505"/>
      <w:bookmarkStart w:id="1086" w:name="_Toc124050965"/>
      <w:r>
        <w:rPr>
          <w:rStyle w:val="CharPartNo"/>
        </w:rPr>
        <w:t>Part III</w:t>
      </w:r>
      <w:r>
        <w:t> — </w:t>
      </w:r>
      <w:r>
        <w:rPr>
          <w:rStyle w:val="CharPartText"/>
        </w:rPr>
        <w:t>Audit</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Pr>
          <w:rStyle w:val="CharPartText"/>
        </w:rPr>
        <w:t xml:space="preserve"> </w:t>
      </w:r>
    </w:p>
    <w:p>
      <w:pPr>
        <w:pStyle w:val="Heading3"/>
        <w:rPr>
          <w:snapToGrid w:val="0"/>
        </w:rPr>
      </w:pPr>
      <w:bookmarkStart w:id="1087" w:name="_Toc67976223"/>
      <w:bookmarkStart w:id="1088" w:name="_Toc71534200"/>
      <w:bookmarkStart w:id="1089" w:name="_Toc78260599"/>
      <w:bookmarkStart w:id="1090" w:name="_Toc80434646"/>
      <w:bookmarkStart w:id="1091" w:name="_Toc81794818"/>
      <w:bookmarkStart w:id="1092" w:name="_Toc87686067"/>
      <w:bookmarkStart w:id="1093" w:name="_Toc87686221"/>
      <w:bookmarkStart w:id="1094" w:name="_Toc90695500"/>
      <w:bookmarkStart w:id="1095" w:name="_Toc90785305"/>
      <w:bookmarkStart w:id="1096" w:name="_Toc91323466"/>
      <w:bookmarkStart w:id="1097" w:name="_Toc92766750"/>
      <w:bookmarkStart w:id="1098" w:name="_Toc93307876"/>
      <w:bookmarkStart w:id="1099" w:name="_Toc93315305"/>
      <w:bookmarkStart w:id="1100" w:name="_Toc94592343"/>
      <w:bookmarkStart w:id="1101" w:name="_Toc95193671"/>
      <w:bookmarkStart w:id="1102" w:name="_Toc107735749"/>
      <w:bookmarkStart w:id="1103" w:name="_Toc107905075"/>
      <w:bookmarkStart w:id="1104" w:name="_Toc107973911"/>
      <w:bookmarkStart w:id="1105" w:name="_Toc118184506"/>
      <w:bookmarkStart w:id="1106" w:name="_Toc124050966"/>
      <w:r>
        <w:rPr>
          <w:rStyle w:val="CharDivNo"/>
        </w:rPr>
        <w:t>Division 1</w:t>
      </w:r>
      <w:r>
        <w:rPr>
          <w:snapToGrid w:val="0"/>
        </w:rPr>
        <w:t> — </w:t>
      </w:r>
      <w:r>
        <w:rPr>
          <w:rStyle w:val="CharDivText"/>
        </w:rPr>
        <w:t>The Auditor General</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r>
        <w:rPr>
          <w:rStyle w:val="CharDivText"/>
        </w:rPr>
        <w:t xml:space="preserve"> </w:t>
      </w:r>
    </w:p>
    <w:p>
      <w:pPr>
        <w:pStyle w:val="Heading5"/>
        <w:rPr>
          <w:snapToGrid w:val="0"/>
        </w:rPr>
      </w:pPr>
      <w:bookmarkStart w:id="1107" w:name="_Toc443358844"/>
      <w:bookmarkStart w:id="1108" w:name="_Toc489427902"/>
      <w:bookmarkStart w:id="1109" w:name="_Toc4553634"/>
      <w:bookmarkStart w:id="1110" w:name="_Toc13374313"/>
      <w:bookmarkStart w:id="1111" w:name="_Toc17022514"/>
      <w:bookmarkStart w:id="1112" w:name="_Toc63488533"/>
      <w:bookmarkStart w:id="1113" w:name="_Toc78260600"/>
      <w:bookmarkStart w:id="1114" w:name="_Toc124050967"/>
      <w:r>
        <w:rPr>
          <w:rStyle w:val="CharSectno"/>
        </w:rPr>
        <w:t>71</w:t>
      </w:r>
      <w:r>
        <w:rPr>
          <w:snapToGrid w:val="0"/>
        </w:rPr>
        <w:t>.</w:t>
      </w:r>
      <w:r>
        <w:rPr>
          <w:snapToGrid w:val="0"/>
        </w:rPr>
        <w:tab/>
        <w:t>Appointment of Auditor General</w:t>
      </w:r>
      <w:bookmarkEnd w:id="1107"/>
      <w:bookmarkEnd w:id="1108"/>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115" w:name="_Toc443358845"/>
      <w:bookmarkStart w:id="1116" w:name="_Toc489427903"/>
      <w:bookmarkStart w:id="1117" w:name="_Toc4553635"/>
      <w:bookmarkStart w:id="1118" w:name="_Toc13374314"/>
      <w:bookmarkStart w:id="1119" w:name="_Toc17022515"/>
      <w:bookmarkStart w:id="1120" w:name="_Toc63488534"/>
      <w:bookmarkStart w:id="1121" w:name="_Toc78260601"/>
      <w:bookmarkStart w:id="1122" w:name="_Toc124050968"/>
      <w:r>
        <w:rPr>
          <w:rStyle w:val="CharSectno"/>
        </w:rPr>
        <w:t>72</w:t>
      </w:r>
      <w:r>
        <w:rPr>
          <w:snapToGrid w:val="0"/>
        </w:rPr>
        <w:t>.</w:t>
      </w:r>
      <w:r>
        <w:rPr>
          <w:snapToGrid w:val="0"/>
        </w:rPr>
        <w:tab/>
        <w:t>Salary and entitlements</w:t>
      </w:r>
      <w:bookmarkEnd w:id="1115"/>
      <w:bookmarkEnd w:id="1116"/>
      <w:bookmarkEnd w:id="1117"/>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pPr>
      <w:r>
        <w:tab/>
        <w:t>[Section 72 amended by No. 6 of 1993 s. 8; No. 32 of 1994 s. 12.]</w:t>
      </w:r>
    </w:p>
    <w:p>
      <w:pPr>
        <w:pStyle w:val="Heading5"/>
        <w:rPr>
          <w:snapToGrid w:val="0"/>
        </w:rPr>
      </w:pPr>
      <w:bookmarkStart w:id="1123" w:name="_Toc443358846"/>
      <w:bookmarkStart w:id="1124" w:name="_Toc489427904"/>
      <w:bookmarkStart w:id="1125" w:name="_Toc4553636"/>
      <w:bookmarkStart w:id="1126" w:name="_Toc13374315"/>
      <w:bookmarkStart w:id="1127" w:name="_Toc17022516"/>
      <w:bookmarkStart w:id="1128" w:name="_Toc63488535"/>
      <w:bookmarkStart w:id="1129" w:name="_Toc78260602"/>
      <w:bookmarkStart w:id="1130" w:name="_Toc124050969"/>
      <w:r>
        <w:rPr>
          <w:rStyle w:val="CharSectno"/>
        </w:rPr>
        <w:t>73</w:t>
      </w:r>
      <w:r>
        <w:rPr>
          <w:snapToGrid w:val="0"/>
        </w:rPr>
        <w:t>.</w:t>
      </w:r>
      <w:r>
        <w:rPr>
          <w:snapToGrid w:val="0"/>
        </w:rPr>
        <w:tab/>
        <w:t>Rights of officers preserved</w:t>
      </w:r>
      <w:bookmarkEnd w:id="1123"/>
      <w:bookmarkEnd w:id="1124"/>
      <w:bookmarkEnd w:id="1125"/>
      <w:bookmarkEnd w:id="1126"/>
      <w:bookmarkEnd w:id="1127"/>
      <w:bookmarkEnd w:id="1128"/>
      <w:bookmarkEnd w:id="1129"/>
      <w:bookmarkEnd w:id="1130"/>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2</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2</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131" w:name="_Toc443358847"/>
      <w:bookmarkStart w:id="1132" w:name="_Toc489427905"/>
      <w:bookmarkStart w:id="1133" w:name="_Toc4553637"/>
      <w:bookmarkStart w:id="1134" w:name="_Toc13374316"/>
      <w:bookmarkStart w:id="1135" w:name="_Toc17022517"/>
      <w:bookmarkStart w:id="1136" w:name="_Toc63488536"/>
      <w:bookmarkStart w:id="1137" w:name="_Toc78260603"/>
      <w:bookmarkStart w:id="1138" w:name="_Toc124050970"/>
      <w:r>
        <w:rPr>
          <w:rStyle w:val="CharSectno"/>
        </w:rPr>
        <w:t>74</w:t>
      </w:r>
      <w:r>
        <w:rPr>
          <w:snapToGrid w:val="0"/>
        </w:rPr>
        <w:t>.</w:t>
      </w:r>
      <w:r>
        <w:rPr>
          <w:snapToGrid w:val="0"/>
        </w:rPr>
        <w:tab/>
        <w:t>Tenure of office</w:t>
      </w:r>
      <w:bookmarkEnd w:id="1131"/>
      <w:bookmarkEnd w:id="1132"/>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139" w:name="_Toc443358848"/>
      <w:bookmarkStart w:id="1140" w:name="_Toc489427906"/>
      <w:bookmarkStart w:id="1141" w:name="_Toc4553638"/>
      <w:bookmarkStart w:id="1142" w:name="_Toc13374317"/>
      <w:bookmarkStart w:id="1143" w:name="_Toc17022518"/>
      <w:bookmarkStart w:id="1144" w:name="_Toc63488537"/>
      <w:bookmarkStart w:id="1145" w:name="_Toc78260604"/>
      <w:bookmarkStart w:id="1146" w:name="_Toc124050971"/>
      <w:r>
        <w:rPr>
          <w:rStyle w:val="CharSectno"/>
        </w:rPr>
        <w:t>75</w:t>
      </w:r>
      <w:r>
        <w:rPr>
          <w:snapToGrid w:val="0"/>
        </w:rPr>
        <w:t>.</w:t>
      </w:r>
      <w:r>
        <w:rPr>
          <w:snapToGrid w:val="0"/>
        </w:rPr>
        <w:tab/>
        <w:t>Suspension and removal from office</w:t>
      </w:r>
      <w:bookmarkEnd w:id="1139"/>
      <w:bookmarkEnd w:id="1140"/>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spacing w:before="120"/>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spacing w:before="120"/>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spacing w:before="120"/>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147" w:name="_Toc443358849"/>
      <w:bookmarkStart w:id="1148" w:name="_Toc489427907"/>
      <w:bookmarkStart w:id="1149" w:name="_Toc4553639"/>
      <w:bookmarkStart w:id="1150" w:name="_Toc13374318"/>
      <w:bookmarkStart w:id="1151" w:name="_Toc17022519"/>
      <w:bookmarkStart w:id="1152" w:name="_Toc63488538"/>
      <w:bookmarkStart w:id="1153" w:name="_Toc78260605"/>
      <w:bookmarkStart w:id="1154" w:name="_Toc124050972"/>
      <w:r>
        <w:rPr>
          <w:rStyle w:val="CharSectno"/>
        </w:rPr>
        <w:t>76</w:t>
      </w:r>
      <w:r>
        <w:rPr>
          <w:snapToGrid w:val="0"/>
        </w:rPr>
        <w:t>.</w:t>
      </w:r>
      <w:r>
        <w:rPr>
          <w:snapToGrid w:val="0"/>
        </w:rPr>
        <w:tab/>
        <w:t>Declaration by Auditor General</w:t>
      </w:r>
      <w:bookmarkEnd w:id="1147"/>
      <w:bookmarkEnd w:id="1148"/>
      <w:bookmarkEnd w:id="1149"/>
      <w:bookmarkEnd w:id="1150"/>
      <w:bookmarkEnd w:id="1151"/>
      <w:bookmarkEnd w:id="1152"/>
      <w:bookmarkEnd w:id="1153"/>
      <w:bookmarkEnd w:id="1154"/>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155" w:name="_Toc443358850"/>
      <w:bookmarkStart w:id="1156" w:name="_Toc489427908"/>
      <w:bookmarkStart w:id="1157" w:name="_Toc4553640"/>
      <w:bookmarkStart w:id="1158" w:name="_Toc13374319"/>
      <w:bookmarkStart w:id="1159" w:name="_Toc17022520"/>
      <w:bookmarkStart w:id="1160" w:name="_Toc63488539"/>
      <w:bookmarkStart w:id="1161" w:name="_Toc78260606"/>
      <w:bookmarkStart w:id="1162" w:name="_Toc124050973"/>
      <w:r>
        <w:rPr>
          <w:rStyle w:val="CharSectno"/>
        </w:rPr>
        <w:t>77</w:t>
      </w:r>
      <w:r>
        <w:rPr>
          <w:snapToGrid w:val="0"/>
        </w:rPr>
        <w:t>.</w:t>
      </w:r>
      <w:r>
        <w:rPr>
          <w:snapToGrid w:val="0"/>
        </w:rPr>
        <w:tab/>
        <w:t>Acting appointments</w:t>
      </w:r>
      <w:bookmarkEnd w:id="1155"/>
      <w:bookmarkEnd w:id="1156"/>
      <w:bookmarkEnd w:id="1157"/>
      <w:bookmarkEnd w:id="1158"/>
      <w:bookmarkEnd w:id="1159"/>
      <w:bookmarkEnd w:id="1160"/>
      <w:bookmarkEnd w:id="1161"/>
      <w:bookmarkEnd w:id="1162"/>
      <w:r>
        <w:rPr>
          <w:snapToGrid w:val="0"/>
        </w:rPr>
        <w:t xml:space="preserve"> </w:t>
      </w:r>
    </w:p>
    <w:p>
      <w:pPr>
        <w:pStyle w:val="Subsection"/>
        <w:spacing w:before="120"/>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163" w:name="_Toc67976231"/>
      <w:bookmarkStart w:id="1164" w:name="_Toc71534208"/>
      <w:bookmarkStart w:id="1165" w:name="_Toc78260607"/>
      <w:bookmarkStart w:id="1166" w:name="_Toc80434654"/>
      <w:bookmarkStart w:id="1167" w:name="_Toc81794826"/>
      <w:bookmarkStart w:id="1168" w:name="_Toc87686075"/>
      <w:bookmarkStart w:id="1169" w:name="_Toc87686229"/>
      <w:bookmarkStart w:id="1170" w:name="_Toc90695508"/>
      <w:bookmarkStart w:id="1171" w:name="_Toc90785313"/>
      <w:bookmarkStart w:id="1172" w:name="_Toc91323474"/>
      <w:bookmarkStart w:id="1173" w:name="_Toc92766758"/>
      <w:bookmarkStart w:id="1174" w:name="_Toc93307884"/>
      <w:bookmarkStart w:id="1175" w:name="_Toc93315313"/>
      <w:bookmarkStart w:id="1176" w:name="_Toc94592351"/>
      <w:bookmarkStart w:id="1177" w:name="_Toc95193679"/>
      <w:bookmarkStart w:id="1178" w:name="_Toc107735757"/>
      <w:bookmarkStart w:id="1179" w:name="_Toc107905083"/>
      <w:bookmarkStart w:id="1180" w:name="_Toc107973919"/>
      <w:bookmarkStart w:id="1181" w:name="_Toc118184514"/>
      <w:bookmarkStart w:id="1182" w:name="_Toc124050974"/>
      <w:r>
        <w:rPr>
          <w:rStyle w:val="CharDivNo"/>
        </w:rPr>
        <w:t>Division 2</w:t>
      </w:r>
      <w:r>
        <w:rPr>
          <w:snapToGrid w:val="0"/>
        </w:rPr>
        <w:t> — </w:t>
      </w:r>
      <w:r>
        <w:rPr>
          <w:rStyle w:val="CharDivText"/>
        </w:rPr>
        <w:t>Audits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rStyle w:val="CharDivText"/>
        </w:rPr>
        <w:t xml:space="preserve"> </w:t>
      </w:r>
    </w:p>
    <w:p>
      <w:pPr>
        <w:pStyle w:val="Heading5"/>
        <w:rPr>
          <w:snapToGrid w:val="0"/>
        </w:rPr>
      </w:pPr>
      <w:bookmarkStart w:id="1183" w:name="_Toc443358851"/>
      <w:bookmarkStart w:id="1184" w:name="_Toc489427909"/>
      <w:bookmarkStart w:id="1185" w:name="_Toc4553641"/>
      <w:bookmarkStart w:id="1186" w:name="_Toc13374320"/>
      <w:bookmarkStart w:id="1187" w:name="_Toc17022521"/>
      <w:bookmarkStart w:id="1188" w:name="_Toc63488540"/>
      <w:bookmarkStart w:id="1189" w:name="_Toc78260608"/>
      <w:bookmarkStart w:id="1190" w:name="_Toc124050975"/>
      <w:r>
        <w:rPr>
          <w:rStyle w:val="CharSectno"/>
        </w:rPr>
        <w:t>78</w:t>
      </w:r>
      <w:r>
        <w:rPr>
          <w:snapToGrid w:val="0"/>
        </w:rPr>
        <w:t>.</w:t>
      </w:r>
      <w:r>
        <w:rPr>
          <w:snapToGrid w:val="0"/>
        </w:rPr>
        <w:tab/>
        <w:t>Auditor General to audit accounts</w:t>
      </w:r>
      <w:bookmarkEnd w:id="1183"/>
      <w:bookmarkEnd w:id="1184"/>
      <w:bookmarkEnd w:id="1185"/>
      <w:bookmarkEnd w:id="1186"/>
      <w:bookmarkEnd w:id="1187"/>
      <w:bookmarkEnd w:id="1188"/>
      <w:bookmarkEnd w:id="1189"/>
      <w:bookmarkEnd w:id="1190"/>
      <w:r>
        <w:rPr>
          <w:snapToGrid w:val="0"/>
        </w:rPr>
        <w:t xml:space="preserve"> </w:t>
      </w:r>
    </w:p>
    <w:p>
      <w:pPr>
        <w:pStyle w:val="Subsection"/>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191" w:name="_Toc443358852"/>
      <w:bookmarkStart w:id="1192" w:name="_Toc489427910"/>
      <w:bookmarkStart w:id="1193" w:name="_Toc4553642"/>
      <w:bookmarkStart w:id="1194" w:name="_Toc13374321"/>
      <w:bookmarkStart w:id="1195" w:name="_Toc17022522"/>
      <w:bookmarkStart w:id="1196" w:name="_Toc63488541"/>
      <w:bookmarkStart w:id="1197" w:name="_Toc78260609"/>
      <w:bookmarkStart w:id="1198" w:name="_Toc124050976"/>
      <w:r>
        <w:rPr>
          <w:rStyle w:val="CharSectno"/>
        </w:rPr>
        <w:t>78A</w:t>
      </w:r>
      <w:r>
        <w:rPr>
          <w:snapToGrid w:val="0"/>
        </w:rPr>
        <w:t>.</w:t>
      </w:r>
      <w:r>
        <w:rPr>
          <w:snapToGrid w:val="0"/>
        </w:rPr>
        <w:tab/>
        <w:t>Audits of subsidiary bodies</w:t>
      </w:r>
      <w:bookmarkEnd w:id="1191"/>
      <w:bookmarkEnd w:id="1192"/>
      <w:bookmarkEnd w:id="1193"/>
      <w:bookmarkEnd w:id="1194"/>
      <w:bookmarkEnd w:id="1195"/>
      <w:bookmarkEnd w:id="1196"/>
      <w:bookmarkEnd w:id="1197"/>
      <w:bookmarkEnd w:id="1198"/>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199" w:name="_Toc443358853"/>
      <w:bookmarkStart w:id="1200" w:name="_Toc489427911"/>
      <w:bookmarkStart w:id="1201" w:name="_Toc4553643"/>
      <w:bookmarkStart w:id="1202" w:name="_Toc13374322"/>
      <w:bookmarkStart w:id="1203" w:name="_Toc17022523"/>
      <w:bookmarkStart w:id="1204" w:name="_Toc63488542"/>
      <w:bookmarkStart w:id="1205" w:name="_Toc78260610"/>
      <w:bookmarkStart w:id="1206" w:name="_Toc124050977"/>
      <w:r>
        <w:rPr>
          <w:rStyle w:val="CharSectno"/>
        </w:rPr>
        <w:t>79</w:t>
      </w:r>
      <w:r>
        <w:rPr>
          <w:snapToGrid w:val="0"/>
        </w:rPr>
        <w:t>.</w:t>
      </w:r>
      <w:r>
        <w:rPr>
          <w:snapToGrid w:val="0"/>
        </w:rPr>
        <w:tab/>
        <w:t>Duties of Auditor General as to audits</w:t>
      </w:r>
      <w:bookmarkEnd w:id="1199"/>
      <w:bookmarkEnd w:id="1200"/>
      <w:bookmarkEnd w:id="1201"/>
      <w:bookmarkEnd w:id="1202"/>
      <w:bookmarkEnd w:id="1203"/>
      <w:bookmarkEnd w:id="1204"/>
      <w:bookmarkEnd w:id="1205"/>
      <w:bookmarkEnd w:id="1206"/>
      <w:r>
        <w:rPr>
          <w:snapToGrid w:val="0"/>
        </w:rPr>
        <w:t xml:space="preserve"> </w:t>
      </w:r>
    </w:p>
    <w:p>
      <w:pPr>
        <w:pStyle w:val="Subsection"/>
        <w:spacing w:before="120"/>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spacing w:before="120"/>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207" w:name="_Toc443358854"/>
      <w:bookmarkStart w:id="1208" w:name="_Toc489427912"/>
      <w:bookmarkStart w:id="1209" w:name="_Toc4553644"/>
      <w:bookmarkStart w:id="1210" w:name="_Toc13374323"/>
      <w:bookmarkStart w:id="1211" w:name="_Toc17022524"/>
      <w:bookmarkStart w:id="1212" w:name="_Toc63488543"/>
      <w:bookmarkStart w:id="1213" w:name="_Toc78260611"/>
      <w:bookmarkStart w:id="1214" w:name="_Toc124050978"/>
      <w:r>
        <w:rPr>
          <w:rStyle w:val="CharSectno"/>
        </w:rPr>
        <w:t>80</w:t>
      </w:r>
      <w:r>
        <w:rPr>
          <w:snapToGrid w:val="0"/>
        </w:rPr>
        <w:t>.</w:t>
      </w:r>
      <w:r>
        <w:rPr>
          <w:snapToGrid w:val="0"/>
        </w:rPr>
        <w:tab/>
        <w:t>Power to investigate</w:t>
      </w:r>
      <w:bookmarkEnd w:id="1207"/>
      <w:bookmarkEnd w:id="1208"/>
      <w:bookmarkEnd w:id="1209"/>
      <w:bookmarkEnd w:id="1210"/>
      <w:bookmarkEnd w:id="1211"/>
      <w:bookmarkEnd w:id="1212"/>
      <w:bookmarkEnd w:id="1213"/>
      <w:bookmarkEnd w:id="1214"/>
      <w:r>
        <w:rPr>
          <w:snapToGrid w:val="0"/>
        </w:rPr>
        <w:t xml:space="preserve"> </w:t>
      </w:r>
    </w:p>
    <w:p>
      <w:pPr>
        <w:pStyle w:val="Subsection"/>
        <w:keepNext/>
        <w:spacing w:before="120"/>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215" w:name="_Toc443358855"/>
      <w:bookmarkStart w:id="1216" w:name="_Toc489427913"/>
      <w:bookmarkStart w:id="1217" w:name="_Toc4553645"/>
      <w:bookmarkStart w:id="1218" w:name="_Toc13374324"/>
      <w:bookmarkStart w:id="1219" w:name="_Toc17022525"/>
      <w:bookmarkStart w:id="1220" w:name="_Toc63488544"/>
      <w:bookmarkStart w:id="1221" w:name="_Toc78260612"/>
      <w:bookmarkStart w:id="1222" w:name="_Toc124050979"/>
      <w:r>
        <w:rPr>
          <w:rStyle w:val="CharSectno"/>
        </w:rPr>
        <w:t>81</w:t>
      </w:r>
      <w:r>
        <w:rPr>
          <w:snapToGrid w:val="0"/>
        </w:rPr>
        <w:t>.</w:t>
      </w:r>
      <w:r>
        <w:rPr>
          <w:snapToGrid w:val="0"/>
        </w:rPr>
        <w:tab/>
        <w:t>Audit of the accounts of the Auditor General</w:t>
      </w:r>
      <w:bookmarkEnd w:id="1215"/>
      <w:bookmarkEnd w:id="1216"/>
      <w:bookmarkEnd w:id="1217"/>
      <w:bookmarkEnd w:id="1218"/>
      <w:bookmarkEnd w:id="1219"/>
      <w:bookmarkEnd w:id="1220"/>
      <w:bookmarkEnd w:id="1221"/>
      <w:bookmarkEnd w:id="1222"/>
      <w:r>
        <w:rPr>
          <w:snapToGrid w:val="0"/>
        </w:rPr>
        <w:t xml:space="preserve"> </w:t>
      </w:r>
    </w:p>
    <w:p>
      <w:pPr>
        <w:pStyle w:val="Subsection"/>
        <w:spacing w:before="120"/>
        <w:rPr>
          <w:snapToGrid w:val="0"/>
        </w:rPr>
      </w:pPr>
      <w:r>
        <w:rPr>
          <w:snapToGrid w:val="0"/>
        </w:rPr>
        <w:tab/>
        <w:t>(1)</w:t>
      </w:r>
      <w:r>
        <w:rPr>
          <w:snapToGrid w:val="0"/>
        </w:rPr>
        <w:tab/>
        <w:t>The Auditor General shall not audit the accounts of the Office of the Auditor General.</w:t>
      </w:r>
    </w:p>
    <w:p>
      <w:pPr>
        <w:pStyle w:val="Subsection"/>
        <w:spacing w:before="120"/>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section 62(1)(a) and (b) relating to the Office of the Auditor General.</w:t>
      </w:r>
    </w:p>
    <w:p>
      <w:pPr>
        <w:pStyle w:val="Subsection"/>
        <w:spacing w:before="120"/>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spacing w:before="120"/>
        <w:rPr>
          <w:snapToGrid w:val="0"/>
        </w:rPr>
      </w:pPr>
      <w:r>
        <w:rPr>
          <w:snapToGrid w:val="0"/>
        </w:rPr>
        <w:tab/>
        <w:t>(4)</w:t>
      </w:r>
      <w:r>
        <w:rPr>
          <w:snapToGrid w:val="0"/>
        </w:rPr>
        <w:tab/>
        <w:t>An audit under this section shall be performed in accordance with auditing standards and practices.</w:t>
      </w:r>
    </w:p>
    <w:p>
      <w:pPr>
        <w:pStyle w:val="Footnotesection"/>
        <w:spacing w:before="80"/>
        <w:ind w:left="890" w:hanging="890"/>
      </w:pPr>
      <w:r>
        <w:tab/>
        <w:t xml:space="preserve">[Section 81 amended by No. 3 of 1986 s. 18; No. 10 of 2001 s. 79.] </w:t>
      </w:r>
    </w:p>
    <w:p>
      <w:pPr>
        <w:pStyle w:val="Heading5"/>
        <w:spacing w:before="200"/>
        <w:rPr>
          <w:snapToGrid w:val="0"/>
        </w:rPr>
      </w:pPr>
      <w:bookmarkStart w:id="1223" w:name="_Toc443358856"/>
      <w:bookmarkStart w:id="1224" w:name="_Toc489427914"/>
      <w:bookmarkStart w:id="1225" w:name="_Toc4553646"/>
      <w:bookmarkStart w:id="1226" w:name="_Toc13374325"/>
      <w:bookmarkStart w:id="1227" w:name="_Toc17022526"/>
      <w:bookmarkStart w:id="1228" w:name="_Toc63488545"/>
      <w:bookmarkStart w:id="1229" w:name="_Toc78260613"/>
      <w:bookmarkStart w:id="1230" w:name="_Toc124050980"/>
      <w:r>
        <w:rPr>
          <w:rStyle w:val="CharSectno"/>
        </w:rPr>
        <w:t>82</w:t>
      </w:r>
      <w:r>
        <w:rPr>
          <w:snapToGrid w:val="0"/>
        </w:rPr>
        <w:t>.</w:t>
      </w:r>
      <w:r>
        <w:rPr>
          <w:snapToGrid w:val="0"/>
        </w:rPr>
        <w:tab/>
        <w:t>Auditor General may appoint person to audit</w:t>
      </w:r>
      <w:bookmarkEnd w:id="1223"/>
      <w:bookmarkEnd w:id="1224"/>
      <w:bookmarkEnd w:id="1225"/>
      <w:bookmarkEnd w:id="1226"/>
      <w:bookmarkEnd w:id="1227"/>
      <w:bookmarkEnd w:id="1228"/>
      <w:bookmarkEnd w:id="1229"/>
      <w:bookmarkEnd w:id="1230"/>
      <w:r>
        <w:rPr>
          <w:snapToGrid w:val="0"/>
        </w:rPr>
        <w:t xml:space="preserve"> </w:t>
      </w:r>
    </w:p>
    <w:p>
      <w:pPr>
        <w:pStyle w:val="Subsection"/>
        <w:spacing w:before="120"/>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spacing w:before="120"/>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spacing w:before="200"/>
        <w:rPr>
          <w:snapToGrid w:val="0"/>
        </w:rPr>
      </w:pPr>
      <w:bookmarkStart w:id="1231" w:name="_Toc443358857"/>
      <w:bookmarkStart w:id="1232" w:name="_Toc489427915"/>
      <w:bookmarkStart w:id="1233" w:name="_Toc4553647"/>
      <w:bookmarkStart w:id="1234" w:name="_Toc13374326"/>
      <w:bookmarkStart w:id="1235" w:name="_Toc17022527"/>
      <w:bookmarkStart w:id="1236" w:name="_Toc63488546"/>
      <w:bookmarkStart w:id="1237" w:name="_Toc78260614"/>
      <w:bookmarkStart w:id="1238" w:name="_Toc124050981"/>
      <w:r>
        <w:rPr>
          <w:rStyle w:val="CharSectno"/>
        </w:rPr>
        <w:t>83</w:t>
      </w:r>
      <w:r>
        <w:rPr>
          <w:snapToGrid w:val="0"/>
        </w:rPr>
        <w:t>.</w:t>
      </w:r>
      <w:r>
        <w:rPr>
          <w:snapToGrid w:val="0"/>
        </w:rPr>
        <w:tab/>
        <w:t>Access to accounts</w:t>
      </w:r>
      <w:bookmarkEnd w:id="1231"/>
      <w:bookmarkEnd w:id="1232"/>
      <w:bookmarkEnd w:id="1233"/>
      <w:bookmarkEnd w:id="1234"/>
      <w:bookmarkEnd w:id="1235"/>
      <w:bookmarkEnd w:id="1236"/>
      <w:bookmarkEnd w:id="1237"/>
      <w:bookmarkEnd w:id="1238"/>
      <w:r>
        <w:rPr>
          <w:snapToGrid w:val="0"/>
        </w:rPr>
        <w:t xml:space="preserve"> </w:t>
      </w:r>
    </w:p>
    <w:p>
      <w:pPr>
        <w:pStyle w:val="Subsection"/>
        <w:spacing w:before="120"/>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r>
      <w:r>
        <w:rPr>
          <w:snapToGrid w:val="0"/>
          <w:spacing w:val="-4"/>
        </w:rPr>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239" w:name="_Toc443358858"/>
      <w:bookmarkStart w:id="1240" w:name="_Toc489427916"/>
      <w:bookmarkStart w:id="1241" w:name="_Toc4553648"/>
      <w:bookmarkStart w:id="1242" w:name="_Toc13374327"/>
      <w:bookmarkStart w:id="1243" w:name="_Toc17022528"/>
      <w:bookmarkStart w:id="1244" w:name="_Toc63488547"/>
      <w:bookmarkStart w:id="1245" w:name="_Toc78260615"/>
      <w:bookmarkStart w:id="1246" w:name="_Toc124050982"/>
      <w:r>
        <w:rPr>
          <w:rStyle w:val="CharSectno"/>
        </w:rPr>
        <w:t>84</w:t>
      </w:r>
      <w:r>
        <w:rPr>
          <w:snapToGrid w:val="0"/>
        </w:rPr>
        <w:t>.</w:t>
      </w:r>
      <w:r>
        <w:rPr>
          <w:snapToGrid w:val="0"/>
        </w:rPr>
        <w:tab/>
        <w:t>Bank or other financial institution to furnish information</w:t>
      </w:r>
      <w:bookmarkEnd w:id="1239"/>
      <w:bookmarkEnd w:id="1240"/>
      <w:bookmarkEnd w:id="1241"/>
      <w:bookmarkEnd w:id="1242"/>
      <w:bookmarkEnd w:id="1243"/>
      <w:bookmarkEnd w:id="1244"/>
      <w:bookmarkEnd w:id="1245"/>
      <w:bookmarkEnd w:id="1246"/>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247" w:name="_Toc443358859"/>
      <w:bookmarkStart w:id="1248" w:name="_Toc489427917"/>
      <w:bookmarkStart w:id="1249" w:name="_Toc4553649"/>
      <w:bookmarkStart w:id="1250" w:name="_Toc13374328"/>
      <w:bookmarkStart w:id="1251" w:name="_Toc17022529"/>
      <w:bookmarkStart w:id="1252" w:name="_Toc63488548"/>
      <w:bookmarkStart w:id="1253" w:name="_Toc78260616"/>
      <w:bookmarkStart w:id="1254" w:name="_Toc124050983"/>
      <w:r>
        <w:rPr>
          <w:rStyle w:val="CharSectno"/>
        </w:rPr>
        <w:t>85</w:t>
      </w:r>
      <w:r>
        <w:rPr>
          <w:snapToGrid w:val="0"/>
        </w:rPr>
        <w:t>.</w:t>
      </w:r>
      <w:r>
        <w:rPr>
          <w:snapToGrid w:val="0"/>
        </w:rPr>
        <w:tab/>
        <w:t>Power to require information</w:t>
      </w:r>
      <w:bookmarkEnd w:id="1247"/>
      <w:bookmarkEnd w:id="1248"/>
      <w:bookmarkEnd w:id="1249"/>
      <w:bookmarkEnd w:id="1250"/>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r>
      <w:r>
        <w:rPr>
          <w:spacing w:val="-4"/>
        </w:rPr>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255" w:name="_Toc443358860"/>
      <w:bookmarkStart w:id="1256" w:name="_Toc489427918"/>
      <w:bookmarkStart w:id="1257" w:name="_Toc4553650"/>
      <w:bookmarkStart w:id="1258" w:name="_Toc13374329"/>
      <w:bookmarkStart w:id="1259" w:name="_Toc17022530"/>
      <w:bookmarkStart w:id="1260" w:name="_Toc63488549"/>
      <w:bookmarkStart w:id="1261" w:name="_Toc78260617"/>
      <w:bookmarkStart w:id="1262" w:name="_Toc124050984"/>
      <w:r>
        <w:rPr>
          <w:rStyle w:val="CharSectno"/>
        </w:rPr>
        <w:t>86</w:t>
      </w:r>
      <w:r>
        <w:rPr>
          <w:snapToGrid w:val="0"/>
        </w:rPr>
        <w:t>.</w:t>
      </w:r>
      <w:r>
        <w:rPr>
          <w:snapToGrid w:val="0"/>
        </w:rPr>
        <w:tab/>
        <w:t>Power to call for persons and papers</w:t>
      </w:r>
      <w:bookmarkEnd w:id="1255"/>
      <w:bookmarkEnd w:id="1256"/>
      <w:bookmarkEnd w:id="1257"/>
      <w:bookmarkEnd w:id="1258"/>
      <w:bookmarkEnd w:id="1259"/>
      <w:bookmarkEnd w:id="1260"/>
      <w:bookmarkEnd w:id="1261"/>
      <w:bookmarkEnd w:id="1262"/>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spacing w:before="120"/>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spacing w:before="180"/>
        <w:rPr>
          <w:snapToGrid w:val="0"/>
        </w:rPr>
      </w:pPr>
      <w:bookmarkStart w:id="1263" w:name="_Toc443358861"/>
      <w:bookmarkStart w:id="1264" w:name="_Toc489427919"/>
      <w:bookmarkStart w:id="1265" w:name="_Toc4553651"/>
      <w:bookmarkStart w:id="1266" w:name="_Toc13374330"/>
      <w:bookmarkStart w:id="1267" w:name="_Toc17022531"/>
      <w:bookmarkStart w:id="1268" w:name="_Toc63488550"/>
      <w:bookmarkStart w:id="1269" w:name="_Toc78260618"/>
      <w:bookmarkStart w:id="1270" w:name="_Toc124050985"/>
      <w:r>
        <w:rPr>
          <w:rStyle w:val="CharSectno"/>
        </w:rPr>
        <w:t>87</w:t>
      </w:r>
      <w:r>
        <w:rPr>
          <w:snapToGrid w:val="0"/>
        </w:rPr>
        <w:t>.</w:t>
      </w:r>
      <w:r>
        <w:rPr>
          <w:snapToGrid w:val="0"/>
        </w:rPr>
        <w:tab/>
        <w:t>Power to administer and examine on oath</w:t>
      </w:r>
      <w:bookmarkEnd w:id="1263"/>
      <w:bookmarkEnd w:id="1264"/>
      <w:bookmarkEnd w:id="1265"/>
      <w:bookmarkEnd w:id="1266"/>
      <w:bookmarkEnd w:id="1267"/>
      <w:bookmarkEnd w:id="1268"/>
      <w:bookmarkEnd w:id="1269"/>
      <w:bookmarkEnd w:id="1270"/>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spacing w:before="180"/>
        <w:rPr>
          <w:snapToGrid w:val="0"/>
        </w:rPr>
      </w:pPr>
      <w:bookmarkStart w:id="1271" w:name="_Toc443358862"/>
      <w:bookmarkStart w:id="1272" w:name="_Toc489427920"/>
      <w:bookmarkStart w:id="1273" w:name="_Toc4553652"/>
      <w:bookmarkStart w:id="1274" w:name="_Toc13374331"/>
      <w:bookmarkStart w:id="1275" w:name="_Toc17022532"/>
      <w:bookmarkStart w:id="1276" w:name="_Toc63488551"/>
      <w:bookmarkStart w:id="1277" w:name="_Toc78260619"/>
      <w:bookmarkStart w:id="1278" w:name="_Toc124050986"/>
      <w:r>
        <w:rPr>
          <w:rStyle w:val="CharSectno"/>
        </w:rPr>
        <w:t>88</w:t>
      </w:r>
      <w:r>
        <w:rPr>
          <w:snapToGrid w:val="0"/>
        </w:rPr>
        <w:t>.</w:t>
      </w:r>
      <w:r>
        <w:rPr>
          <w:snapToGrid w:val="0"/>
        </w:rPr>
        <w:tab/>
        <w:t>Power to obtain opinion</w:t>
      </w:r>
      <w:bookmarkEnd w:id="1271"/>
      <w:bookmarkEnd w:id="1272"/>
      <w:bookmarkEnd w:id="1273"/>
      <w:bookmarkEnd w:id="1274"/>
      <w:bookmarkEnd w:id="1275"/>
      <w:bookmarkEnd w:id="1276"/>
      <w:bookmarkEnd w:id="1277"/>
      <w:bookmarkEnd w:id="1278"/>
      <w:r>
        <w:rPr>
          <w:snapToGrid w:val="0"/>
        </w:rPr>
        <w:t xml:space="preserve"> </w:t>
      </w:r>
    </w:p>
    <w:p>
      <w:pPr>
        <w:pStyle w:val="Subsection"/>
        <w:spacing w:before="120"/>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279" w:name="_Toc443358863"/>
      <w:bookmarkStart w:id="1280" w:name="_Toc489427921"/>
      <w:bookmarkStart w:id="1281" w:name="_Toc4553653"/>
      <w:bookmarkStart w:id="1282" w:name="_Toc13374332"/>
      <w:bookmarkStart w:id="1283" w:name="_Toc17022533"/>
      <w:bookmarkStart w:id="1284" w:name="_Toc63488552"/>
      <w:bookmarkStart w:id="1285" w:name="_Toc78260620"/>
      <w:bookmarkStart w:id="1286" w:name="_Toc124050987"/>
      <w:r>
        <w:rPr>
          <w:rStyle w:val="CharSectno"/>
        </w:rPr>
        <w:t>89</w:t>
      </w:r>
      <w:r>
        <w:rPr>
          <w:snapToGrid w:val="0"/>
        </w:rPr>
        <w:t>.</w:t>
      </w:r>
      <w:r>
        <w:rPr>
          <w:snapToGrid w:val="0"/>
        </w:rPr>
        <w:tab/>
        <w:t>Communication with Treasurer</w:t>
      </w:r>
      <w:bookmarkEnd w:id="1279"/>
      <w:bookmarkEnd w:id="1280"/>
      <w:bookmarkEnd w:id="1281"/>
      <w:bookmarkEnd w:id="1282"/>
      <w:bookmarkEnd w:id="1283"/>
      <w:bookmarkEnd w:id="1284"/>
      <w:bookmarkEnd w:id="1285"/>
      <w:bookmarkEnd w:id="1286"/>
      <w:r>
        <w:rPr>
          <w:snapToGrid w:val="0"/>
        </w:rPr>
        <w:t xml:space="preserve"> </w:t>
      </w:r>
    </w:p>
    <w:p>
      <w:pPr>
        <w:pStyle w:val="Subsection"/>
        <w:spacing w:before="120"/>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spacing w:before="180"/>
        <w:rPr>
          <w:snapToGrid w:val="0"/>
        </w:rPr>
      </w:pPr>
      <w:bookmarkStart w:id="1287" w:name="_Toc443358864"/>
      <w:bookmarkStart w:id="1288" w:name="_Toc489427922"/>
      <w:bookmarkStart w:id="1289" w:name="_Toc4553654"/>
      <w:bookmarkStart w:id="1290" w:name="_Toc13374333"/>
      <w:bookmarkStart w:id="1291" w:name="_Toc17022534"/>
      <w:bookmarkStart w:id="1292" w:name="_Toc63488553"/>
      <w:bookmarkStart w:id="1293" w:name="_Toc78260621"/>
      <w:bookmarkStart w:id="1294" w:name="_Toc124050988"/>
      <w:r>
        <w:rPr>
          <w:rStyle w:val="CharSectno"/>
        </w:rPr>
        <w:t>90</w:t>
      </w:r>
      <w:r>
        <w:rPr>
          <w:snapToGrid w:val="0"/>
        </w:rPr>
        <w:t>.</w:t>
      </w:r>
      <w:r>
        <w:rPr>
          <w:snapToGrid w:val="0"/>
        </w:rPr>
        <w:tab/>
        <w:t>Protection from liability</w:t>
      </w:r>
      <w:bookmarkEnd w:id="1287"/>
      <w:bookmarkEnd w:id="1288"/>
      <w:bookmarkEnd w:id="1289"/>
      <w:bookmarkEnd w:id="1290"/>
      <w:bookmarkEnd w:id="1291"/>
      <w:bookmarkEnd w:id="1292"/>
      <w:bookmarkEnd w:id="1293"/>
      <w:bookmarkEnd w:id="1294"/>
      <w:r>
        <w:rPr>
          <w:snapToGrid w:val="0"/>
        </w:rPr>
        <w:t xml:space="preserve"> </w:t>
      </w:r>
    </w:p>
    <w:p>
      <w:pPr>
        <w:pStyle w:val="Subsection"/>
        <w:spacing w:before="120"/>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spacing w:before="60"/>
        <w:rPr>
          <w:snapToGrid w:val="0"/>
        </w:rPr>
      </w:pPr>
      <w:r>
        <w:rPr>
          <w:snapToGrid w:val="0"/>
        </w:rPr>
        <w:tab/>
        <w:t>(a)</w:t>
      </w:r>
      <w:r>
        <w:rPr>
          <w:snapToGrid w:val="0"/>
        </w:rPr>
        <w:tab/>
        <w:t>under, or apparently under, this Act or any other written law; or</w:t>
      </w:r>
    </w:p>
    <w:p>
      <w:pPr>
        <w:pStyle w:val="Indenta"/>
        <w:spacing w:before="60"/>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spacing w:before="100"/>
        <w:ind w:left="890" w:hanging="890"/>
      </w:pPr>
      <w:r>
        <w:tab/>
        <w:t xml:space="preserve">[Section 90 inserted by No. 49 of 1996 s. 39.] </w:t>
      </w:r>
    </w:p>
    <w:p>
      <w:pPr>
        <w:pStyle w:val="Heading5"/>
        <w:spacing w:before="180"/>
        <w:rPr>
          <w:snapToGrid w:val="0"/>
        </w:rPr>
      </w:pPr>
      <w:bookmarkStart w:id="1295" w:name="_Toc443358865"/>
      <w:bookmarkStart w:id="1296" w:name="_Toc489427923"/>
      <w:bookmarkStart w:id="1297" w:name="_Toc4553655"/>
      <w:bookmarkStart w:id="1298" w:name="_Toc13374334"/>
      <w:bookmarkStart w:id="1299" w:name="_Toc17022535"/>
      <w:bookmarkStart w:id="1300" w:name="_Toc63488554"/>
      <w:bookmarkStart w:id="1301" w:name="_Toc78260622"/>
      <w:bookmarkStart w:id="1302" w:name="_Toc124050989"/>
      <w:r>
        <w:rPr>
          <w:rStyle w:val="CharSectno"/>
        </w:rPr>
        <w:t>91</w:t>
      </w:r>
      <w:r>
        <w:rPr>
          <w:snapToGrid w:val="0"/>
        </w:rPr>
        <w:t>.</w:t>
      </w:r>
      <w:r>
        <w:rPr>
          <w:snapToGrid w:val="0"/>
        </w:rPr>
        <w:tab/>
        <w:t>Information confidential</w:t>
      </w:r>
      <w:bookmarkEnd w:id="1295"/>
      <w:bookmarkEnd w:id="1296"/>
      <w:bookmarkEnd w:id="1297"/>
      <w:bookmarkEnd w:id="1298"/>
      <w:bookmarkEnd w:id="1299"/>
      <w:bookmarkEnd w:id="1300"/>
      <w:bookmarkEnd w:id="1301"/>
      <w:bookmarkEnd w:id="1302"/>
      <w:r>
        <w:rPr>
          <w:snapToGrid w:val="0"/>
        </w:rPr>
        <w:t xml:space="preserve"> </w:t>
      </w:r>
    </w:p>
    <w:p>
      <w:pPr>
        <w:pStyle w:val="Subsection"/>
        <w:spacing w:before="120"/>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rPr>
          <w:snapToGrid w:val="0"/>
        </w:rPr>
      </w:pPr>
      <w:r>
        <w:rPr>
          <w:snapToGrid w:val="0"/>
        </w:rPr>
        <w:tab/>
        <w:t>Penalty: $2 500.</w:t>
      </w:r>
    </w:p>
    <w:p>
      <w:pPr>
        <w:pStyle w:val="Heading5"/>
        <w:spacing w:before="200"/>
        <w:rPr>
          <w:snapToGrid w:val="0"/>
        </w:rPr>
      </w:pPr>
      <w:bookmarkStart w:id="1303" w:name="_Toc443358866"/>
      <w:bookmarkStart w:id="1304" w:name="_Toc489427924"/>
      <w:bookmarkStart w:id="1305" w:name="_Toc4553656"/>
      <w:bookmarkStart w:id="1306" w:name="_Toc13374335"/>
      <w:bookmarkStart w:id="1307" w:name="_Toc17022536"/>
      <w:bookmarkStart w:id="1308" w:name="_Toc63488555"/>
      <w:bookmarkStart w:id="1309" w:name="_Toc78260623"/>
      <w:bookmarkStart w:id="1310" w:name="_Toc124050990"/>
      <w:r>
        <w:rPr>
          <w:rStyle w:val="CharSectno"/>
        </w:rPr>
        <w:t>92</w:t>
      </w:r>
      <w:r>
        <w:rPr>
          <w:snapToGrid w:val="0"/>
        </w:rPr>
        <w:t>.</w:t>
      </w:r>
      <w:r>
        <w:rPr>
          <w:snapToGrid w:val="0"/>
        </w:rPr>
        <w:tab/>
        <w:t>Audit fees</w:t>
      </w:r>
      <w:bookmarkEnd w:id="1303"/>
      <w:bookmarkEnd w:id="1304"/>
      <w:bookmarkEnd w:id="1305"/>
      <w:bookmarkEnd w:id="1306"/>
      <w:bookmarkEnd w:id="1307"/>
      <w:bookmarkEnd w:id="1308"/>
      <w:bookmarkEnd w:id="1309"/>
      <w:bookmarkEnd w:id="1310"/>
      <w:r>
        <w:rPr>
          <w:snapToGrid w:val="0"/>
        </w:rPr>
        <w:t xml:space="preserve"> </w:t>
      </w:r>
    </w:p>
    <w:p>
      <w:pPr>
        <w:pStyle w:val="Subsection"/>
        <w:spacing w:before="120"/>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spacing w:before="120"/>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spacing w:before="80"/>
        <w:ind w:left="890" w:hanging="890"/>
        <w:rPr>
          <w:spacing w:val="-4"/>
        </w:rPr>
      </w:pPr>
      <w:r>
        <w:rPr>
          <w:spacing w:val="-4"/>
        </w:rPr>
        <w:tab/>
        <w:t>[Section 92 amended by No. 6 of 1993 s. 8; No. 49 of 1996 s. 64.]</w:t>
      </w:r>
    </w:p>
    <w:p>
      <w:pPr>
        <w:pStyle w:val="Heading3"/>
        <w:rPr>
          <w:snapToGrid w:val="0"/>
        </w:rPr>
      </w:pPr>
      <w:bookmarkStart w:id="1311" w:name="_Toc67976248"/>
      <w:bookmarkStart w:id="1312" w:name="_Toc71534225"/>
      <w:bookmarkStart w:id="1313" w:name="_Toc78260624"/>
      <w:bookmarkStart w:id="1314" w:name="_Toc80434671"/>
      <w:bookmarkStart w:id="1315" w:name="_Toc81794843"/>
      <w:bookmarkStart w:id="1316" w:name="_Toc87686092"/>
      <w:bookmarkStart w:id="1317" w:name="_Toc87686246"/>
      <w:bookmarkStart w:id="1318" w:name="_Toc90695525"/>
      <w:bookmarkStart w:id="1319" w:name="_Toc90785330"/>
      <w:bookmarkStart w:id="1320" w:name="_Toc91323491"/>
      <w:bookmarkStart w:id="1321" w:name="_Toc92766775"/>
      <w:bookmarkStart w:id="1322" w:name="_Toc93307901"/>
      <w:bookmarkStart w:id="1323" w:name="_Toc93315330"/>
      <w:bookmarkStart w:id="1324" w:name="_Toc94592368"/>
      <w:bookmarkStart w:id="1325" w:name="_Toc95193696"/>
      <w:bookmarkStart w:id="1326" w:name="_Toc107735774"/>
      <w:bookmarkStart w:id="1327" w:name="_Toc107905100"/>
      <w:bookmarkStart w:id="1328" w:name="_Toc107973936"/>
      <w:bookmarkStart w:id="1329" w:name="_Toc118184531"/>
      <w:bookmarkStart w:id="1330" w:name="_Toc124050991"/>
      <w:r>
        <w:rPr>
          <w:rStyle w:val="CharDivNo"/>
        </w:rPr>
        <w:t>Division 3</w:t>
      </w:r>
      <w:r>
        <w:rPr>
          <w:snapToGrid w:val="0"/>
        </w:rPr>
        <w:t> — </w:t>
      </w:r>
      <w:r>
        <w:rPr>
          <w:rStyle w:val="CharDivText"/>
        </w:rPr>
        <w:t>Auditor General’s opinions and reports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r>
        <w:rPr>
          <w:rStyle w:val="CharDivText"/>
        </w:rPr>
        <w:t xml:space="preserve"> </w:t>
      </w:r>
    </w:p>
    <w:p>
      <w:pPr>
        <w:pStyle w:val="Heading5"/>
        <w:rPr>
          <w:snapToGrid w:val="0"/>
        </w:rPr>
      </w:pPr>
      <w:bookmarkStart w:id="1331" w:name="_Toc443358867"/>
      <w:bookmarkStart w:id="1332" w:name="_Toc489427925"/>
      <w:bookmarkStart w:id="1333" w:name="_Toc4553657"/>
      <w:bookmarkStart w:id="1334" w:name="_Toc13374336"/>
      <w:bookmarkStart w:id="1335" w:name="_Toc17022537"/>
      <w:bookmarkStart w:id="1336" w:name="_Toc63488556"/>
      <w:bookmarkStart w:id="1337" w:name="_Toc78260625"/>
      <w:bookmarkStart w:id="1338" w:name="_Toc124050992"/>
      <w:r>
        <w:rPr>
          <w:rStyle w:val="CharSectno"/>
        </w:rPr>
        <w:t>93</w:t>
      </w:r>
      <w:r>
        <w:rPr>
          <w:snapToGrid w:val="0"/>
        </w:rPr>
        <w:t>.</w:t>
      </w:r>
      <w:r>
        <w:rPr>
          <w:snapToGrid w:val="0"/>
        </w:rPr>
        <w:tab/>
        <w:t>Opinion on financial statements</w:t>
      </w:r>
      <w:bookmarkEnd w:id="1331"/>
      <w:bookmarkEnd w:id="1332"/>
      <w:bookmarkEnd w:id="1333"/>
      <w:bookmarkEnd w:id="1334"/>
      <w:bookmarkEnd w:id="1335"/>
      <w:bookmarkEnd w:id="1336"/>
      <w:bookmarkEnd w:id="1337"/>
      <w:bookmarkEnd w:id="1338"/>
      <w:r>
        <w:rPr>
          <w:snapToGrid w:val="0"/>
        </w:rPr>
        <w:t xml:space="preserve"> </w:t>
      </w:r>
    </w:p>
    <w:p>
      <w:pPr>
        <w:pStyle w:val="Subsection"/>
        <w:rPr>
          <w:snapToGrid w:val="0"/>
        </w:rPr>
      </w:pPr>
      <w:r>
        <w:rPr>
          <w:snapToGrid w:val="0"/>
        </w:rPr>
        <w:tab/>
        <w:t>(1)</w:t>
      </w:r>
      <w:r>
        <w:rPr>
          <w:snapToGrid w:val="0"/>
        </w:rPr>
        <w:tab/>
        <w:t>The Auditor General shall, within the periods specified in subsection (1a), prepare and sign an opinion on the audit of the Treasurer’s annual statements, each department’s financial statements and performance indicators and each statutory authority’s financial statements and performance indicators, and shall state whether in his opinion — </w:t>
      </w:r>
    </w:p>
    <w:p>
      <w:pPr>
        <w:pStyle w:val="Indenta"/>
        <w:spacing w:before="60"/>
        <w:rPr>
          <w:snapToGrid w:val="0"/>
        </w:rPr>
      </w:pPr>
      <w:r>
        <w:rPr>
          <w:snapToGrid w:val="0"/>
        </w:rPr>
        <w:tab/>
        <w:t>(a)</w:t>
      </w:r>
      <w:r>
        <w:rPr>
          <w:snapToGrid w:val="0"/>
        </w:rPr>
        <w:tab/>
        <w:t>the financial statements are based on proper accounts and records;</w:t>
      </w:r>
    </w:p>
    <w:p>
      <w:pPr>
        <w:pStyle w:val="Indenta"/>
        <w:spacing w:before="60"/>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spacing w:before="60"/>
        <w:rPr>
          <w:snapToGrid w:val="0"/>
        </w:rPr>
      </w:pPr>
      <w:r>
        <w:rPr>
          <w:snapToGrid w:val="0"/>
        </w:rPr>
        <w:tab/>
        <w:t>(c)</w:t>
      </w:r>
      <w:r>
        <w:rPr>
          <w:snapToGrid w:val="0"/>
        </w:rPr>
        <w:tab/>
        <w:t>the controls exercised by the Treasurer and the Treasury or the department or statutory authority, as the case may require, 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spacing w:before="60"/>
        <w:rPr>
          <w:snapToGrid w:val="0"/>
        </w:rPr>
      </w:pPr>
      <w:r>
        <w:rPr>
          <w:snapToGrid w:val="0"/>
        </w:rPr>
        <w:tab/>
        <w:t>(d)</w:t>
      </w:r>
      <w:r>
        <w:rPr>
          <w:snapToGrid w:val="0"/>
        </w:rPr>
        <w:tab/>
        <w:t>the performance indicators are relevant and appropriate having regard to their purpose and fairly represent indicated performance.</w:t>
      </w:r>
    </w:p>
    <w:p>
      <w:pPr>
        <w:pStyle w:val="Subsection"/>
        <w:rPr>
          <w:snapToGrid w:val="0"/>
        </w:rPr>
      </w:pPr>
      <w:r>
        <w:rPr>
          <w:snapToGrid w:val="0"/>
        </w:rPr>
        <w:tab/>
        <w:t>(1a)</w:t>
      </w:r>
      <w:r>
        <w:rPr>
          <w:snapToGrid w:val="0"/>
        </w:rPr>
        <w:tab/>
        <w:t>The Auditor General shall prepare and sign the opinions referred to in subsection (1) — </w:t>
      </w:r>
    </w:p>
    <w:p>
      <w:pPr>
        <w:pStyle w:val="Indenta"/>
        <w:spacing w:before="60"/>
        <w:rPr>
          <w:snapToGrid w:val="0"/>
        </w:rPr>
      </w:pPr>
      <w:r>
        <w:rPr>
          <w:snapToGrid w:val="0"/>
        </w:rPr>
        <w:tab/>
        <w:t>(a)</w:t>
      </w:r>
      <w:r>
        <w:rPr>
          <w:snapToGrid w:val="0"/>
        </w:rPr>
        <w:tab/>
        <w:t>in the case of the Treasurer’s annual statements prepared in accordance with section 60(1) and (2), by 31 October;</w:t>
      </w:r>
    </w:p>
    <w:p>
      <w:pPr>
        <w:pStyle w:val="Indenta"/>
        <w:spacing w:before="60"/>
        <w:rPr>
          <w:snapToGrid w:val="0"/>
        </w:rPr>
      </w:pPr>
      <w:r>
        <w:rPr>
          <w:snapToGrid w:val="0"/>
        </w:rPr>
        <w:tab/>
        <w:t>(b)</w:t>
      </w:r>
      <w:r>
        <w:rPr>
          <w:snapToGrid w:val="0"/>
        </w:rPr>
        <w:tab/>
        <w:t>in the case of a department’s financial statements and information prepared in accordance with section 62(1)(a) and (b), by 15 October or if the statements and information are received after 15 August, within 2 months of receiving them; and</w:t>
      </w:r>
    </w:p>
    <w:p>
      <w:pPr>
        <w:pStyle w:val="Indenta"/>
        <w:rPr>
          <w:snapToGrid w:val="0"/>
        </w:rPr>
      </w:pPr>
      <w:r>
        <w:rPr>
          <w:snapToGrid w:val="0"/>
        </w:rPr>
        <w:tab/>
        <w:t>(c)</w:t>
      </w:r>
      <w:r>
        <w:rPr>
          <w:snapToGrid w:val="0"/>
        </w:rPr>
        <w:tab/>
        <w:t>in the case of a statutory authority’s financial statements and information prepared in accordance with section 66(1)(a) and (b), within 5 months of the end of the statutory authority’s financial year or if the statements and information are received later than 2 months after the end of that financial year, within 3 months of receiving them.</w:t>
      </w:r>
    </w:p>
    <w:p>
      <w:pPr>
        <w:pStyle w:val="Subsection"/>
        <w:rPr>
          <w:snapToGrid w:val="0"/>
        </w:rPr>
      </w:pPr>
      <w:r>
        <w:rPr>
          <w:snapToGrid w:val="0"/>
        </w:rPr>
        <w:tab/>
        <w:t>(2)</w:t>
      </w:r>
      <w:r>
        <w:rPr>
          <w:snapToGrid w:val="0"/>
        </w:rPr>
        <w:tab/>
        <w:t>The Auditor General shall within the periods specified in subsection (1a) transmit his opinions prepared and signed under that subsection — </w:t>
      </w:r>
    </w:p>
    <w:p>
      <w:pPr>
        <w:pStyle w:val="Indenta"/>
        <w:rPr>
          <w:snapToGrid w:val="0"/>
        </w:rPr>
      </w:pPr>
      <w:r>
        <w:rPr>
          <w:snapToGrid w:val="0"/>
        </w:rPr>
        <w:tab/>
        <w:t>(a)</w:t>
      </w:r>
      <w:r>
        <w:rPr>
          <w:snapToGrid w:val="0"/>
        </w:rPr>
        <w:tab/>
        <w:t>in the case of the Treasurer’s annual statements, to the Treasurer;</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pPr>
      <w:r>
        <w:tab/>
        <w:t xml:space="preserve">[Section 93 amended by No. 92 of 1990 s. 36; No. 49 of 1996 s. 40.] </w:t>
      </w:r>
    </w:p>
    <w:p>
      <w:pPr>
        <w:pStyle w:val="Heading5"/>
        <w:rPr>
          <w:snapToGrid w:val="0"/>
        </w:rPr>
      </w:pPr>
      <w:bookmarkStart w:id="1339" w:name="_Toc443358868"/>
      <w:bookmarkStart w:id="1340" w:name="_Toc489427926"/>
      <w:bookmarkStart w:id="1341" w:name="_Toc4553658"/>
      <w:bookmarkStart w:id="1342" w:name="_Toc13374337"/>
      <w:bookmarkStart w:id="1343" w:name="_Toc17022538"/>
      <w:bookmarkStart w:id="1344" w:name="_Toc63488557"/>
      <w:bookmarkStart w:id="1345" w:name="_Toc78260626"/>
      <w:bookmarkStart w:id="1346" w:name="_Toc124050993"/>
      <w:r>
        <w:rPr>
          <w:rStyle w:val="CharSectno"/>
        </w:rPr>
        <w:t>94</w:t>
      </w:r>
      <w:r>
        <w:rPr>
          <w:snapToGrid w:val="0"/>
        </w:rPr>
        <w:t>.</w:t>
      </w:r>
      <w:r>
        <w:rPr>
          <w:snapToGrid w:val="0"/>
        </w:rPr>
        <w:tab/>
        <w:t>Interim reports</w:t>
      </w:r>
      <w:bookmarkEnd w:id="1339"/>
      <w:bookmarkEnd w:id="1340"/>
      <w:bookmarkEnd w:id="1341"/>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If for any reason the Auditor General is unable to issue an opinion required by section 93 within the period provided by that section, he shall within that period prepare and sign an interim report on the audit of the statements concerned and transmit that interim report — </w:t>
      </w:r>
    </w:p>
    <w:p>
      <w:pPr>
        <w:pStyle w:val="Indenta"/>
        <w:rPr>
          <w:snapToGrid w:val="0"/>
        </w:rPr>
      </w:pPr>
      <w:r>
        <w:rPr>
          <w:snapToGrid w:val="0"/>
        </w:rPr>
        <w:tab/>
        <w:t>(a)</w:t>
      </w:r>
      <w:r>
        <w:rPr>
          <w:snapToGrid w:val="0"/>
        </w:rPr>
        <w:tab/>
        <w:t>in the case of the Treasurer’s annual statements, to the Treasurer;</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rPr>
          <w:snapToGrid w:val="0"/>
        </w:rPr>
      </w:pPr>
      <w:r>
        <w:rPr>
          <w:snapToGrid w:val="0"/>
        </w:rPr>
        <w:tab/>
        <w:t>(c)</w:t>
      </w:r>
      <w:r>
        <w:rPr>
          <w:snapToGrid w:val="0"/>
        </w:rPr>
        <w:tab/>
        <w:t>in the case of a statutory authority’s financial statements, to the Minister and a copy to the accountable authority of the statutory authority.</w:t>
      </w:r>
    </w:p>
    <w:p>
      <w:pPr>
        <w:pStyle w:val="Subsection"/>
        <w:rPr>
          <w:snapToGrid w:val="0"/>
        </w:rPr>
      </w:pPr>
      <w:r>
        <w:rPr>
          <w:snapToGrid w:val="0"/>
        </w:rPr>
        <w:tab/>
        <w:t>(2)</w:t>
      </w:r>
      <w:r>
        <w:rPr>
          <w:snapToGrid w:val="0"/>
        </w:rPr>
        <w:tab/>
        <w:t>In a case to which subsection (1)(a) applies, the Treasurer, and in a case to which subsection (1)(b) or (c) applies, the Minister, shall cause copies of the Auditor General’s interim report to be laid before both Houses of Parliament within 7 sitting days of receiving that report.</w:t>
      </w:r>
    </w:p>
    <w:p>
      <w:pPr>
        <w:pStyle w:val="Heading5"/>
        <w:rPr>
          <w:snapToGrid w:val="0"/>
        </w:rPr>
      </w:pPr>
      <w:bookmarkStart w:id="1347" w:name="_Toc443358869"/>
      <w:bookmarkStart w:id="1348" w:name="_Toc489427927"/>
      <w:bookmarkStart w:id="1349" w:name="_Toc4553659"/>
      <w:bookmarkStart w:id="1350" w:name="_Toc13374338"/>
      <w:bookmarkStart w:id="1351" w:name="_Toc17022539"/>
      <w:bookmarkStart w:id="1352" w:name="_Toc63488558"/>
      <w:bookmarkStart w:id="1353" w:name="_Toc78260627"/>
      <w:bookmarkStart w:id="1354" w:name="_Toc124050994"/>
      <w:r>
        <w:rPr>
          <w:rStyle w:val="CharSectno"/>
        </w:rPr>
        <w:t>95</w:t>
      </w:r>
      <w:r>
        <w:rPr>
          <w:snapToGrid w:val="0"/>
        </w:rPr>
        <w:t>.</w:t>
      </w:r>
      <w:r>
        <w:rPr>
          <w:snapToGrid w:val="0"/>
        </w:rPr>
        <w:tab/>
        <w:t>Report of Auditor General</w:t>
      </w:r>
      <w:bookmarkEnd w:id="1347"/>
      <w:bookmarkEnd w:id="1348"/>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Heading2"/>
      </w:pPr>
      <w:bookmarkStart w:id="1355" w:name="_Toc67976252"/>
      <w:bookmarkStart w:id="1356" w:name="_Toc71534229"/>
      <w:bookmarkStart w:id="1357" w:name="_Toc78260628"/>
      <w:bookmarkStart w:id="1358" w:name="_Toc80434675"/>
      <w:bookmarkStart w:id="1359" w:name="_Toc81794847"/>
      <w:bookmarkStart w:id="1360" w:name="_Toc87686096"/>
      <w:bookmarkStart w:id="1361" w:name="_Toc87686250"/>
      <w:bookmarkStart w:id="1362" w:name="_Toc90695529"/>
      <w:bookmarkStart w:id="1363" w:name="_Toc90785334"/>
      <w:bookmarkStart w:id="1364" w:name="_Toc91323495"/>
      <w:bookmarkStart w:id="1365" w:name="_Toc92766779"/>
      <w:bookmarkStart w:id="1366" w:name="_Toc93307905"/>
      <w:bookmarkStart w:id="1367" w:name="_Toc93315334"/>
      <w:bookmarkStart w:id="1368" w:name="_Toc94592372"/>
      <w:bookmarkStart w:id="1369" w:name="_Toc95193700"/>
      <w:bookmarkStart w:id="1370" w:name="_Toc107735778"/>
      <w:bookmarkStart w:id="1371" w:name="_Toc107905104"/>
      <w:bookmarkStart w:id="1372" w:name="_Toc107973940"/>
      <w:bookmarkStart w:id="1373" w:name="_Toc118184535"/>
      <w:bookmarkStart w:id="1374" w:name="_Toc124050995"/>
      <w:r>
        <w:rPr>
          <w:rStyle w:val="CharPartNo"/>
        </w:rPr>
        <w:t>Part IV</w:t>
      </w:r>
      <w:r>
        <w:rPr>
          <w:rStyle w:val="CharDivNo"/>
        </w:rPr>
        <w:t> </w:t>
      </w:r>
      <w:r>
        <w:t>—</w:t>
      </w:r>
      <w:r>
        <w:rPr>
          <w:rStyle w:val="CharDivText"/>
        </w:rPr>
        <w:t> </w:t>
      </w:r>
      <w:r>
        <w:rPr>
          <w:rStyle w:val="CharPartText"/>
        </w:rPr>
        <w:t>Miscellaneous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PartText"/>
        </w:rPr>
        <w:t xml:space="preserve"> </w:t>
      </w:r>
    </w:p>
    <w:p>
      <w:pPr>
        <w:pStyle w:val="Heading5"/>
        <w:rPr>
          <w:snapToGrid w:val="0"/>
        </w:rPr>
      </w:pPr>
      <w:bookmarkStart w:id="1375" w:name="_Toc443358870"/>
      <w:bookmarkStart w:id="1376" w:name="_Toc489427928"/>
      <w:bookmarkStart w:id="1377" w:name="_Toc4553660"/>
      <w:bookmarkStart w:id="1378" w:name="_Toc13374339"/>
      <w:bookmarkStart w:id="1379" w:name="_Toc17022540"/>
      <w:bookmarkStart w:id="1380" w:name="_Toc63488559"/>
      <w:bookmarkStart w:id="1381" w:name="_Toc78260629"/>
      <w:bookmarkStart w:id="1382" w:name="_Toc124050996"/>
      <w:r>
        <w:rPr>
          <w:rStyle w:val="CharSectno"/>
        </w:rPr>
        <w:t>96</w:t>
      </w:r>
      <w:r>
        <w:rPr>
          <w:snapToGrid w:val="0"/>
        </w:rPr>
        <w:t>.</w:t>
      </w:r>
      <w:r>
        <w:rPr>
          <w:snapToGrid w:val="0"/>
        </w:rPr>
        <w:tab/>
        <w:t>Regulations</w:t>
      </w:r>
      <w:bookmarkEnd w:id="1375"/>
      <w:bookmarkEnd w:id="1376"/>
      <w:bookmarkEnd w:id="1377"/>
      <w:bookmarkEnd w:id="1378"/>
      <w:bookmarkEnd w:id="1379"/>
      <w:bookmarkEnd w:id="1380"/>
      <w:bookmarkEnd w:id="1381"/>
      <w:bookmarkEnd w:id="1382"/>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pPr>
      <w:r>
        <w:tab/>
        <w:t xml:space="preserve">[Section 96 amended by No. 3 of 1986 s. 19; No. 92 of 1990 s. 37; No. 5 of 1991 s. 35; No. 6 of 1993 s. 8; No. 49 of 1996 s. 41.] </w:t>
      </w:r>
    </w:p>
    <w:p>
      <w:pPr>
        <w:pStyle w:val="Ednotesection"/>
      </w:pPr>
      <w:r>
        <w:t>[</w:t>
      </w:r>
      <w:bookmarkStart w:id="1383" w:name="_Toc443358871"/>
      <w:bookmarkStart w:id="1384" w:name="_Toc489427929"/>
      <w:bookmarkStart w:id="1385" w:name="_Toc4553661"/>
      <w:bookmarkStart w:id="1386" w:name="_Toc13374340"/>
      <w:r>
        <w:rPr>
          <w:b/>
        </w:rPr>
        <w:t>97</w:t>
      </w:r>
      <w:r>
        <w:t>.</w:t>
      </w:r>
      <w:r>
        <w:tab/>
      </w:r>
      <w:bookmarkEnd w:id="1383"/>
      <w:bookmarkEnd w:id="1384"/>
      <w:bookmarkEnd w:id="1385"/>
      <w:bookmarkEnd w:id="1386"/>
      <w:r>
        <w:t xml:space="preserve">Omitted under the Reprints Act 1984 s. 7(4)(f).] </w:t>
      </w:r>
    </w:p>
    <w:p>
      <w:pPr>
        <w:pStyle w:val="Heading5"/>
        <w:rPr>
          <w:snapToGrid w:val="0"/>
        </w:rPr>
      </w:pPr>
      <w:bookmarkStart w:id="1387" w:name="_Toc443358872"/>
      <w:bookmarkStart w:id="1388" w:name="_Toc489427930"/>
      <w:bookmarkStart w:id="1389" w:name="_Toc4553662"/>
      <w:bookmarkStart w:id="1390" w:name="_Toc13374341"/>
      <w:bookmarkStart w:id="1391" w:name="_Toc17022541"/>
      <w:bookmarkStart w:id="1392" w:name="_Toc63488560"/>
      <w:bookmarkStart w:id="1393" w:name="_Toc78260630"/>
      <w:bookmarkStart w:id="1394" w:name="_Toc124050997"/>
      <w:r>
        <w:rPr>
          <w:rStyle w:val="CharSectno"/>
        </w:rPr>
        <w:t>98</w:t>
      </w:r>
      <w:r>
        <w:rPr>
          <w:snapToGrid w:val="0"/>
        </w:rPr>
        <w:t>.</w:t>
      </w:r>
      <w:r>
        <w:rPr>
          <w:snapToGrid w:val="0"/>
        </w:rPr>
        <w:tab/>
        <w:t>Transitional and savings</w:t>
      </w:r>
      <w:bookmarkEnd w:id="1387"/>
      <w:bookmarkEnd w:id="1388"/>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395" w:name="_Toc4554177"/>
      <w:bookmarkStart w:id="1396" w:name="_Toc13374342"/>
      <w:bookmarkStart w:id="1397" w:name="_Toc63488561"/>
      <w:bookmarkStart w:id="1398" w:name="_Toc71517508"/>
      <w:bookmarkStart w:id="1399" w:name="_Toc71518485"/>
      <w:bookmarkStart w:id="1400" w:name="_Toc78260631"/>
      <w:bookmarkStart w:id="1401" w:name="_Toc124050998"/>
      <w:r>
        <w:rPr>
          <w:rStyle w:val="CharSchNo"/>
        </w:rPr>
        <w:t>Schedule 1</w:t>
      </w:r>
      <w:bookmarkEnd w:id="1395"/>
      <w:bookmarkEnd w:id="1396"/>
      <w:bookmarkEnd w:id="1397"/>
      <w:bookmarkEnd w:id="1398"/>
      <w:bookmarkEnd w:id="1399"/>
      <w:bookmarkEnd w:id="1400"/>
      <w:bookmarkEnd w:id="1401"/>
      <w:r>
        <w:t xml:space="preserve"> </w:t>
      </w:r>
    </w:p>
    <w:p>
      <w:pPr>
        <w:pStyle w:val="yShoulderClause"/>
        <w:spacing w:before="80"/>
        <w:rPr>
          <w:snapToGrid w:val="0"/>
        </w:rPr>
      </w:pPr>
      <w:r>
        <w:rPr>
          <w:snapToGrid w:val="0"/>
        </w:rPr>
        <w:t>[Sections 3 and 4]</w:t>
      </w:r>
    </w:p>
    <w:p>
      <w:pPr>
        <w:pStyle w:val="yMiscellaneousHeading"/>
        <w:rPr>
          <w:b/>
          <w:sz w:val="28"/>
        </w:rPr>
      </w:pPr>
      <w:bookmarkStart w:id="1402" w:name="_Toc71534233"/>
      <w:bookmarkStart w:id="1403" w:name="_Toc78260632"/>
      <w:r>
        <w:rPr>
          <w:rStyle w:val="CharSchText"/>
          <w:b/>
          <w:sz w:val="28"/>
        </w:rPr>
        <w:t>List of statutory authorities</w:t>
      </w:r>
      <w:bookmarkEnd w:id="1402"/>
      <w:bookmarkEnd w:id="1403"/>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spacing w:before="0" w:line="260" w:lineRule="atLeast"/>
        <w:rPr>
          <w:snapToGrid w:val="0"/>
        </w:rPr>
      </w:pPr>
    </w:p>
    <w:p>
      <w:pPr>
        <w:pStyle w:val="yMiscellaneousBody"/>
      </w:pPr>
      <w:r>
        <w:t>Disability Services Commission</w:t>
      </w:r>
    </w:p>
    <w:p>
      <w:pPr>
        <w:pStyle w:val="yMiscellaneousBody"/>
        <w:spacing w:before="0" w:line="260" w:lineRule="atLeast"/>
        <w:rPr>
          <w:snapToGrid w:val="0"/>
        </w:rPr>
      </w:pPr>
    </w:p>
    <w:p>
      <w:pPr>
        <w:pStyle w:val="yMiscellaneousBody"/>
        <w:spacing w:before="0"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before="220"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before="200"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Housing Authority</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before="200"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MiscellaneousBody"/>
      </w:pPr>
      <w:r>
        <w:t>Insurance Commission of Western Australia</w:t>
      </w:r>
    </w:p>
    <w:p>
      <w:pPr>
        <w:pStyle w:val="yMiscellaneousBody"/>
        <w:spacing w:before="2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before="200"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2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before="120"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International Centre for Application of Solar Energy</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20"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2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before="120"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State Housing Commission</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Financial Institutions Authority</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before="200" w:line="260" w:lineRule="atLeast"/>
        <w:rPr>
          <w:snapToGrid w:val="0"/>
        </w:rPr>
      </w:pPr>
      <w:r>
        <w:rPr>
          <w:snapToGrid w:val="0"/>
        </w:rPr>
        <w:t>Zoological Parks Authority</w:t>
      </w:r>
    </w:p>
    <w:p>
      <w:pPr>
        <w:pStyle w:val="yFootnotesection"/>
        <w:keepLines w:val="0"/>
        <w:tabs>
          <w:tab w:val="clear" w:pos="893"/>
        </w:tabs>
        <w:ind w:left="0" w:firstLine="0"/>
      </w:pPr>
      <w:r>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404" w:name="_Toc13374343"/>
      <w:bookmarkStart w:id="1405" w:name="_Toc63488562"/>
      <w:bookmarkStart w:id="1406" w:name="_Toc71517510"/>
      <w:bookmarkStart w:id="1407" w:name="_Toc71518487"/>
      <w:bookmarkStart w:id="1408" w:name="_Toc78260633"/>
      <w:bookmarkStart w:id="1409" w:name="_Toc124050999"/>
      <w:r>
        <w:rPr>
          <w:rStyle w:val="CharSchNo"/>
        </w:rPr>
        <w:t>Schedule 1A</w:t>
      </w:r>
      <w:bookmarkEnd w:id="1404"/>
      <w:bookmarkEnd w:id="1405"/>
      <w:bookmarkEnd w:id="1406"/>
      <w:bookmarkEnd w:id="1407"/>
      <w:bookmarkEnd w:id="1408"/>
      <w:bookmarkEnd w:id="1409"/>
      <w:r>
        <w:t xml:space="preserve"> </w:t>
      </w:r>
    </w:p>
    <w:p>
      <w:pPr>
        <w:pStyle w:val="yShoulderClause"/>
        <w:rPr>
          <w:snapToGrid w:val="0"/>
        </w:rPr>
      </w:pPr>
      <w:r>
        <w:rPr>
          <w:snapToGrid w:val="0"/>
        </w:rPr>
        <w:t>[Section 4]</w:t>
      </w:r>
    </w:p>
    <w:p>
      <w:pPr>
        <w:pStyle w:val="yMiscellaneousHeading"/>
      </w:pPr>
      <w:bookmarkStart w:id="1410" w:name="_Toc71534235"/>
      <w:bookmarkStart w:id="1411" w:name="_Toc78260634"/>
      <w:r>
        <w:rPr>
          <w:rStyle w:val="CharSchText"/>
          <w:b/>
          <w:sz w:val="28"/>
        </w:rPr>
        <w:t>Modifications applicable in special cases</w:t>
      </w:r>
      <w:bookmarkEnd w:id="1410"/>
      <w:bookmarkEnd w:id="1411"/>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0" w:type="auto"/>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before="120"/>
              <w:rPr>
                <w:sz w:val="20"/>
              </w:rPr>
            </w:pPr>
            <w:r>
              <w:rPr>
                <w:sz w:val="20"/>
              </w:rPr>
              <w:t>45</w:t>
            </w:r>
          </w:p>
        </w:tc>
        <w:tc>
          <w:tcPr>
            <w:tcW w:w="5670" w:type="dxa"/>
          </w:tcPr>
          <w:p>
            <w:pPr>
              <w:pStyle w:val="yTable"/>
              <w:tabs>
                <w:tab w:val="left" w:pos="425"/>
                <w:tab w:val="left" w:pos="850"/>
              </w:tabs>
              <w:spacing w:before="12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284"/>
                <w:tab w:val="left" w:pos="709"/>
              </w:tabs>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rPr>
                <w:sz w:val="20"/>
              </w:rPr>
            </w:pPr>
            <w:r>
              <w:rPr>
                <w:sz w:val="20"/>
              </w:rPr>
              <w:t>52</w:t>
            </w:r>
          </w:p>
        </w:tc>
        <w:tc>
          <w:tcPr>
            <w:tcW w:w="5670" w:type="dxa"/>
          </w:tcPr>
          <w:p>
            <w:pPr>
              <w:pStyle w:val="yTable"/>
              <w:tabs>
                <w:tab w:val="left" w:pos="425"/>
                <w:tab w:val="left" w:pos="850"/>
              </w:tabs>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284"/>
                <w:tab w:val="left" w:pos="709"/>
              </w:tabs>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rPr>
                <w:sz w:val="20"/>
              </w:rPr>
            </w:pPr>
            <w:r>
              <w:rPr>
                <w:sz w:val="20"/>
              </w:rPr>
              <w:t>62(1)</w:t>
            </w:r>
          </w:p>
        </w:tc>
        <w:tc>
          <w:tcPr>
            <w:tcW w:w="5670" w:type="dxa"/>
          </w:tcPr>
          <w:p>
            <w:pPr>
              <w:pStyle w:val="yTable"/>
              <w:tabs>
                <w:tab w:val="left" w:pos="425"/>
                <w:tab w:val="left" w:pos="850"/>
              </w:tabs>
              <w:rPr>
                <w:sz w:val="20"/>
              </w:rPr>
            </w:pPr>
            <w:r>
              <w:rPr>
                <w:sz w:val="20"/>
              </w:rPr>
              <w:t>62.</w:t>
            </w:r>
            <w:r>
              <w:rPr>
                <w:sz w:val="20"/>
              </w:rPr>
              <w:tab/>
              <w:t>(1)</w:t>
            </w:r>
            <w:r>
              <w:rPr>
                <w:sz w:val="20"/>
              </w:rPr>
              <w:tab/>
              <w:t>The accountable officer of a department shall by 31 August in each year cause to be prepared an annual report containing — </w:t>
            </w:r>
          </w:p>
        </w:tc>
      </w:tr>
      <w:tr>
        <w:tblPrEx>
          <w:tblCellMar>
            <w:left w:w="0" w:type="dxa"/>
            <w:right w:w="0" w:type="dxa"/>
          </w:tblCellMar>
        </w:tblPrEx>
        <w:tc>
          <w:tcPr>
            <w:tcW w:w="1418" w:type="dxa"/>
          </w:tcPr>
          <w:p>
            <w:pPr>
              <w:pStyle w:val="yTable"/>
              <w:rPr>
                <w:sz w:val="20"/>
              </w:rPr>
            </w:pPr>
          </w:p>
        </w:tc>
        <w:tc>
          <w:tcPr>
            <w:tcW w:w="5670" w:type="dxa"/>
          </w:tcPr>
          <w:p>
            <w:pPr>
              <w:pStyle w:val="yTable"/>
              <w:tabs>
                <w:tab w:val="right" w:pos="680"/>
                <w:tab w:val="left" w:pos="907"/>
              </w:tabs>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rPr>
                <w:sz w:val="20"/>
              </w:rPr>
            </w:pPr>
          </w:p>
        </w:tc>
        <w:tc>
          <w:tcPr>
            <w:tcW w:w="5670"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rPr>
                <w:sz w:val="20"/>
              </w:rPr>
            </w:pPr>
          </w:p>
        </w:tc>
        <w:tc>
          <w:tcPr>
            <w:tcW w:w="5670" w:type="dxa"/>
          </w:tcPr>
          <w:p>
            <w:pPr>
              <w:pStyle w:val="yTable"/>
              <w:tabs>
                <w:tab w:val="right" w:pos="680"/>
                <w:tab w:val="left" w:pos="907"/>
              </w:tabs>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rPr>
                <w:sz w:val="20"/>
              </w:rPr>
            </w:pPr>
            <w:r>
              <w:rPr>
                <w:sz w:val="20"/>
              </w:rPr>
              <w:t>63</w:t>
            </w:r>
          </w:p>
        </w:tc>
        <w:tc>
          <w:tcPr>
            <w:tcW w:w="5670" w:type="dxa"/>
          </w:tcPr>
          <w:p>
            <w:pPr>
              <w:pStyle w:val="yTable"/>
              <w:keepNext/>
              <w:tabs>
                <w:tab w:val="left" w:pos="425"/>
              </w:tabs>
              <w:rPr>
                <w:sz w:val="20"/>
              </w:rPr>
            </w:pPr>
            <w:r>
              <w:rPr>
                <w:sz w:val="20"/>
              </w:rPr>
              <w:t>63.</w:t>
            </w:r>
            <w:r>
              <w:rPr>
                <w:sz w:val="20"/>
              </w:rPr>
              <w:tab/>
              <w:t>The accountable officer of a department shall by 31 August in each year cause to be submitted to the Auditor General and the Treasurer a copy of the financial statements and the information referred to in section 62(1)(a) and (b).</w:t>
            </w:r>
          </w:p>
        </w:tc>
      </w:tr>
      <w:tr>
        <w:tblPrEx>
          <w:tblCellMar>
            <w:left w:w="0" w:type="dxa"/>
            <w:right w:w="0" w:type="dxa"/>
          </w:tblCellMar>
        </w:tblPrEx>
        <w:tc>
          <w:tcPr>
            <w:tcW w:w="1418" w:type="dxa"/>
          </w:tcPr>
          <w:p>
            <w:pPr>
              <w:pStyle w:val="yTable"/>
              <w:rPr>
                <w:sz w:val="20"/>
              </w:rPr>
            </w:pPr>
            <w:r>
              <w:rPr>
                <w:sz w:val="20"/>
              </w:rPr>
              <w:t>64</w:t>
            </w:r>
          </w:p>
        </w:tc>
        <w:tc>
          <w:tcPr>
            <w:tcW w:w="5670" w:type="dxa"/>
          </w:tcPr>
          <w:p>
            <w:pPr>
              <w:pStyle w:val="yTable"/>
              <w:tabs>
                <w:tab w:val="left" w:pos="425"/>
                <w:tab w:val="left" w:pos="850"/>
              </w:tabs>
              <w:rPr>
                <w:sz w:val="20"/>
              </w:rPr>
            </w:pPr>
            <w:r>
              <w:rPr>
                <w:sz w:val="20"/>
              </w:rPr>
              <w:t>64.</w:t>
            </w:r>
            <w:r>
              <w:rPr>
                <w:sz w:val="20"/>
              </w:rPr>
              <w:tab/>
              <w:t>(1)</w:t>
            </w:r>
            <w:r>
              <w:rPr>
                <w:sz w:val="20"/>
              </w:rPr>
              <w:tab/>
              <w:t>The accountable officer shall transmit copies of each annual report referred to in section 62 together with a copy of the opinion of the Auditor General to both Houses of Parliament within 21 days of receiving the Auditor General’s opinion if the Parliament is then in session and sitting.</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284"/>
                <w:tab w:val="left" w:pos="709"/>
              </w:tabs>
              <w:rPr>
                <w:sz w:val="20"/>
              </w:rPr>
            </w:pPr>
            <w:r>
              <w:rPr>
                <w:sz w:val="20"/>
              </w:rPr>
              <w:tab/>
              <w:t>(2)</w:t>
            </w:r>
            <w:r>
              <w:rPr>
                <w:sz w:val="20"/>
              </w:rPr>
              <w:tab/>
              <w:t>The accountable officer shall, within 21 days of receiving the opinion of the Auditor General referred to in subsection (1), if the Parliament is not then in session and sitting, transmit copies of his annual report referred to in section 62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rPr>
                <w:sz w:val="20"/>
              </w:rPr>
            </w:pPr>
            <w:r>
              <w:rPr>
                <w:sz w:val="20"/>
              </w:rPr>
              <w:t>65</w:t>
            </w:r>
          </w:p>
        </w:tc>
        <w:tc>
          <w:tcPr>
            <w:tcW w:w="5670" w:type="dxa"/>
          </w:tcPr>
          <w:p>
            <w:pPr>
              <w:pStyle w:val="yTable"/>
              <w:tabs>
                <w:tab w:val="left" w:pos="425"/>
              </w:tabs>
              <w:rPr>
                <w:sz w:val="20"/>
              </w:rPr>
            </w:pPr>
            <w:r>
              <w:rPr>
                <w:sz w:val="20"/>
              </w:rPr>
              <w:t>65.</w:t>
            </w:r>
            <w:r>
              <w:rPr>
                <w:sz w:val="20"/>
              </w:rPr>
              <w:tab/>
              <w:t>If the accountable officer is not able to cause to be prepared by 31 August in a year an annual report as required by section 62(1), the accountable officer shall by that date inform both Houses of Parliament of his inability to do so and the reasons for that inability.</w:t>
            </w:r>
          </w:p>
        </w:tc>
      </w:tr>
      <w:tr>
        <w:tblPrEx>
          <w:tblCellMar>
            <w:left w:w="0" w:type="dxa"/>
            <w:right w:w="0" w:type="dxa"/>
          </w:tblCellMar>
        </w:tblPrEx>
        <w:tc>
          <w:tcPr>
            <w:tcW w:w="1418" w:type="dxa"/>
          </w:tcPr>
          <w:p>
            <w:pPr>
              <w:pStyle w:val="yTable"/>
              <w:rPr>
                <w:sz w:val="20"/>
              </w:rPr>
            </w:pPr>
            <w:r>
              <w:rPr>
                <w:sz w:val="20"/>
              </w:rPr>
              <w:t>93(2)(b)</w:t>
            </w:r>
          </w:p>
        </w:tc>
        <w:tc>
          <w:tcPr>
            <w:tcW w:w="5670" w:type="dxa"/>
          </w:tcPr>
          <w:p>
            <w:pPr>
              <w:pStyle w:val="yTable"/>
              <w:tabs>
                <w:tab w:val="right" w:pos="680"/>
                <w:tab w:val="left" w:pos="907"/>
              </w:tabs>
              <w:ind w:left="907" w:hanging="907"/>
              <w:rPr>
                <w:sz w:val="20"/>
              </w:rPr>
            </w:pPr>
            <w:r>
              <w:rPr>
                <w:sz w:val="20"/>
              </w:rPr>
              <w:tab/>
              <w:t>(b)</w:t>
            </w:r>
            <w:r>
              <w:rPr>
                <w:sz w:val="20"/>
              </w:rPr>
              <w:tab/>
              <w:t>in the case of a department’s financial statements, to the accountable officer of the department and a copy to the Treasurer; and</w:t>
            </w:r>
          </w:p>
        </w:tc>
      </w:tr>
      <w:tr>
        <w:tblPrEx>
          <w:tblCellMar>
            <w:left w:w="0" w:type="dxa"/>
            <w:right w:w="0" w:type="dxa"/>
          </w:tblCellMar>
        </w:tblPrEx>
        <w:tc>
          <w:tcPr>
            <w:tcW w:w="1418" w:type="dxa"/>
          </w:tcPr>
          <w:p>
            <w:pPr>
              <w:pStyle w:val="yTable"/>
              <w:rPr>
                <w:sz w:val="20"/>
              </w:rPr>
            </w:pPr>
            <w:r>
              <w:rPr>
                <w:sz w:val="20"/>
              </w:rPr>
              <w:t>94(1)(b)</w:t>
            </w:r>
          </w:p>
        </w:tc>
        <w:tc>
          <w:tcPr>
            <w:tcW w:w="5670" w:type="dxa"/>
          </w:tcPr>
          <w:p>
            <w:pPr>
              <w:pStyle w:val="yTable"/>
              <w:tabs>
                <w:tab w:val="right" w:pos="680"/>
                <w:tab w:val="left" w:pos="907"/>
              </w:tabs>
              <w:ind w:left="907" w:hanging="907"/>
              <w:rPr>
                <w:sz w:val="20"/>
              </w:rPr>
            </w:pPr>
            <w:r>
              <w:rPr>
                <w:sz w:val="20"/>
              </w:rPr>
              <w:tab/>
              <w:t>(b)</w:t>
            </w:r>
            <w:r>
              <w:rPr>
                <w:sz w:val="20"/>
              </w:rPr>
              <w:tab/>
              <w:t>in the case of a department’s financial statements, to the accountable officer of the department and a copy to the Treasurer; and</w:t>
            </w:r>
          </w:p>
        </w:tc>
      </w:tr>
      <w:tr>
        <w:tblPrEx>
          <w:tblCellMar>
            <w:left w:w="0" w:type="dxa"/>
            <w:right w:w="0" w:type="dxa"/>
          </w:tblCellMar>
        </w:tblPrEx>
        <w:tc>
          <w:tcPr>
            <w:tcW w:w="1418" w:type="dxa"/>
            <w:tcBorders>
              <w:bottom w:val="single" w:sz="4" w:space="0" w:color="auto"/>
            </w:tcBorders>
          </w:tcPr>
          <w:p>
            <w:pPr>
              <w:pStyle w:val="yTable"/>
              <w:rPr>
                <w:sz w:val="20"/>
              </w:rPr>
            </w:pPr>
            <w:r>
              <w:rPr>
                <w:sz w:val="20"/>
              </w:rPr>
              <w:t>94(2)</w:t>
            </w:r>
          </w:p>
        </w:tc>
        <w:tc>
          <w:tcPr>
            <w:tcW w:w="5670" w:type="dxa"/>
            <w:tcBorders>
              <w:bottom w:val="single" w:sz="4" w:space="0" w:color="auto"/>
            </w:tcBorders>
          </w:tcPr>
          <w:p>
            <w:pPr>
              <w:pStyle w:val="yTable"/>
              <w:tabs>
                <w:tab w:val="left" w:pos="284"/>
                <w:tab w:val="left" w:pos="709"/>
              </w:tabs>
              <w:rPr>
                <w:sz w:val="20"/>
              </w:rPr>
            </w:pPr>
            <w:r>
              <w:rPr>
                <w:sz w:val="20"/>
              </w:rPr>
              <w:tab/>
              <w:t>(2)</w:t>
            </w:r>
            <w:r>
              <w:rPr>
                <w:sz w:val="20"/>
              </w:rPr>
              <w:tab/>
              <w:t>In a case to which subsection (1)(b) applies, the accountable officer shall transmit copies of the Auditor General’s interim report to both Houses of Parliament within 7 sitting days of receiving that report.</w:t>
            </w:r>
          </w:p>
        </w:tc>
      </w:tr>
    </w:tbl>
    <w:p>
      <w:pPr>
        <w:pStyle w:val="yMiscellaneousHeading"/>
        <w:rPr>
          <w:b/>
        </w:rPr>
      </w:pPr>
      <w:r>
        <w:rPr>
          <w:b/>
          <w:snapToGrid w:val="0"/>
        </w:rPr>
        <w:t>Part</w:t>
      </w:r>
      <w:r>
        <w:rPr>
          <w:b/>
        </w:rPr>
        <w:t xml:space="preserve"> II</w:t>
      </w:r>
    </w:p>
    <w:p>
      <w:pPr>
        <w:pStyle w:val="yMiscellaneousHeading"/>
      </w:pPr>
      <w:r>
        <w:t>Office of the Auditor General</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418" w:type="dxa"/>
          </w:tcPr>
          <w:p>
            <w:pPr>
              <w:pStyle w:val="yTable"/>
              <w:rPr>
                <w:sz w:val="20"/>
              </w:rPr>
            </w:pPr>
            <w:r>
              <w:rPr>
                <w:sz w:val="20"/>
              </w:rPr>
              <w:t>45</w:t>
            </w:r>
          </w:p>
        </w:tc>
        <w:tc>
          <w:tcPr>
            <w:tcW w:w="5670" w:type="dxa"/>
          </w:tcPr>
          <w:p>
            <w:pPr>
              <w:pStyle w:val="yTable"/>
              <w:tabs>
                <w:tab w:val="left" w:pos="425"/>
                <w:tab w:val="left" w:pos="850"/>
              </w:tabs>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284"/>
                <w:tab w:val="left" w:pos="709"/>
              </w:tabs>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418" w:type="dxa"/>
          </w:tcPr>
          <w:p>
            <w:pPr>
              <w:pStyle w:val="yTable"/>
              <w:rPr>
                <w:sz w:val="20"/>
              </w:rPr>
            </w:pPr>
            <w:r>
              <w:rPr>
                <w:sz w:val="20"/>
              </w:rPr>
              <w:t>52</w:t>
            </w:r>
          </w:p>
        </w:tc>
        <w:tc>
          <w:tcPr>
            <w:tcW w:w="5670" w:type="dxa"/>
          </w:tcPr>
          <w:p>
            <w:pPr>
              <w:pStyle w:val="yTable"/>
              <w:tabs>
                <w:tab w:val="left" w:pos="425"/>
                <w:tab w:val="left" w:pos="850"/>
              </w:tabs>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284"/>
                <w:tab w:val="left" w:pos="709"/>
              </w:tabs>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418" w:type="dxa"/>
          </w:tcPr>
          <w:p>
            <w:pPr>
              <w:pStyle w:val="yTable"/>
              <w:rPr>
                <w:sz w:val="20"/>
              </w:rPr>
            </w:pPr>
            <w:r>
              <w:rPr>
                <w:sz w:val="20"/>
              </w:rPr>
              <w:t>62(1)</w:t>
            </w:r>
          </w:p>
        </w:tc>
        <w:tc>
          <w:tcPr>
            <w:tcW w:w="5670" w:type="dxa"/>
          </w:tcPr>
          <w:p>
            <w:pPr>
              <w:pStyle w:val="yTable"/>
              <w:tabs>
                <w:tab w:val="left" w:pos="425"/>
                <w:tab w:val="left" w:pos="850"/>
              </w:tabs>
              <w:rPr>
                <w:sz w:val="20"/>
              </w:rPr>
            </w:pPr>
            <w:r>
              <w:rPr>
                <w:sz w:val="20"/>
              </w:rPr>
              <w:t>62.</w:t>
            </w:r>
            <w:r>
              <w:rPr>
                <w:sz w:val="20"/>
              </w:rPr>
              <w:tab/>
              <w:t>(1)</w:t>
            </w:r>
            <w:r>
              <w:rPr>
                <w:sz w:val="20"/>
              </w:rPr>
              <w:tab/>
              <w:t>The accountable officer of the Office of the Auditor General shall by 31 August in each year cause to be prepared an annual report containing — </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382"/>
              </w:tabs>
              <w:ind w:left="862" w:hanging="862"/>
              <w:rPr>
                <w:sz w:val="20"/>
              </w:rPr>
            </w:pPr>
            <w:r>
              <w:rPr>
                <w:sz w:val="20"/>
              </w:rPr>
              <w:tab/>
              <w:t>(a)</w:t>
            </w:r>
            <w:r>
              <w:rPr>
                <w:sz w:val="20"/>
              </w:rPr>
              <w:tab/>
              <w:t>financial statements of receipts and payments for the financial year;</w:t>
            </w:r>
          </w:p>
          <w:p>
            <w:pPr>
              <w:pStyle w:val="yTable"/>
              <w:tabs>
                <w:tab w:val="left" w:pos="382"/>
              </w:tabs>
              <w:ind w:left="862" w:hanging="862"/>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382"/>
              </w:tabs>
              <w:ind w:left="862" w:hanging="862"/>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418" w:type="dxa"/>
          </w:tcPr>
          <w:p>
            <w:pPr>
              <w:pStyle w:val="yTable"/>
              <w:rPr>
                <w:sz w:val="20"/>
              </w:rPr>
            </w:pPr>
            <w:r>
              <w:rPr>
                <w:sz w:val="20"/>
              </w:rPr>
              <w:t>63</w:t>
            </w:r>
          </w:p>
        </w:tc>
        <w:tc>
          <w:tcPr>
            <w:tcW w:w="5670" w:type="dxa"/>
          </w:tcPr>
          <w:p>
            <w:pPr>
              <w:pStyle w:val="yTable"/>
              <w:tabs>
                <w:tab w:val="left" w:pos="425"/>
              </w:tabs>
              <w:rPr>
                <w:sz w:val="20"/>
              </w:rPr>
            </w:pPr>
            <w:r>
              <w:rPr>
                <w:sz w:val="20"/>
              </w:rPr>
              <w:t>63.</w:t>
            </w:r>
            <w:r>
              <w:rPr>
                <w:sz w:val="20"/>
              </w:rPr>
              <w:tab/>
              <w:t>The accountable officer of the Office of the Auditor General shall by 31 August in each year cause to be submitted to the auditor appointed under section 81(2) and the Treasurer a copy of the financial statements and the information referred to in section 62(1)(a) and (b).</w:t>
            </w:r>
          </w:p>
        </w:tc>
      </w:tr>
      <w:tr>
        <w:tblPrEx>
          <w:tblCellMar>
            <w:left w:w="0" w:type="dxa"/>
            <w:right w:w="0" w:type="dxa"/>
          </w:tblCellMar>
        </w:tblPrEx>
        <w:tc>
          <w:tcPr>
            <w:tcW w:w="1418" w:type="dxa"/>
          </w:tcPr>
          <w:p>
            <w:pPr>
              <w:pStyle w:val="yTable"/>
              <w:keepNext/>
              <w:keepLines/>
              <w:rPr>
                <w:sz w:val="20"/>
              </w:rPr>
            </w:pPr>
            <w:r>
              <w:rPr>
                <w:sz w:val="20"/>
              </w:rPr>
              <w:t>64</w:t>
            </w:r>
          </w:p>
        </w:tc>
        <w:tc>
          <w:tcPr>
            <w:tcW w:w="5670" w:type="dxa"/>
          </w:tcPr>
          <w:p>
            <w:pPr>
              <w:pStyle w:val="yTable"/>
              <w:tabs>
                <w:tab w:val="left" w:pos="425"/>
                <w:tab w:val="left" w:pos="850"/>
              </w:tabs>
              <w:rPr>
                <w:sz w:val="20"/>
              </w:rPr>
            </w:pPr>
            <w:r>
              <w:rPr>
                <w:sz w:val="20"/>
              </w:rPr>
              <w:t>64.</w:t>
            </w:r>
            <w:r>
              <w:rPr>
                <w:sz w:val="20"/>
              </w:rPr>
              <w:tab/>
              <w:t>(1)</w:t>
            </w:r>
            <w:r>
              <w:rPr>
                <w:sz w:val="20"/>
              </w:rPr>
              <w:tab/>
              <w:t>The accountable officer of the Office of the Auditor General shall transmit copies of his annual report referred to in section 62 together with a copy of the opinion of the auditor appointed in accordance with section 81(2) to both Houses of Parliament within 21 days of receiving the auditor’s opinion if the Parliament is then in session and sitting.</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284"/>
                <w:tab w:val="left" w:pos="709"/>
              </w:tabs>
              <w:rPr>
                <w:sz w:val="20"/>
              </w:rPr>
            </w:pPr>
            <w:r>
              <w:rPr>
                <w:sz w:val="20"/>
              </w:rPr>
              <w:tab/>
              <w:t>(2)</w:t>
            </w:r>
            <w:r>
              <w:rPr>
                <w:sz w:val="20"/>
              </w:rPr>
              <w:tab/>
              <w:t>The accountable officer of the Office of the Auditor General shall, within 21 days of receiving the auditor’s opinion referred to in subsection (1), if the Parliament is not then in session and sitting, transmit copies of his annual report referred to in section 62 together with a copy of the opinion of the auditor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284"/>
                <w:tab w:val="left" w:pos="709"/>
              </w:tabs>
              <w:rPr>
                <w:sz w:val="20"/>
              </w:rPr>
            </w:pPr>
            <w:r>
              <w:rPr>
                <w:sz w:val="20"/>
              </w:rPr>
              <w:tab/>
              <w:t>(3)</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c>
          <w:tcPr>
            <w:tcW w:w="1418" w:type="dxa"/>
            <w:tcBorders>
              <w:bottom w:val="single" w:sz="4" w:space="0" w:color="auto"/>
            </w:tcBorders>
          </w:tcPr>
          <w:p>
            <w:pPr>
              <w:pStyle w:val="yTable"/>
              <w:rPr>
                <w:sz w:val="20"/>
              </w:rPr>
            </w:pPr>
            <w:r>
              <w:rPr>
                <w:sz w:val="20"/>
              </w:rPr>
              <w:t>65</w:t>
            </w:r>
          </w:p>
        </w:tc>
        <w:tc>
          <w:tcPr>
            <w:tcW w:w="5670" w:type="dxa"/>
            <w:tcBorders>
              <w:bottom w:val="single" w:sz="4" w:space="0" w:color="auto"/>
            </w:tcBorders>
          </w:tcPr>
          <w:p>
            <w:pPr>
              <w:pStyle w:val="yTable"/>
              <w:tabs>
                <w:tab w:val="left" w:pos="425"/>
              </w:tabs>
              <w:rPr>
                <w:sz w:val="20"/>
              </w:rPr>
            </w:pPr>
            <w:r>
              <w:rPr>
                <w:sz w:val="20"/>
              </w:rPr>
              <w:t>65.</w:t>
            </w:r>
            <w:r>
              <w:rPr>
                <w:sz w:val="20"/>
              </w:rPr>
              <w:tab/>
              <w:t>If the accountable officer of the Office of the Auditor General is not able to cause to be prepared by 31 August in a year an annual report as required by section 62(1), the accountable officer shall by that date inform both Houses of Parliament of his inability to do so and the reasons for that inability.</w:t>
            </w:r>
          </w:p>
        </w:tc>
      </w:tr>
    </w:tbl>
    <w:p>
      <w:pPr>
        <w:pStyle w:val="yFootnotesection"/>
        <w:tabs>
          <w:tab w:val="clear" w:pos="893"/>
        </w:tabs>
        <w:ind w:left="0" w:firstLine="0"/>
      </w:pPr>
      <w:r>
        <w:t xml:space="preserve"> [Schedule 1A inserted by No. 3 of 1986 s. 21; amended by No. 92 of 1990 s. 38; No. 32 of 1994 s. 12.] </w:t>
      </w:r>
    </w:p>
    <w:p>
      <w:pPr>
        <w:pStyle w:val="yScheduleHeading"/>
      </w:pPr>
      <w:bookmarkStart w:id="1412" w:name="_Toc13374344"/>
      <w:bookmarkStart w:id="1413" w:name="_Toc63488563"/>
      <w:bookmarkStart w:id="1414" w:name="_Toc71517512"/>
      <w:bookmarkStart w:id="1415" w:name="_Toc71518489"/>
      <w:bookmarkStart w:id="1416" w:name="_Toc78260635"/>
      <w:bookmarkStart w:id="1417" w:name="_Toc124051000"/>
      <w:r>
        <w:rPr>
          <w:rStyle w:val="CharSchNo"/>
        </w:rPr>
        <w:t>Schedule 2</w:t>
      </w:r>
      <w:bookmarkEnd w:id="1412"/>
      <w:bookmarkEnd w:id="1413"/>
      <w:bookmarkEnd w:id="1414"/>
      <w:bookmarkEnd w:id="1415"/>
      <w:bookmarkEnd w:id="1416"/>
      <w:bookmarkEnd w:id="1417"/>
      <w:r>
        <w:t xml:space="preserve"> </w:t>
      </w:r>
    </w:p>
    <w:p>
      <w:pPr>
        <w:pStyle w:val="yShoulderClause"/>
        <w:rPr>
          <w:snapToGrid w:val="0"/>
        </w:rPr>
      </w:pPr>
      <w:r>
        <w:rPr>
          <w:snapToGrid w:val="0"/>
        </w:rPr>
        <w:t>[Sections 76 and 77]</w:t>
      </w:r>
    </w:p>
    <w:p>
      <w:pPr>
        <w:pStyle w:val="yMiscellaneousHeading"/>
        <w:rPr>
          <w:b/>
          <w:sz w:val="28"/>
        </w:rPr>
      </w:pPr>
      <w:bookmarkStart w:id="1418" w:name="_Toc71534237"/>
      <w:bookmarkStart w:id="1419" w:name="_Toc78260636"/>
      <w:r>
        <w:rPr>
          <w:rStyle w:val="CharSchText"/>
          <w:b/>
          <w:sz w:val="28"/>
        </w:rPr>
        <w:t>Form of declaration</w:t>
      </w:r>
      <w:bookmarkEnd w:id="1418"/>
      <w:bookmarkEnd w:id="1419"/>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pStyle w:val="yScheduleHeading"/>
      </w:pPr>
      <w:bookmarkStart w:id="1420" w:name="_Toc13374345"/>
      <w:bookmarkStart w:id="1421" w:name="_Toc63488564"/>
      <w:bookmarkStart w:id="1422" w:name="_Toc71517514"/>
      <w:bookmarkStart w:id="1423" w:name="_Toc71518491"/>
      <w:bookmarkStart w:id="1424" w:name="_Toc78260637"/>
      <w:bookmarkStart w:id="1425" w:name="_Toc124051001"/>
      <w:r>
        <w:rPr>
          <w:rStyle w:val="CharSchNo"/>
        </w:rPr>
        <w:t>Schedule 3</w:t>
      </w:r>
      <w:bookmarkEnd w:id="1420"/>
      <w:bookmarkEnd w:id="1421"/>
      <w:bookmarkEnd w:id="1422"/>
      <w:bookmarkEnd w:id="1423"/>
      <w:bookmarkEnd w:id="1424"/>
      <w:bookmarkEnd w:id="1425"/>
      <w:r>
        <w:t xml:space="preserve"> </w:t>
      </w:r>
    </w:p>
    <w:p>
      <w:pPr>
        <w:pStyle w:val="yShoulderClause"/>
        <w:rPr>
          <w:snapToGrid w:val="0"/>
        </w:rPr>
      </w:pPr>
      <w:r>
        <w:rPr>
          <w:snapToGrid w:val="0"/>
        </w:rPr>
        <w:t>[Section 98]</w:t>
      </w:r>
    </w:p>
    <w:p>
      <w:pPr>
        <w:pStyle w:val="yMiscellaneousHeading"/>
        <w:rPr>
          <w:rStyle w:val="CharSchText"/>
          <w:b/>
          <w:sz w:val="28"/>
        </w:rPr>
      </w:pPr>
      <w:bookmarkStart w:id="1426" w:name="_Toc71534239"/>
      <w:bookmarkStart w:id="1427" w:name="_Toc78260638"/>
      <w:r>
        <w:rPr>
          <w:rStyle w:val="CharSchText"/>
          <w:b/>
          <w:sz w:val="28"/>
        </w:rPr>
        <w:t>Transitional and savings provisions</w:t>
      </w:r>
      <w:bookmarkEnd w:id="1426"/>
      <w:bookmarkEnd w:id="1427"/>
    </w:p>
    <w:p>
      <w:pPr>
        <w:pStyle w:val="yHeading5"/>
        <w:spacing w:before="200"/>
        <w:outlineLvl w:val="9"/>
        <w:rPr>
          <w:snapToGrid w:val="0"/>
        </w:rPr>
      </w:pPr>
      <w:bookmarkStart w:id="1428" w:name="_Toc489427931"/>
      <w:bookmarkStart w:id="1429" w:name="_Toc4553663"/>
      <w:bookmarkStart w:id="1430" w:name="_Toc13374346"/>
      <w:bookmarkStart w:id="1431" w:name="_Toc17022542"/>
      <w:bookmarkStart w:id="1432" w:name="_Toc63488565"/>
      <w:bookmarkStart w:id="1433" w:name="_Toc78260639"/>
      <w:bookmarkStart w:id="1434" w:name="_Toc124051002"/>
      <w:r>
        <w:rPr>
          <w:snapToGrid w:val="0"/>
        </w:rPr>
        <w:t>1.</w:t>
      </w:r>
      <w:r>
        <w:rPr>
          <w:snapToGrid w:val="0"/>
        </w:rPr>
        <w:tab/>
        <w:t>Auditor General under repealed Act</w:t>
      </w:r>
      <w:bookmarkEnd w:id="1428"/>
      <w:bookmarkEnd w:id="1429"/>
      <w:bookmarkEnd w:id="1430"/>
      <w:bookmarkEnd w:id="1431"/>
      <w:bookmarkEnd w:id="1432"/>
      <w:bookmarkEnd w:id="1433"/>
      <w:bookmarkEnd w:id="1434"/>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1435" w:name="_Toc489427932"/>
      <w:bookmarkStart w:id="1436" w:name="_Toc4553664"/>
      <w:bookmarkStart w:id="1437" w:name="_Toc13374347"/>
      <w:bookmarkStart w:id="1438" w:name="_Toc17022543"/>
      <w:bookmarkStart w:id="1439" w:name="_Toc63488566"/>
      <w:bookmarkStart w:id="1440" w:name="_Toc78260640"/>
      <w:bookmarkStart w:id="1441" w:name="_Toc124051003"/>
      <w:r>
        <w:rPr>
          <w:snapToGrid w:val="0"/>
        </w:rPr>
        <w:t>2.</w:t>
      </w:r>
      <w:r>
        <w:rPr>
          <w:snapToGrid w:val="0"/>
        </w:rPr>
        <w:tab/>
        <w:t>Trust statements for existing accounts</w:t>
      </w:r>
      <w:bookmarkEnd w:id="1435"/>
      <w:bookmarkEnd w:id="1436"/>
      <w:bookmarkEnd w:id="1437"/>
      <w:bookmarkEnd w:id="1438"/>
      <w:bookmarkEnd w:id="1439"/>
      <w:bookmarkEnd w:id="1440"/>
      <w:bookmarkEnd w:id="1441"/>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1442" w:name="_Toc489427933"/>
      <w:bookmarkStart w:id="1443" w:name="_Toc4553665"/>
      <w:bookmarkStart w:id="1444" w:name="_Toc13374348"/>
      <w:bookmarkStart w:id="1445" w:name="_Toc17022544"/>
      <w:bookmarkStart w:id="1446" w:name="_Toc63488567"/>
      <w:bookmarkStart w:id="1447" w:name="_Toc78260641"/>
      <w:bookmarkStart w:id="1448" w:name="_Toc124051004"/>
      <w:r>
        <w:rPr>
          <w:snapToGrid w:val="0"/>
        </w:rPr>
        <w:t>3.</w:t>
      </w:r>
      <w:r>
        <w:rPr>
          <w:snapToGrid w:val="0"/>
        </w:rPr>
        <w:tab/>
        <w:t>Agreement with bank</w:t>
      </w:r>
      <w:bookmarkEnd w:id="1442"/>
      <w:bookmarkEnd w:id="1443"/>
      <w:bookmarkEnd w:id="1444"/>
      <w:bookmarkEnd w:id="1445"/>
      <w:bookmarkEnd w:id="1446"/>
      <w:bookmarkEnd w:id="1447"/>
      <w:bookmarkEnd w:id="1448"/>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1449" w:name="_Toc489427934"/>
      <w:bookmarkStart w:id="1450" w:name="_Toc4553666"/>
      <w:bookmarkStart w:id="1451" w:name="_Toc13374349"/>
      <w:bookmarkStart w:id="1452" w:name="_Toc17022545"/>
      <w:bookmarkStart w:id="1453" w:name="_Toc63488568"/>
      <w:bookmarkStart w:id="1454" w:name="_Toc78260642"/>
      <w:bookmarkStart w:id="1455" w:name="_Toc124051005"/>
      <w:r>
        <w:rPr>
          <w:snapToGrid w:val="0"/>
        </w:rPr>
        <w:t>4.</w:t>
      </w:r>
      <w:r>
        <w:rPr>
          <w:snapToGrid w:val="0"/>
        </w:rPr>
        <w:tab/>
        <w:t>Bank accounts</w:t>
      </w:r>
      <w:bookmarkEnd w:id="1449"/>
      <w:bookmarkEnd w:id="1450"/>
      <w:bookmarkEnd w:id="1451"/>
      <w:bookmarkEnd w:id="1452"/>
      <w:bookmarkEnd w:id="1453"/>
      <w:bookmarkEnd w:id="1454"/>
      <w:bookmarkEnd w:id="1455"/>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1456" w:name="_Toc489427935"/>
      <w:bookmarkStart w:id="1457" w:name="_Toc4553667"/>
      <w:bookmarkStart w:id="1458" w:name="_Toc13374350"/>
      <w:bookmarkStart w:id="1459" w:name="_Toc17022546"/>
      <w:bookmarkStart w:id="1460" w:name="_Toc63488569"/>
      <w:bookmarkStart w:id="1461" w:name="_Toc78260643"/>
      <w:bookmarkStart w:id="1462" w:name="_Toc124051006"/>
      <w:r>
        <w:rPr>
          <w:snapToGrid w:val="0"/>
        </w:rPr>
        <w:t>5.</w:t>
      </w:r>
      <w:r>
        <w:rPr>
          <w:snapToGrid w:val="0"/>
        </w:rPr>
        <w:tab/>
        <w:t>Transitional approval of dealers</w:t>
      </w:r>
      <w:bookmarkEnd w:id="1456"/>
      <w:bookmarkEnd w:id="1457"/>
      <w:bookmarkEnd w:id="1458"/>
      <w:bookmarkEnd w:id="1459"/>
      <w:bookmarkEnd w:id="1460"/>
      <w:bookmarkEnd w:id="1461"/>
      <w:bookmarkEnd w:id="1462"/>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3</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3</w:t>
      </w:r>
      <w:r>
        <w:rPr>
          <w:snapToGrid w:val="0"/>
        </w:rPr>
        <w:t xml:space="preserve"> shall thereupon be the register compiled for the purposes of Division 7 of Part II.</w:t>
      </w:r>
    </w:p>
    <w:p>
      <w:pPr>
        <w:pStyle w:val="yHeading5"/>
        <w:spacing w:before="200"/>
        <w:outlineLvl w:val="9"/>
        <w:rPr>
          <w:snapToGrid w:val="0"/>
        </w:rPr>
      </w:pPr>
      <w:bookmarkStart w:id="1463" w:name="_Toc489427936"/>
      <w:bookmarkStart w:id="1464" w:name="_Toc4553668"/>
      <w:bookmarkStart w:id="1465" w:name="_Toc13374351"/>
      <w:bookmarkStart w:id="1466" w:name="_Toc17022547"/>
      <w:bookmarkStart w:id="1467" w:name="_Toc63488570"/>
      <w:bookmarkStart w:id="1468" w:name="_Toc78260644"/>
      <w:bookmarkStart w:id="1469" w:name="_Toc124051007"/>
      <w:r>
        <w:rPr>
          <w:snapToGrid w:val="0"/>
        </w:rPr>
        <w:t>6.</w:t>
      </w:r>
      <w:r>
        <w:rPr>
          <w:snapToGrid w:val="0"/>
        </w:rPr>
        <w:tab/>
        <w:t>Application to completed financial years</w:t>
      </w:r>
      <w:bookmarkEnd w:id="1463"/>
      <w:bookmarkEnd w:id="1464"/>
      <w:bookmarkEnd w:id="1465"/>
      <w:bookmarkEnd w:id="1466"/>
      <w:bookmarkEnd w:id="1467"/>
      <w:bookmarkEnd w:id="1468"/>
      <w:bookmarkEnd w:id="1469"/>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1470" w:name="_Toc489427937"/>
      <w:bookmarkStart w:id="1471" w:name="_Toc4553669"/>
      <w:bookmarkStart w:id="1472" w:name="_Toc13374352"/>
      <w:bookmarkStart w:id="1473" w:name="_Toc17022548"/>
      <w:bookmarkStart w:id="1474" w:name="_Toc63488571"/>
      <w:bookmarkStart w:id="1475" w:name="_Toc78260645"/>
      <w:bookmarkStart w:id="1476" w:name="_Toc124051008"/>
      <w:r>
        <w:rPr>
          <w:snapToGrid w:val="0"/>
        </w:rPr>
        <w:t>7.</w:t>
      </w:r>
      <w:r>
        <w:rPr>
          <w:snapToGrid w:val="0"/>
        </w:rPr>
        <w:tab/>
        <w:t>Transitional application to statutory authorities</w:t>
      </w:r>
      <w:bookmarkEnd w:id="1470"/>
      <w:bookmarkEnd w:id="1471"/>
      <w:bookmarkEnd w:id="1472"/>
      <w:bookmarkEnd w:id="1473"/>
      <w:bookmarkEnd w:id="1474"/>
      <w:bookmarkEnd w:id="1475"/>
      <w:bookmarkEnd w:id="1476"/>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1477" w:name="_Toc489427938"/>
      <w:bookmarkStart w:id="1478" w:name="_Toc4553670"/>
      <w:bookmarkStart w:id="1479" w:name="_Toc13374353"/>
      <w:bookmarkStart w:id="1480" w:name="_Toc17022549"/>
      <w:bookmarkStart w:id="1481" w:name="_Toc63488572"/>
      <w:bookmarkStart w:id="1482" w:name="_Toc78260646"/>
      <w:bookmarkStart w:id="1483" w:name="_Toc124051009"/>
      <w:r>
        <w:rPr>
          <w:snapToGrid w:val="0"/>
        </w:rPr>
        <w:t>8.</w:t>
      </w:r>
      <w:r>
        <w:rPr>
          <w:snapToGrid w:val="0"/>
        </w:rPr>
        <w:tab/>
        <w:t>Transitional application to section 42</w:t>
      </w:r>
      <w:bookmarkEnd w:id="1477"/>
      <w:bookmarkEnd w:id="1478"/>
      <w:bookmarkEnd w:id="1479"/>
      <w:bookmarkEnd w:id="1480"/>
      <w:bookmarkEnd w:id="1481"/>
      <w:bookmarkEnd w:id="1482"/>
      <w:bookmarkEnd w:id="1483"/>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1484" w:name="_Toc489427939"/>
      <w:bookmarkStart w:id="1485" w:name="_Toc4553671"/>
      <w:bookmarkStart w:id="1486" w:name="_Toc13374354"/>
      <w:bookmarkStart w:id="1487" w:name="_Toc17022550"/>
      <w:bookmarkStart w:id="1488" w:name="_Toc63488573"/>
      <w:bookmarkStart w:id="1489" w:name="_Toc78260647"/>
      <w:bookmarkStart w:id="1490" w:name="_Toc124051010"/>
      <w:r>
        <w:rPr>
          <w:snapToGrid w:val="0"/>
        </w:rPr>
        <w:t>9.</w:t>
      </w:r>
      <w:r>
        <w:rPr>
          <w:snapToGrid w:val="0"/>
        </w:rPr>
        <w:tab/>
        <w:t>Savings of appointments of persons to audit</w:t>
      </w:r>
      <w:bookmarkEnd w:id="1484"/>
      <w:bookmarkEnd w:id="1485"/>
      <w:bookmarkEnd w:id="1486"/>
      <w:bookmarkEnd w:id="1487"/>
      <w:bookmarkEnd w:id="1488"/>
      <w:bookmarkEnd w:id="1489"/>
      <w:bookmarkEnd w:id="1490"/>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1491" w:name="_Toc67976268"/>
      <w:bookmarkStart w:id="1492" w:name="_Toc71534249"/>
      <w:bookmarkStart w:id="1493" w:name="_Toc78260648"/>
      <w:bookmarkStart w:id="1494" w:name="_Toc80434695"/>
      <w:bookmarkStart w:id="1495" w:name="_Toc81794863"/>
      <w:bookmarkStart w:id="1496" w:name="_Toc87686112"/>
      <w:bookmarkStart w:id="1497" w:name="_Toc87686266"/>
      <w:bookmarkStart w:id="1498" w:name="_Toc90695545"/>
      <w:bookmarkStart w:id="1499" w:name="_Toc90785350"/>
      <w:bookmarkStart w:id="1500" w:name="_Toc91323511"/>
      <w:bookmarkStart w:id="1501" w:name="_Toc92766795"/>
      <w:bookmarkStart w:id="1502" w:name="_Toc93307921"/>
      <w:bookmarkStart w:id="1503" w:name="_Toc93315350"/>
      <w:bookmarkStart w:id="1504" w:name="_Toc94592388"/>
      <w:bookmarkStart w:id="1505" w:name="_Toc95193716"/>
      <w:bookmarkStart w:id="1506" w:name="_Toc107735794"/>
      <w:bookmarkStart w:id="1507" w:name="_Toc107905120"/>
      <w:bookmarkStart w:id="1508" w:name="_Toc107973956"/>
      <w:bookmarkStart w:id="1509" w:name="_Toc118184551"/>
      <w:bookmarkStart w:id="1510" w:name="_Toc124051011"/>
      <w:r>
        <w:t>Notes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and Audit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11" w:name="_Toc13374355"/>
      <w:bookmarkStart w:id="1512" w:name="_Toc63488574"/>
      <w:bookmarkStart w:id="1513" w:name="_Toc78260649"/>
      <w:bookmarkStart w:id="1514" w:name="_Toc124051012"/>
      <w:r>
        <w:rPr>
          <w:snapToGrid w:val="0"/>
        </w:rPr>
        <w:t>Compilation table</w:t>
      </w:r>
      <w:bookmarkEnd w:id="1511"/>
      <w:bookmarkEnd w:id="1512"/>
      <w:bookmarkEnd w:id="1513"/>
      <w:bookmarkEnd w:id="1514"/>
    </w:p>
    <w:tbl>
      <w:tblPr>
        <w:tblW w:w="7145" w:type="dxa"/>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91"/>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91"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tcBorders>
          </w:tcPr>
          <w:p>
            <w:pPr>
              <w:pStyle w:val="nTable"/>
              <w:spacing w:after="40"/>
              <w:ind w:right="113"/>
              <w:rPr>
                <w:sz w:val="19"/>
              </w:rPr>
            </w:pPr>
            <w:r>
              <w:rPr>
                <w:i/>
                <w:sz w:val="19"/>
              </w:rPr>
              <w:t>Financial Administration and Audit Act 1985</w:t>
            </w:r>
          </w:p>
        </w:tc>
        <w:tc>
          <w:tcPr>
            <w:tcW w:w="1191" w:type="dxa"/>
            <w:tcBorders>
              <w:top w:val="nil"/>
            </w:tcBorders>
          </w:tcPr>
          <w:p>
            <w:pPr>
              <w:pStyle w:val="nTable"/>
              <w:spacing w:after="40"/>
              <w:rPr>
                <w:sz w:val="19"/>
              </w:rPr>
            </w:pPr>
            <w:r>
              <w:rPr>
                <w:sz w:val="19"/>
              </w:rPr>
              <w:t>117 of 1985</w:t>
            </w:r>
          </w:p>
        </w:tc>
        <w:tc>
          <w:tcPr>
            <w:tcW w:w="1134" w:type="dxa"/>
            <w:tcBorders>
              <w:top w:val="nil"/>
            </w:tcBorders>
          </w:tcPr>
          <w:p>
            <w:pPr>
              <w:pStyle w:val="nTable"/>
              <w:spacing w:after="40"/>
              <w:rPr>
                <w:sz w:val="19"/>
              </w:rPr>
            </w:pPr>
            <w:r>
              <w:rPr>
                <w:sz w:val="19"/>
              </w:rPr>
              <w:t>30 Dec 1985</w:t>
            </w:r>
          </w:p>
        </w:tc>
        <w:tc>
          <w:tcPr>
            <w:tcW w:w="2552" w:type="dxa"/>
            <w:tcBorders>
              <w:top w:val="nil"/>
            </w:tcBorders>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Financial Administration and Audit Amendment Act 1986</w:t>
            </w:r>
          </w:p>
        </w:tc>
        <w:tc>
          <w:tcPr>
            <w:tcW w:w="1191" w:type="dxa"/>
          </w:tcPr>
          <w:p>
            <w:pPr>
              <w:pStyle w:val="nTable"/>
              <w:spacing w:after="40"/>
              <w:rPr>
                <w:sz w:val="19"/>
              </w:rPr>
            </w:pPr>
            <w:r>
              <w:rPr>
                <w:sz w:val="19"/>
              </w:rPr>
              <w:t>3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 xml:space="preserve">Western Australia Treasury Corporation Act 1986 </w:t>
            </w:r>
            <w:r>
              <w:rPr>
                <w:sz w:val="19"/>
              </w:rPr>
              <w:t>s. 26</w:t>
            </w:r>
          </w:p>
        </w:tc>
        <w:tc>
          <w:tcPr>
            <w:tcW w:w="1191" w:type="dxa"/>
          </w:tcPr>
          <w:p>
            <w:pPr>
              <w:pStyle w:val="nTable"/>
              <w:spacing w:after="40"/>
              <w:rPr>
                <w:sz w:val="19"/>
              </w:rPr>
            </w:pPr>
            <w:r>
              <w:rPr>
                <w:sz w:val="19"/>
              </w:rPr>
              <w:t>16 of 1986</w:t>
            </w:r>
          </w:p>
        </w:tc>
        <w:tc>
          <w:tcPr>
            <w:tcW w:w="1134" w:type="dxa"/>
          </w:tcPr>
          <w:p>
            <w:pPr>
              <w:pStyle w:val="nTable"/>
              <w:spacing w:after="40"/>
              <w:rPr>
                <w:sz w:val="19"/>
              </w:rPr>
            </w:pPr>
            <w:r>
              <w:rPr>
                <w:sz w:val="19"/>
              </w:rPr>
              <w:t>25 Jul 1986</w:t>
            </w:r>
          </w:p>
        </w:tc>
        <w:tc>
          <w:tcPr>
            <w:tcW w:w="2552" w:type="dxa"/>
          </w:tcPr>
          <w:p>
            <w:pPr>
              <w:pStyle w:val="nTable"/>
              <w:spacing w:after="40"/>
              <w:rPr>
                <w:sz w:val="19"/>
              </w:rPr>
            </w:pPr>
            <w:r>
              <w:rPr>
                <w:sz w:val="19"/>
              </w:rPr>
              <w:t>1 Jul 1986 (see s. 2)</w:t>
            </w:r>
          </w:p>
        </w:tc>
      </w:tr>
      <w:tr>
        <w:trPr>
          <w:cantSplit/>
        </w:trPr>
        <w:tc>
          <w:tcPr>
            <w:tcW w:w="2268" w:type="dxa"/>
            <w:tcBorders>
              <w:bottom w:val="nil"/>
            </w:tcBorders>
          </w:tcPr>
          <w:p>
            <w:pPr>
              <w:pStyle w:val="nTable"/>
              <w:spacing w:after="40"/>
              <w:ind w:right="113"/>
              <w:rPr>
                <w:sz w:val="19"/>
              </w:rPr>
            </w:pPr>
            <w:r>
              <w:rPr>
                <w:i/>
                <w:sz w:val="19"/>
              </w:rPr>
              <w:t xml:space="preserve">Perth Mint Amendment Act 1986 </w:t>
            </w:r>
            <w:r>
              <w:rPr>
                <w:sz w:val="19"/>
              </w:rPr>
              <w:t>Pt. IV</w:t>
            </w:r>
          </w:p>
        </w:tc>
        <w:tc>
          <w:tcPr>
            <w:tcW w:w="1191" w:type="dxa"/>
            <w:tcBorders>
              <w:bottom w:val="nil"/>
            </w:tcBorders>
          </w:tcPr>
          <w:p>
            <w:pPr>
              <w:pStyle w:val="nTable"/>
              <w:spacing w:after="40"/>
              <w:rPr>
                <w:sz w:val="19"/>
              </w:rPr>
            </w:pPr>
            <w:r>
              <w:rPr>
                <w:sz w:val="19"/>
              </w:rPr>
              <w:t>39 of 1986</w:t>
            </w:r>
          </w:p>
        </w:tc>
        <w:tc>
          <w:tcPr>
            <w:tcW w:w="1134" w:type="dxa"/>
            <w:tcBorders>
              <w:bottom w:val="nil"/>
            </w:tcBorders>
          </w:tcPr>
          <w:p>
            <w:pPr>
              <w:pStyle w:val="nTable"/>
              <w:spacing w:after="40"/>
              <w:rPr>
                <w:sz w:val="19"/>
              </w:rPr>
            </w:pPr>
            <w:r>
              <w:rPr>
                <w:sz w:val="19"/>
              </w:rPr>
              <w:t>1 Aug 1986</w:t>
            </w:r>
          </w:p>
        </w:tc>
        <w:tc>
          <w:tcPr>
            <w:tcW w:w="2552" w:type="dxa"/>
            <w:tcBorders>
              <w:bottom w:val="nil"/>
            </w:tcBorders>
          </w:tcPr>
          <w:p>
            <w:pPr>
              <w:pStyle w:val="nTable"/>
              <w:spacing w:after="40"/>
              <w:rPr>
                <w:sz w:val="19"/>
              </w:rPr>
            </w:pPr>
            <w:r>
              <w:rPr>
                <w:sz w:val="19"/>
              </w:rPr>
              <w:t xml:space="preserve">1 Oct 1986 (see s. 2 and </w:t>
            </w:r>
            <w:r>
              <w:rPr>
                <w:i/>
                <w:sz w:val="19"/>
              </w:rPr>
              <w:t>Gazette</w:t>
            </w:r>
            <w:r>
              <w:rPr>
                <w:sz w:val="19"/>
              </w:rPr>
              <w:t xml:space="preserve"> 30 Sep 1986 p. 3769)</w:t>
            </w:r>
          </w:p>
        </w:tc>
      </w:tr>
      <w:tr>
        <w:trPr>
          <w:cantSplit/>
        </w:trPr>
        <w:tc>
          <w:tcPr>
            <w:tcW w:w="2268" w:type="dxa"/>
            <w:tcBorders>
              <w:top w:val="nil"/>
              <w:bottom w:val="nil"/>
            </w:tcBorders>
          </w:tcPr>
          <w:p>
            <w:pPr>
              <w:pStyle w:val="nTable"/>
              <w:spacing w:after="40"/>
              <w:ind w:right="113"/>
              <w:rPr>
                <w:sz w:val="19"/>
              </w:rPr>
            </w:pPr>
            <w:r>
              <w:rPr>
                <w:i/>
                <w:sz w:val="19"/>
              </w:rPr>
              <w:t>State Government Insurance Commission Act 1986</w:t>
            </w:r>
            <w:r>
              <w:rPr>
                <w:sz w:val="19"/>
              </w:rPr>
              <w:t xml:space="preserve"> s. 46(2)</w:t>
            </w:r>
          </w:p>
        </w:tc>
        <w:tc>
          <w:tcPr>
            <w:tcW w:w="1191" w:type="dxa"/>
            <w:tcBorders>
              <w:top w:val="nil"/>
              <w:bottom w:val="nil"/>
            </w:tcBorders>
          </w:tcPr>
          <w:p>
            <w:pPr>
              <w:pStyle w:val="nTable"/>
              <w:spacing w:after="40"/>
              <w:rPr>
                <w:sz w:val="19"/>
              </w:rPr>
            </w:pPr>
            <w:r>
              <w:rPr>
                <w:sz w:val="19"/>
              </w:rPr>
              <w:t>51 of 1986</w:t>
            </w:r>
          </w:p>
        </w:tc>
        <w:tc>
          <w:tcPr>
            <w:tcW w:w="1134" w:type="dxa"/>
            <w:tcBorders>
              <w:top w:val="nil"/>
              <w:bottom w:val="nil"/>
            </w:tcBorders>
          </w:tcPr>
          <w:p>
            <w:pPr>
              <w:pStyle w:val="nTable"/>
              <w:spacing w:after="40"/>
              <w:rPr>
                <w:sz w:val="19"/>
              </w:rPr>
            </w:pPr>
            <w:r>
              <w:rPr>
                <w:sz w:val="19"/>
              </w:rPr>
              <w:t>5 Aug 1986</w:t>
            </w:r>
          </w:p>
        </w:tc>
        <w:tc>
          <w:tcPr>
            <w:tcW w:w="2552" w:type="dxa"/>
            <w:tcBorders>
              <w:top w:val="nil"/>
              <w:bottom w:val="nil"/>
            </w:tcBorders>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Borders>
              <w:top w:val="nil"/>
            </w:tcBorders>
          </w:tcPr>
          <w:p>
            <w:pPr>
              <w:pStyle w:val="nTable"/>
              <w:spacing w:after="40"/>
              <w:ind w:right="113"/>
              <w:rPr>
                <w:sz w:val="19"/>
                <w:vertAlign w:val="superscript"/>
              </w:rPr>
            </w:pPr>
            <w:r>
              <w:rPr>
                <w:i/>
                <w:sz w:val="19"/>
              </w:rPr>
              <w:t xml:space="preserve">Western Australian Exim Corporation Act 1986 </w:t>
            </w:r>
            <w:r>
              <w:rPr>
                <w:sz w:val="19"/>
              </w:rPr>
              <w:t>s. 39(b) </w:t>
            </w:r>
            <w:r>
              <w:rPr>
                <w:sz w:val="19"/>
                <w:vertAlign w:val="superscript"/>
              </w:rPr>
              <w:t>4</w:t>
            </w:r>
          </w:p>
        </w:tc>
        <w:tc>
          <w:tcPr>
            <w:tcW w:w="1191" w:type="dxa"/>
            <w:tcBorders>
              <w:top w:val="nil"/>
            </w:tcBorders>
          </w:tcPr>
          <w:p>
            <w:pPr>
              <w:pStyle w:val="nTable"/>
              <w:spacing w:after="40"/>
              <w:rPr>
                <w:sz w:val="19"/>
              </w:rPr>
            </w:pPr>
            <w:r>
              <w:rPr>
                <w:sz w:val="19"/>
              </w:rPr>
              <w:t xml:space="preserve">94 of 1986 </w:t>
            </w:r>
          </w:p>
        </w:tc>
        <w:tc>
          <w:tcPr>
            <w:tcW w:w="1134" w:type="dxa"/>
            <w:tcBorders>
              <w:top w:val="nil"/>
            </w:tcBorders>
          </w:tcPr>
          <w:p>
            <w:pPr>
              <w:pStyle w:val="nTable"/>
              <w:spacing w:after="40"/>
              <w:rPr>
                <w:sz w:val="19"/>
              </w:rPr>
            </w:pPr>
            <w:r>
              <w:rPr>
                <w:sz w:val="19"/>
              </w:rPr>
              <w:t>10 Dec 1986</w:t>
            </w:r>
          </w:p>
        </w:tc>
        <w:tc>
          <w:tcPr>
            <w:tcW w:w="2552" w:type="dxa"/>
            <w:tcBorders>
              <w:top w:val="nil"/>
            </w:tcBorders>
          </w:tcPr>
          <w:p>
            <w:pPr>
              <w:pStyle w:val="nTable"/>
              <w:spacing w:after="40"/>
              <w:rPr>
                <w:sz w:val="19"/>
              </w:rPr>
            </w:pPr>
            <w:r>
              <w:rPr>
                <w:sz w:val="19"/>
              </w:rPr>
              <w:t xml:space="preserve">31 Mar 1987 (see s. 6(2) and </w:t>
            </w:r>
            <w:r>
              <w:rPr>
                <w:i/>
                <w:sz w:val="19"/>
              </w:rPr>
              <w:t>Gazette</w:t>
            </w:r>
            <w:r>
              <w:rPr>
                <w:sz w:val="19"/>
              </w:rPr>
              <w:t xml:space="preserve"> 27 Mar 1987 p. 999)</w:t>
            </w:r>
          </w:p>
        </w:tc>
      </w:tr>
      <w:tr>
        <w:trPr>
          <w:cantSplit/>
        </w:trPr>
        <w:tc>
          <w:tcPr>
            <w:tcW w:w="2268" w:type="dxa"/>
          </w:tcPr>
          <w:p>
            <w:pPr>
              <w:pStyle w:val="nTable"/>
              <w:keepNext/>
              <w:keepLines/>
              <w:spacing w:after="40"/>
              <w:ind w:right="113"/>
              <w:rPr>
                <w:sz w:val="19"/>
              </w:rPr>
            </w:pPr>
            <w:r>
              <w:rPr>
                <w:i/>
                <w:sz w:val="19"/>
              </w:rPr>
              <w:t xml:space="preserve">Western Australian Sports Centre Trust Act 1986 </w:t>
            </w:r>
            <w:r>
              <w:rPr>
                <w:sz w:val="19"/>
              </w:rPr>
              <w:t>s. 22</w:t>
            </w:r>
          </w:p>
        </w:tc>
        <w:tc>
          <w:tcPr>
            <w:tcW w:w="1191" w:type="dxa"/>
          </w:tcPr>
          <w:p>
            <w:pPr>
              <w:pStyle w:val="nTable"/>
              <w:keepNext/>
              <w:keepLines/>
              <w:spacing w:after="40"/>
              <w:rPr>
                <w:sz w:val="19"/>
              </w:rPr>
            </w:pPr>
            <w:r>
              <w:rPr>
                <w:sz w:val="19"/>
              </w:rPr>
              <w:t>101 of 1986</w:t>
            </w:r>
          </w:p>
        </w:tc>
        <w:tc>
          <w:tcPr>
            <w:tcW w:w="1134" w:type="dxa"/>
          </w:tcPr>
          <w:p>
            <w:pPr>
              <w:pStyle w:val="nTable"/>
              <w:keepNext/>
              <w:keepLines/>
              <w:spacing w:after="40"/>
              <w:rPr>
                <w:sz w:val="19"/>
              </w:rPr>
            </w:pPr>
            <w:r>
              <w:rPr>
                <w:sz w:val="19"/>
              </w:rPr>
              <w:t>12 Dec 1986</w:t>
            </w:r>
          </w:p>
        </w:tc>
        <w:tc>
          <w:tcPr>
            <w:tcW w:w="2552" w:type="dxa"/>
          </w:tcPr>
          <w:p>
            <w:pPr>
              <w:pStyle w:val="nTable"/>
              <w:keepNext/>
              <w:keepLines/>
              <w:spacing w:after="40"/>
              <w:rPr>
                <w:sz w:val="19"/>
              </w:rPr>
            </w:pPr>
            <w:r>
              <w:rPr>
                <w:sz w:val="19"/>
              </w:rPr>
              <w:t xml:space="preserve"> 24 Dec 1986 (see s. 2 and </w:t>
            </w:r>
            <w:r>
              <w:rPr>
                <w:i/>
                <w:sz w:val="19"/>
              </w:rPr>
              <w:t>Gazette</w:t>
            </w:r>
            <w:r>
              <w:rPr>
                <w:sz w:val="19"/>
              </w:rPr>
              <w:t xml:space="preserve"> 24 Dec 1986 p. 4963)</w:t>
            </w:r>
          </w:p>
        </w:tc>
      </w:tr>
      <w:tr>
        <w:trPr>
          <w:cantSplit/>
        </w:trPr>
        <w:tc>
          <w:tcPr>
            <w:tcW w:w="4593" w:type="dxa"/>
            <w:gridSpan w:val="3"/>
          </w:tcPr>
          <w:p>
            <w:pPr>
              <w:pStyle w:val="nTable"/>
              <w:spacing w:after="40"/>
              <w:ind w:right="113"/>
              <w:rPr>
                <w:sz w:val="19"/>
              </w:rPr>
            </w:pPr>
            <w:r>
              <w:rPr>
                <w:i/>
                <w:sz w:val="19"/>
              </w:rPr>
              <w:t>Financial Administration and Audit Act (Designation of Statutory Authorities No. 1) Regulations </w:t>
            </w:r>
            <w:r>
              <w:rPr>
                <w:sz w:val="19"/>
              </w:rPr>
              <w:t>1987 published in</w:t>
            </w:r>
            <w:r>
              <w:rPr>
                <w:i/>
                <w:sz w:val="19"/>
              </w:rPr>
              <w:t xml:space="preserve"> Gazette </w:t>
            </w:r>
            <w:r>
              <w:rPr>
                <w:sz w:val="19"/>
              </w:rPr>
              <w:t>6 Feb 1987 p. 292</w:t>
            </w:r>
          </w:p>
        </w:tc>
        <w:tc>
          <w:tcPr>
            <w:tcW w:w="2552" w:type="dxa"/>
          </w:tcPr>
          <w:p>
            <w:pPr>
              <w:pStyle w:val="nTable"/>
              <w:spacing w:after="40"/>
              <w:rPr>
                <w:sz w:val="19"/>
              </w:rPr>
            </w:pPr>
            <w:r>
              <w:rPr>
                <w:sz w:val="19"/>
              </w:rPr>
              <w:t>6 Feb 1987</w:t>
            </w:r>
          </w:p>
        </w:tc>
      </w:tr>
      <w:tr>
        <w:trPr>
          <w:cantSplit/>
        </w:trPr>
        <w:tc>
          <w:tcPr>
            <w:tcW w:w="7145" w:type="dxa"/>
            <w:gridSpan w:val="4"/>
            <w:tcBorders>
              <w:bottom w:val="nil"/>
            </w:tcBorders>
          </w:tcPr>
          <w:p>
            <w:pPr>
              <w:pStyle w:val="nTable"/>
              <w:spacing w:after="40"/>
              <w:rPr>
                <w:sz w:val="19"/>
              </w:rPr>
            </w:pPr>
            <w:r>
              <w:rPr>
                <w:b/>
                <w:sz w:val="19"/>
              </w:rPr>
              <w:t xml:space="preserve">Reprint of the </w:t>
            </w:r>
            <w:r>
              <w:rPr>
                <w:b/>
                <w:i/>
                <w:sz w:val="19"/>
              </w:rPr>
              <w:t>Financial Administration and Audit Act 1985</w:t>
            </w:r>
            <w:r>
              <w:rPr>
                <w:b/>
                <w:sz w:val="19"/>
              </w:rPr>
              <w:t xml:space="preserve"> as at 4 Mar 1987</w:t>
            </w:r>
            <w:r>
              <w:rPr>
                <w:sz w:val="19"/>
              </w:rPr>
              <w:t xml:space="preserve"> (includes amendments listed except the </w:t>
            </w:r>
            <w:r>
              <w:rPr>
                <w:i/>
                <w:sz w:val="19"/>
              </w:rPr>
              <w:t>Western Australian Exim Corporation Act 1986</w:t>
            </w:r>
            <w:r>
              <w:rPr>
                <w:sz w:val="19"/>
              </w:rPr>
              <w:t>)</w:t>
            </w:r>
          </w:p>
        </w:tc>
      </w:tr>
      <w:tr>
        <w:trPr>
          <w:cantSplit/>
        </w:trPr>
        <w:tc>
          <w:tcPr>
            <w:tcW w:w="2268" w:type="dxa"/>
            <w:tcBorders>
              <w:top w:val="nil"/>
              <w:bottom w:val="nil"/>
            </w:tcBorders>
          </w:tcPr>
          <w:p>
            <w:pPr>
              <w:pStyle w:val="nTable"/>
              <w:spacing w:after="40"/>
              <w:ind w:right="113"/>
              <w:rPr>
                <w:sz w:val="19"/>
              </w:rPr>
            </w:pPr>
            <w:r>
              <w:rPr>
                <w:i/>
                <w:sz w:val="19"/>
              </w:rPr>
              <w:t xml:space="preserve">Boxing Control Act 1987 </w:t>
            </w:r>
            <w:r>
              <w:rPr>
                <w:sz w:val="19"/>
              </w:rPr>
              <w:t>s. 65</w:t>
            </w:r>
          </w:p>
        </w:tc>
        <w:tc>
          <w:tcPr>
            <w:tcW w:w="1191" w:type="dxa"/>
            <w:tcBorders>
              <w:top w:val="nil"/>
              <w:bottom w:val="nil"/>
            </w:tcBorders>
          </w:tcPr>
          <w:p>
            <w:pPr>
              <w:pStyle w:val="nTable"/>
              <w:spacing w:after="40"/>
              <w:rPr>
                <w:sz w:val="19"/>
              </w:rPr>
            </w:pPr>
            <w:r>
              <w:rPr>
                <w:sz w:val="19"/>
              </w:rPr>
              <w:t>2 of 1987</w:t>
            </w:r>
          </w:p>
        </w:tc>
        <w:tc>
          <w:tcPr>
            <w:tcW w:w="1134" w:type="dxa"/>
            <w:tcBorders>
              <w:top w:val="nil"/>
              <w:bottom w:val="nil"/>
            </w:tcBorders>
          </w:tcPr>
          <w:p>
            <w:pPr>
              <w:pStyle w:val="nTable"/>
              <w:spacing w:after="40"/>
              <w:rPr>
                <w:sz w:val="19"/>
              </w:rPr>
            </w:pPr>
            <w:r>
              <w:rPr>
                <w:sz w:val="19"/>
              </w:rPr>
              <w:t>29 May 1987</w:t>
            </w:r>
          </w:p>
        </w:tc>
        <w:tc>
          <w:tcPr>
            <w:tcW w:w="2552" w:type="dxa"/>
            <w:tcBorders>
              <w:top w:val="nil"/>
              <w:bottom w:val="nil"/>
            </w:tcBorders>
          </w:tcPr>
          <w:p>
            <w:pPr>
              <w:pStyle w:val="nTable"/>
              <w:spacing w:after="40"/>
              <w:rPr>
                <w:sz w:val="19"/>
              </w:rPr>
            </w:pPr>
            <w:r>
              <w:rPr>
                <w:sz w:val="19"/>
              </w:rPr>
              <w:t xml:space="preserve">22 Feb 1991 (see s. 2 and </w:t>
            </w:r>
            <w:r>
              <w:rPr>
                <w:i/>
                <w:sz w:val="19"/>
              </w:rPr>
              <w:t>Gazette</w:t>
            </w:r>
            <w:r>
              <w:rPr>
                <w:sz w:val="19"/>
              </w:rPr>
              <w:t xml:space="preserve"> 22 Feb 1991 p. 867)</w:t>
            </w:r>
          </w:p>
        </w:tc>
      </w:tr>
      <w:tr>
        <w:trPr>
          <w:cantSplit/>
        </w:trPr>
        <w:tc>
          <w:tcPr>
            <w:tcW w:w="2268" w:type="dxa"/>
            <w:tcBorders>
              <w:top w:val="nil"/>
              <w:bottom w:val="nil"/>
            </w:tcBorders>
          </w:tcPr>
          <w:p>
            <w:pPr>
              <w:pStyle w:val="nTable"/>
              <w:spacing w:after="40"/>
              <w:ind w:right="113"/>
              <w:rPr>
                <w:sz w:val="19"/>
              </w:rPr>
            </w:pPr>
            <w:r>
              <w:rPr>
                <w:i/>
                <w:sz w:val="19"/>
              </w:rPr>
              <w:t xml:space="preserve">Great Southern Development Authority Act 1987 </w:t>
            </w:r>
            <w:r>
              <w:rPr>
                <w:sz w:val="19"/>
              </w:rPr>
              <w:t>s. 35</w:t>
            </w:r>
          </w:p>
        </w:tc>
        <w:tc>
          <w:tcPr>
            <w:tcW w:w="1191" w:type="dxa"/>
            <w:tcBorders>
              <w:top w:val="nil"/>
              <w:bottom w:val="nil"/>
            </w:tcBorders>
          </w:tcPr>
          <w:p>
            <w:pPr>
              <w:pStyle w:val="nTable"/>
              <w:spacing w:after="40"/>
              <w:rPr>
                <w:sz w:val="19"/>
              </w:rPr>
            </w:pPr>
            <w:r>
              <w:rPr>
                <w:sz w:val="19"/>
              </w:rPr>
              <w:t>9 of 1987</w:t>
            </w:r>
          </w:p>
        </w:tc>
        <w:tc>
          <w:tcPr>
            <w:tcW w:w="1134" w:type="dxa"/>
            <w:tcBorders>
              <w:top w:val="nil"/>
              <w:bottom w:val="nil"/>
            </w:tcBorders>
          </w:tcPr>
          <w:p>
            <w:pPr>
              <w:pStyle w:val="nTable"/>
              <w:spacing w:after="40"/>
              <w:rPr>
                <w:sz w:val="19"/>
              </w:rPr>
            </w:pPr>
            <w:r>
              <w:rPr>
                <w:sz w:val="19"/>
              </w:rPr>
              <w:t>11 Jun 1987</w:t>
            </w:r>
          </w:p>
        </w:tc>
        <w:tc>
          <w:tcPr>
            <w:tcW w:w="2552" w:type="dxa"/>
            <w:tcBorders>
              <w:top w:val="nil"/>
              <w:bottom w:val="nil"/>
            </w:tcBorders>
          </w:tcPr>
          <w:p>
            <w:pPr>
              <w:pStyle w:val="nTable"/>
              <w:spacing w:after="40"/>
              <w:rPr>
                <w:sz w:val="19"/>
              </w:rPr>
            </w:pPr>
            <w:r>
              <w:rPr>
                <w:sz w:val="19"/>
              </w:rPr>
              <w:t xml:space="preserve">29 Apr 1988 (see s. 2 and </w:t>
            </w:r>
            <w:r>
              <w:rPr>
                <w:i/>
                <w:sz w:val="19"/>
              </w:rPr>
              <w:t>Gazette</w:t>
            </w:r>
            <w:r>
              <w:rPr>
                <w:sz w:val="19"/>
              </w:rPr>
              <w:t xml:space="preserve"> 29 Apr 1988 p. 1292)</w:t>
            </w:r>
          </w:p>
        </w:tc>
      </w:tr>
      <w:tr>
        <w:trPr>
          <w:cantSplit/>
        </w:trPr>
        <w:tc>
          <w:tcPr>
            <w:tcW w:w="2268" w:type="dxa"/>
            <w:tcBorders>
              <w:top w:val="nil"/>
              <w:bottom w:val="nil"/>
            </w:tcBorders>
          </w:tcPr>
          <w:p>
            <w:pPr>
              <w:pStyle w:val="nTable"/>
              <w:spacing w:after="40"/>
              <w:ind w:right="113"/>
              <w:rPr>
                <w:sz w:val="19"/>
              </w:rPr>
            </w:pPr>
            <w:r>
              <w:rPr>
                <w:i/>
                <w:sz w:val="19"/>
              </w:rPr>
              <w:t xml:space="preserve">Technology Development Amendment Act 1987 </w:t>
            </w:r>
            <w:r>
              <w:rPr>
                <w:sz w:val="19"/>
              </w:rPr>
              <w:t>s. 36</w:t>
            </w:r>
          </w:p>
        </w:tc>
        <w:tc>
          <w:tcPr>
            <w:tcW w:w="1191" w:type="dxa"/>
            <w:tcBorders>
              <w:top w:val="nil"/>
              <w:bottom w:val="nil"/>
            </w:tcBorders>
          </w:tcPr>
          <w:p>
            <w:pPr>
              <w:pStyle w:val="nTable"/>
              <w:spacing w:after="40"/>
              <w:rPr>
                <w:sz w:val="19"/>
              </w:rPr>
            </w:pPr>
            <w:r>
              <w:rPr>
                <w:sz w:val="19"/>
              </w:rPr>
              <w:t>32 of 1987</w:t>
            </w:r>
          </w:p>
        </w:tc>
        <w:tc>
          <w:tcPr>
            <w:tcW w:w="1134" w:type="dxa"/>
            <w:tcBorders>
              <w:top w:val="nil"/>
              <w:bottom w:val="nil"/>
            </w:tcBorders>
          </w:tcPr>
          <w:p>
            <w:pPr>
              <w:pStyle w:val="nTable"/>
              <w:spacing w:after="40"/>
              <w:rPr>
                <w:sz w:val="19"/>
              </w:rPr>
            </w:pPr>
            <w:r>
              <w:rPr>
                <w:sz w:val="19"/>
              </w:rPr>
              <w:t>29 Jun 1987</w:t>
            </w:r>
          </w:p>
        </w:tc>
        <w:tc>
          <w:tcPr>
            <w:tcW w:w="2552" w:type="dxa"/>
            <w:tcBorders>
              <w:top w:val="nil"/>
              <w:bottom w:val="nil"/>
            </w:tcBorders>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Pr>
        <w:tc>
          <w:tcPr>
            <w:tcW w:w="4593" w:type="dxa"/>
            <w:gridSpan w:val="3"/>
            <w:tcBorders>
              <w:top w:val="nil"/>
            </w:tcBorders>
          </w:tcPr>
          <w:p>
            <w:pPr>
              <w:pStyle w:val="nTable"/>
              <w:spacing w:after="40"/>
              <w:ind w:right="-27"/>
              <w:rPr>
                <w:sz w:val="19"/>
              </w:rPr>
            </w:pPr>
            <w:r>
              <w:rPr>
                <w:i/>
                <w:sz w:val="19"/>
              </w:rPr>
              <w:t xml:space="preserve">Financial Administration and Audit (Designation of Statutory Authorities No. 2) Regulations 1987 </w:t>
            </w:r>
            <w:r>
              <w:rPr>
                <w:sz w:val="19"/>
              </w:rPr>
              <w:t>published in</w:t>
            </w:r>
            <w:r>
              <w:rPr>
                <w:i/>
                <w:sz w:val="19"/>
              </w:rPr>
              <w:t xml:space="preserve"> Gazette</w:t>
            </w:r>
            <w:r>
              <w:rPr>
                <w:sz w:val="19"/>
              </w:rPr>
              <w:t xml:space="preserve"> 30 Jun 1987 p. 2546</w:t>
            </w:r>
          </w:p>
        </w:tc>
        <w:tc>
          <w:tcPr>
            <w:tcW w:w="2552" w:type="dxa"/>
            <w:tcBorders>
              <w:top w:val="nil"/>
            </w:tcBorders>
          </w:tcPr>
          <w:p>
            <w:pPr>
              <w:pStyle w:val="nTable"/>
              <w:spacing w:after="40"/>
              <w:rPr>
                <w:sz w:val="19"/>
              </w:rPr>
            </w:pPr>
            <w:r>
              <w:rPr>
                <w:sz w:val="19"/>
              </w:rPr>
              <w:t>30 Jun 1987</w:t>
            </w:r>
          </w:p>
        </w:tc>
      </w:tr>
      <w:tr>
        <w:trPr>
          <w:cantSplit/>
        </w:trPr>
        <w:tc>
          <w:tcPr>
            <w:tcW w:w="4593" w:type="dxa"/>
            <w:gridSpan w:val="3"/>
          </w:tcPr>
          <w:p>
            <w:pPr>
              <w:pStyle w:val="nTable"/>
              <w:spacing w:after="40"/>
              <w:ind w:right="-27"/>
              <w:rPr>
                <w:sz w:val="19"/>
              </w:rPr>
            </w:pPr>
            <w:r>
              <w:rPr>
                <w:i/>
                <w:sz w:val="19"/>
              </w:rPr>
              <w:t>Financial Administration and Audit (Designation of Statutory Authorities No. 3) Regulations 1987</w:t>
            </w:r>
            <w:r>
              <w:rPr>
                <w:sz w:val="19"/>
              </w:rPr>
              <w:t xml:space="preserve"> published in</w:t>
            </w:r>
            <w:r>
              <w:rPr>
                <w:i/>
                <w:sz w:val="19"/>
              </w:rPr>
              <w:t xml:space="preserve"> Gazette</w:t>
            </w:r>
            <w:r>
              <w:rPr>
                <w:sz w:val="19"/>
              </w:rPr>
              <w:t xml:space="preserve"> 25 Sep 1987 p. 3717</w:t>
            </w:r>
          </w:p>
        </w:tc>
        <w:tc>
          <w:tcPr>
            <w:tcW w:w="2552" w:type="dxa"/>
          </w:tcPr>
          <w:p>
            <w:pPr>
              <w:pStyle w:val="nTable"/>
              <w:spacing w:after="40"/>
              <w:rPr>
                <w:sz w:val="19"/>
              </w:rPr>
            </w:pPr>
            <w:r>
              <w:rPr>
                <w:sz w:val="19"/>
              </w:rPr>
              <w:t>25 Sep 1987</w:t>
            </w:r>
          </w:p>
        </w:tc>
      </w:tr>
      <w:tr>
        <w:trPr>
          <w:cantSplit/>
        </w:trPr>
        <w:tc>
          <w:tcPr>
            <w:tcW w:w="2268" w:type="dxa"/>
            <w:tcBorders>
              <w:bottom w:val="nil"/>
            </w:tcBorders>
          </w:tcPr>
          <w:p>
            <w:pPr>
              <w:pStyle w:val="nTable"/>
              <w:spacing w:after="40"/>
              <w:ind w:right="113"/>
              <w:rPr>
                <w:sz w:val="19"/>
              </w:rPr>
            </w:pPr>
            <w:r>
              <w:rPr>
                <w:i/>
                <w:sz w:val="19"/>
              </w:rPr>
              <w:t xml:space="preserve">Acts Amendment (Legal Practitioners, Costs and Taxation) Act 1987 </w:t>
            </w:r>
            <w:r>
              <w:rPr>
                <w:sz w:val="19"/>
              </w:rPr>
              <w:t>Pt. XVII</w:t>
            </w:r>
          </w:p>
        </w:tc>
        <w:tc>
          <w:tcPr>
            <w:tcW w:w="1191" w:type="dxa"/>
            <w:tcBorders>
              <w:bottom w:val="nil"/>
            </w:tcBorders>
          </w:tcPr>
          <w:p>
            <w:pPr>
              <w:pStyle w:val="nTable"/>
              <w:spacing w:after="40"/>
              <w:rPr>
                <w:sz w:val="19"/>
              </w:rPr>
            </w:pPr>
            <w:r>
              <w:rPr>
                <w:sz w:val="19"/>
              </w:rPr>
              <w:t>65 of 1987</w:t>
            </w:r>
          </w:p>
        </w:tc>
        <w:tc>
          <w:tcPr>
            <w:tcW w:w="1134" w:type="dxa"/>
            <w:tcBorders>
              <w:bottom w:val="nil"/>
            </w:tcBorders>
          </w:tcPr>
          <w:p>
            <w:pPr>
              <w:pStyle w:val="nTable"/>
              <w:spacing w:after="40"/>
              <w:rPr>
                <w:sz w:val="19"/>
              </w:rPr>
            </w:pPr>
            <w:r>
              <w:rPr>
                <w:sz w:val="19"/>
              </w:rPr>
              <w:t>1 Dec 1987</w:t>
            </w:r>
          </w:p>
        </w:tc>
        <w:tc>
          <w:tcPr>
            <w:tcW w:w="2552" w:type="dxa"/>
            <w:tcBorders>
              <w:bottom w:val="nil"/>
            </w:tcBorders>
          </w:tcPr>
          <w:p>
            <w:pPr>
              <w:pStyle w:val="nTable"/>
              <w:spacing w:after="40"/>
              <w:rPr>
                <w:sz w:val="19"/>
              </w:rPr>
            </w:pPr>
            <w:r>
              <w:rPr>
                <w:sz w:val="19"/>
              </w:rPr>
              <w:t xml:space="preserve">12 Feb 1988 (see s. 2 and </w:t>
            </w:r>
            <w:r>
              <w:rPr>
                <w:i/>
                <w:sz w:val="19"/>
              </w:rPr>
              <w:t>Gazette</w:t>
            </w:r>
            <w:r>
              <w:rPr>
                <w:sz w:val="19"/>
              </w:rPr>
              <w:t xml:space="preserve"> 12 Feb 1988 p. 397)</w:t>
            </w:r>
          </w:p>
        </w:tc>
      </w:tr>
      <w:tr>
        <w:trPr>
          <w:cantSplit/>
        </w:trPr>
        <w:tc>
          <w:tcPr>
            <w:tcW w:w="4593" w:type="dxa"/>
            <w:gridSpan w:val="3"/>
            <w:tcBorders>
              <w:bottom w:val="nil"/>
            </w:tcBorders>
          </w:tcPr>
          <w:p>
            <w:pPr>
              <w:pStyle w:val="nTable"/>
              <w:spacing w:after="40"/>
              <w:ind w:right="113"/>
              <w:rPr>
                <w:sz w:val="19"/>
              </w:rPr>
            </w:pPr>
            <w:r>
              <w:rPr>
                <w:i/>
                <w:sz w:val="19"/>
              </w:rPr>
              <w:t>Financial Administration and Audit (Designation of Statutory Authorities No. 4) Regulations 1987</w:t>
            </w:r>
            <w:r>
              <w:rPr>
                <w:sz w:val="19"/>
              </w:rPr>
              <w:t xml:space="preserve"> published in</w:t>
            </w:r>
            <w:r>
              <w:rPr>
                <w:i/>
                <w:sz w:val="19"/>
              </w:rPr>
              <w:t xml:space="preserve"> Gazette</w:t>
            </w:r>
            <w:r>
              <w:rPr>
                <w:sz w:val="19"/>
              </w:rPr>
              <w:t xml:space="preserve"> 4 Dec 1987 p. 4326</w:t>
            </w:r>
          </w:p>
        </w:tc>
        <w:tc>
          <w:tcPr>
            <w:tcW w:w="2552" w:type="dxa"/>
            <w:tcBorders>
              <w:bottom w:val="nil"/>
            </w:tcBorders>
          </w:tcPr>
          <w:p>
            <w:pPr>
              <w:pStyle w:val="nTable"/>
              <w:spacing w:after="40"/>
              <w:rPr>
                <w:sz w:val="19"/>
              </w:rPr>
            </w:pPr>
            <w:r>
              <w:rPr>
                <w:sz w:val="19"/>
              </w:rPr>
              <w:t xml:space="preserve">4 Dec 1987 </w:t>
            </w:r>
          </w:p>
        </w:tc>
      </w:tr>
      <w:tr>
        <w:trPr>
          <w:cantSplit/>
        </w:trPr>
        <w:tc>
          <w:tcPr>
            <w:tcW w:w="2268" w:type="dxa"/>
            <w:tcBorders>
              <w:top w:val="nil"/>
              <w:bottom w:val="nil"/>
            </w:tcBorders>
          </w:tcPr>
          <w:p>
            <w:pPr>
              <w:pStyle w:val="nTable"/>
              <w:spacing w:after="40"/>
              <w:ind w:right="113"/>
              <w:rPr>
                <w:sz w:val="19"/>
              </w:rPr>
            </w:pPr>
            <w:r>
              <w:rPr>
                <w:i/>
                <w:sz w:val="19"/>
              </w:rPr>
              <w:t xml:space="preserve">Solar Energy Research Amendment Act 1987 </w:t>
            </w:r>
            <w:r>
              <w:rPr>
                <w:sz w:val="19"/>
              </w:rPr>
              <w:t>s. 21</w:t>
            </w:r>
          </w:p>
        </w:tc>
        <w:tc>
          <w:tcPr>
            <w:tcW w:w="1191" w:type="dxa"/>
            <w:tcBorders>
              <w:top w:val="nil"/>
              <w:bottom w:val="nil"/>
            </w:tcBorders>
          </w:tcPr>
          <w:p>
            <w:pPr>
              <w:pStyle w:val="nTable"/>
              <w:spacing w:after="40"/>
              <w:rPr>
                <w:sz w:val="19"/>
              </w:rPr>
            </w:pPr>
            <w:r>
              <w:rPr>
                <w:sz w:val="19"/>
              </w:rPr>
              <w:t>88 of 1987</w:t>
            </w:r>
          </w:p>
        </w:tc>
        <w:tc>
          <w:tcPr>
            <w:tcW w:w="1134" w:type="dxa"/>
            <w:tcBorders>
              <w:top w:val="nil"/>
              <w:bottom w:val="nil"/>
            </w:tcBorders>
          </w:tcPr>
          <w:p>
            <w:pPr>
              <w:pStyle w:val="nTable"/>
              <w:spacing w:after="40"/>
              <w:rPr>
                <w:sz w:val="19"/>
              </w:rPr>
            </w:pPr>
            <w:r>
              <w:rPr>
                <w:sz w:val="19"/>
              </w:rPr>
              <w:t>9 Dec 1987</w:t>
            </w:r>
          </w:p>
        </w:tc>
        <w:tc>
          <w:tcPr>
            <w:tcW w:w="2552" w:type="dxa"/>
            <w:tcBorders>
              <w:top w:val="nil"/>
              <w:bottom w:val="nil"/>
            </w:tcBorders>
          </w:tcPr>
          <w:p>
            <w:pPr>
              <w:pStyle w:val="nTable"/>
              <w:spacing w:after="40"/>
              <w:rPr>
                <w:sz w:val="19"/>
              </w:rPr>
            </w:pPr>
            <w:r>
              <w:rPr>
                <w:sz w:val="19"/>
              </w:rPr>
              <w:t xml:space="preserve">30 Jun 1988 (see s. 3(2) and </w:t>
            </w:r>
            <w:r>
              <w:rPr>
                <w:i/>
                <w:sz w:val="19"/>
              </w:rPr>
              <w:t>Gazette</w:t>
            </w:r>
            <w:r>
              <w:rPr>
                <w:sz w:val="19"/>
              </w:rPr>
              <w:t xml:space="preserve"> 30 Jun 1988 p. 2135)</w:t>
            </w:r>
          </w:p>
        </w:tc>
      </w:tr>
      <w:tr>
        <w:trPr>
          <w:cantSplit/>
        </w:trPr>
        <w:tc>
          <w:tcPr>
            <w:tcW w:w="2268" w:type="dxa"/>
            <w:tcBorders>
              <w:top w:val="nil"/>
            </w:tcBorders>
          </w:tcPr>
          <w:p>
            <w:pPr>
              <w:pStyle w:val="nTable"/>
              <w:spacing w:after="40"/>
              <w:ind w:right="113"/>
              <w:rPr>
                <w:sz w:val="19"/>
              </w:rPr>
            </w:pPr>
            <w:r>
              <w:rPr>
                <w:i/>
                <w:sz w:val="19"/>
              </w:rPr>
              <w:t xml:space="preserve">Minerals and Energy Research Act 1987 </w:t>
            </w:r>
            <w:r>
              <w:rPr>
                <w:sz w:val="19"/>
              </w:rPr>
              <w:t>s. 41</w:t>
            </w:r>
          </w:p>
        </w:tc>
        <w:tc>
          <w:tcPr>
            <w:tcW w:w="1191" w:type="dxa"/>
            <w:tcBorders>
              <w:top w:val="nil"/>
            </w:tcBorders>
          </w:tcPr>
          <w:p>
            <w:pPr>
              <w:pStyle w:val="nTable"/>
              <w:spacing w:after="40"/>
              <w:rPr>
                <w:sz w:val="19"/>
              </w:rPr>
            </w:pPr>
            <w:r>
              <w:rPr>
                <w:sz w:val="19"/>
              </w:rPr>
              <w:t>89 of 1987</w:t>
            </w:r>
          </w:p>
        </w:tc>
        <w:tc>
          <w:tcPr>
            <w:tcW w:w="1134" w:type="dxa"/>
            <w:tcBorders>
              <w:top w:val="nil"/>
            </w:tcBorders>
          </w:tcPr>
          <w:p>
            <w:pPr>
              <w:pStyle w:val="nTable"/>
              <w:spacing w:after="40"/>
              <w:rPr>
                <w:sz w:val="19"/>
              </w:rPr>
            </w:pPr>
            <w:r>
              <w:rPr>
                <w:sz w:val="19"/>
              </w:rPr>
              <w:t>9 Dec 1987</w:t>
            </w:r>
          </w:p>
        </w:tc>
        <w:tc>
          <w:tcPr>
            <w:tcW w:w="2552" w:type="dxa"/>
            <w:tcBorders>
              <w:top w:val="nil"/>
            </w:tcBorders>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Pr>
        <w:tc>
          <w:tcPr>
            <w:tcW w:w="2268" w:type="dxa"/>
          </w:tcPr>
          <w:p>
            <w:pPr>
              <w:pStyle w:val="nTable"/>
              <w:spacing w:after="40"/>
              <w:ind w:right="113"/>
              <w:rPr>
                <w:sz w:val="19"/>
              </w:rPr>
            </w:pPr>
            <w:r>
              <w:rPr>
                <w:i/>
                <w:sz w:val="19"/>
              </w:rPr>
              <w:t>Rottnest Island Authority Act 1987</w:t>
            </w:r>
            <w:r>
              <w:rPr>
                <w:sz w:val="19"/>
              </w:rPr>
              <w:t xml:space="preserve"> s. 51</w:t>
            </w:r>
          </w:p>
        </w:tc>
        <w:tc>
          <w:tcPr>
            <w:tcW w:w="1191"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2"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rPr>
          <w:cantSplit/>
        </w:trPr>
        <w:tc>
          <w:tcPr>
            <w:tcW w:w="2268" w:type="dxa"/>
          </w:tcPr>
          <w:p>
            <w:pPr>
              <w:pStyle w:val="nTable"/>
              <w:spacing w:after="40"/>
              <w:ind w:right="113"/>
              <w:rPr>
                <w:sz w:val="19"/>
                <w:vertAlign w:val="superscript"/>
              </w:rPr>
            </w:pPr>
            <w:r>
              <w:rPr>
                <w:i/>
                <w:sz w:val="19"/>
              </w:rPr>
              <w:t xml:space="preserve">Gold Banking Corporation Act 1987 </w:t>
            </w:r>
            <w:r>
              <w:rPr>
                <w:sz w:val="19"/>
              </w:rPr>
              <w:t>s. 79</w:t>
            </w:r>
          </w:p>
        </w:tc>
        <w:tc>
          <w:tcPr>
            <w:tcW w:w="1191" w:type="dxa"/>
          </w:tcPr>
          <w:p>
            <w:pPr>
              <w:pStyle w:val="nTable"/>
              <w:spacing w:after="40"/>
              <w:rPr>
                <w:sz w:val="19"/>
              </w:rPr>
            </w:pPr>
            <w:r>
              <w:rPr>
                <w:sz w:val="19"/>
              </w:rPr>
              <w:t xml:space="preserve">99 of 1987 </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1 Jul 1987 (see Sch. 3 cl. 1(2))</w:t>
            </w:r>
          </w:p>
        </w:tc>
      </w:tr>
      <w:tr>
        <w:trPr>
          <w:cantSplit/>
        </w:trPr>
        <w:tc>
          <w:tcPr>
            <w:tcW w:w="2268" w:type="dxa"/>
          </w:tcPr>
          <w:p>
            <w:pPr>
              <w:pStyle w:val="nTable"/>
              <w:spacing w:after="40"/>
              <w:ind w:right="113"/>
              <w:rPr>
                <w:sz w:val="19"/>
              </w:rPr>
            </w:pPr>
            <w:r>
              <w:rPr>
                <w:i/>
                <w:sz w:val="19"/>
              </w:rPr>
              <w:t xml:space="preserve">Acts Amendment (Public Service) Act 1987 </w:t>
            </w:r>
            <w:r>
              <w:rPr>
                <w:sz w:val="19"/>
              </w:rPr>
              <w:t>s. 32</w:t>
            </w:r>
          </w:p>
        </w:tc>
        <w:tc>
          <w:tcPr>
            <w:tcW w:w="1191"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4593" w:type="dxa"/>
            <w:gridSpan w:val="3"/>
            <w:tcBorders>
              <w:bottom w:val="nil"/>
            </w:tcBorders>
          </w:tcPr>
          <w:p>
            <w:pPr>
              <w:pStyle w:val="nTable"/>
              <w:spacing w:after="40"/>
              <w:ind w:right="113"/>
              <w:rPr>
                <w:sz w:val="19"/>
              </w:rPr>
            </w:pPr>
            <w:r>
              <w:rPr>
                <w:i/>
                <w:sz w:val="19"/>
              </w:rPr>
              <w:t>Financial Administration and Audit (Designation of Statutory Authorities No. 1) Regulations 1988</w:t>
            </w:r>
            <w:r>
              <w:rPr>
                <w:sz w:val="19"/>
              </w:rPr>
              <w:t xml:space="preserve"> published in</w:t>
            </w:r>
            <w:r>
              <w:rPr>
                <w:i/>
                <w:sz w:val="19"/>
              </w:rPr>
              <w:t xml:space="preserve"> Gazette</w:t>
            </w:r>
            <w:r>
              <w:rPr>
                <w:sz w:val="19"/>
              </w:rPr>
              <w:t xml:space="preserve"> 8 Apr 1988 p. 1108</w:t>
            </w:r>
          </w:p>
        </w:tc>
        <w:tc>
          <w:tcPr>
            <w:tcW w:w="2552" w:type="dxa"/>
            <w:tcBorders>
              <w:bottom w:val="nil"/>
            </w:tcBorders>
          </w:tcPr>
          <w:p>
            <w:pPr>
              <w:pStyle w:val="nTable"/>
              <w:spacing w:after="40"/>
              <w:rPr>
                <w:sz w:val="19"/>
              </w:rPr>
            </w:pPr>
            <w:r>
              <w:rPr>
                <w:sz w:val="19"/>
              </w:rPr>
              <w:t xml:space="preserve">8 Apr 1988 </w:t>
            </w:r>
          </w:p>
        </w:tc>
      </w:tr>
      <w:tr>
        <w:trPr>
          <w:cantSplit/>
        </w:trPr>
        <w:tc>
          <w:tcPr>
            <w:tcW w:w="2268" w:type="dxa"/>
            <w:tcBorders>
              <w:top w:val="nil"/>
              <w:bottom w:val="nil"/>
            </w:tcBorders>
          </w:tcPr>
          <w:p>
            <w:pPr>
              <w:pStyle w:val="nTable"/>
              <w:spacing w:after="40"/>
              <w:ind w:right="113"/>
              <w:rPr>
                <w:sz w:val="19"/>
              </w:rPr>
            </w:pPr>
            <w:r>
              <w:rPr>
                <w:i/>
                <w:sz w:val="19"/>
              </w:rPr>
              <w:t>Geraldton Mid</w:t>
            </w:r>
            <w:r>
              <w:rPr>
                <w:i/>
                <w:sz w:val="19"/>
              </w:rPr>
              <w:noBreakHyphen/>
              <w:t>West Development Authority Act 1988</w:t>
            </w:r>
            <w:r>
              <w:rPr>
                <w:sz w:val="19"/>
              </w:rPr>
              <w:t xml:space="preserve"> s. 34</w:t>
            </w:r>
          </w:p>
        </w:tc>
        <w:tc>
          <w:tcPr>
            <w:tcW w:w="1191" w:type="dxa"/>
            <w:tcBorders>
              <w:top w:val="nil"/>
              <w:bottom w:val="nil"/>
            </w:tcBorders>
          </w:tcPr>
          <w:p>
            <w:pPr>
              <w:pStyle w:val="nTable"/>
              <w:spacing w:after="40"/>
              <w:rPr>
                <w:sz w:val="19"/>
              </w:rPr>
            </w:pPr>
            <w:r>
              <w:rPr>
                <w:sz w:val="19"/>
              </w:rPr>
              <w:t>4 of 1988</w:t>
            </w:r>
          </w:p>
        </w:tc>
        <w:tc>
          <w:tcPr>
            <w:tcW w:w="1134" w:type="dxa"/>
            <w:tcBorders>
              <w:top w:val="nil"/>
              <w:bottom w:val="nil"/>
            </w:tcBorders>
          </w:tcPr>
          <w:p>
            <w:pPr>
              <w:pStyle w:val="nTable"/>
              <w:spacing w:after="40"/>
              <w:rPr>
                <w:sz w:val="19"/>
              </w:rPr>
            </w:pPr>
            <w:r>
              <w:rPr>
                <w:sz w:val="19"/>
              </w:rPr>
              <w:t>30 Jun 1988</w:t>
            </w:r>
          </w:p>
        </w:tc>
        <w:tc>
          <w:tcPr>
            <w:tcW w:w="2552" w:type="dxa"/>
            <w:tcBorders>
              <w:top w:val="nil"/>
              <w:bottom w:val="nil"/>
            </w:tcBorders>
          </w:tcPr>
          <w:p>
            <w:pPr>
              <w:pStyle w:val="nTable"/>
              <w:spacing w:after="40"/>
              <w:rPr>
                <w:sz w:val="19"/>
              </w:rPr>
            </w:pPr>
            <w:r>
              <w:rPr>
                <w:sz w:val="19"/>
              </w:rPr>
              <w:t xml:space="preserve">22 Jul 1988 (see s. 2 and </w:t>
            </w:r>
            <w:r>
              <w:rPr>
                <w:i/>
                <w:sz w:val="19"/>
              </w:rPr>
              <w:t xml:space="preserve">Gazette </w:t>
            </w:r>
            <w:r>
              <w:rPr>
                <w:sz w:val="19"/>
              </w:rPr>
              <w:t>22 Jul 1988 p. 2479)</w:t>
            </w:r>
          </w:p>
        </w:tc>
      </w:tr>
      <w:tr>
        <w:trPr>
          <w:cantSplit/>
        </w:trPr>
        <w:tc>
          <w:tcPr>
            <w:tcW w:w="2268" w:type="dxa"/>
            <w:tcBorders>
              <w:top w:val="nil"/>
              <w:bottom w:val="nil"/>
            </w:tcBorders>
          </w:tcPr>
          <w:p>
            <w:pPr>
              <w:pStyle w:val="nTable"/>
              <w:spacing w:after="40"/>
              <w:ind w:right="113"/>
              <w:rPr>
                <w:sz w:val="19"/>
              </w:rPr>
            </w:pPr>
            <w:r>
              <w:rPr>
                <w:i/>
                <w:sz w:val="19"/>
              </w:rPr>
              <w:t xml:space="preserve">State Engineering Works Repeal Act 1988 </w:t>
            </w:r>
            <w:r>
              <w:rPr>
                <w:sz w:val="19"/>
              </w:rPr>
              <w:t>Pt. 3</w:t>
            </w:r>
          </w:p>
        </w:tc>
        <w:tc>
          <w:tcPr>
            <w:tcW w:w="1191" w:type="dxa"/>
            <w:tcBorders>
              <w:top w:val="nil"/>
              <w:bottom w:val="nil"/>
            </w:tcBorders>
          </w:tcPr>
          <w:p>
            <w:pPr>
              <w:pStyle w:val="nTable"/>
              <w:spacing w:after="40"/>
              <w:rPr>
                <w:sz w:val="19"/>
              </w:rPr>
            </w:pPr>
            <w:r>
              <w:rPr>
                <w:sz w:val="19"/>
              </w:rPr>
              <w:t>19 of 1988</w:t>
            </w:r>
          </w:p>
        </w:tc>
        <w:tc>
          <w:tcPr>
            <w:tcW w:w="1134" w:type="dxa"/>
            <w:tcBorders>
              <w:top w:val="nil"/>
              <w:bottom w:val="nil"/>
            </w:tcBorders>
          </w:tcPr>
          <w:p>
            <w:pPr>
              <w:pStyle w:val="nTable"/>
              <w:spacing w:after="40"/>
              <w:rPr>
                <w:sz w:val="19"/>
              </w:rPr>
            </w:pPr>
            <w:r>
              <w:rPr>
                <w:sz w:val="19"/>
              </w:rPr>
              <w:t>9 Sep 1988</w:t>
            </w:r>
          </w:p>
        </w:tc>
        <w:tc>
          <w:tcPr>
            <w:tcW w:w="2552" w:type="dxa"/>
            <w:tcBorders>
              <w:top w:val="nil"/>
              <w:bottom w:val="nil"/>
            </w:tcBorders>
          </w:tcPr>
          <w:p>
            <w:pPr>
              <w:pStyle w:val="nTable"/>
              <w:spacing w:after="40"/>
              <w:rPr>
                <w:sz w:val="19"/>
              </w:rPr>
            </w:pPr>
            <w:r>
              <w:rPr>
                <w:sz w:val="19"/>
              </w:rPr>
              <w:t xml:space="preserve">30 Sep 1988 (see s. 2 and </w:t>
            </w:r>
            <w:r>
              <w:rPr>
                <w:i/>
                <w:sz w:val="19"/>
              </w:rPr>
              <w:t>Gazette</w:t>
            </w:r>
            <w:r>
              <w:rPr>
                <w:sz w:val="19"/>
              </w:rPr>
              <w:t xml:space="preserve"> 30 Sep 1988 p. 3967)</w:t>
            </w:r>
          </w:p>
        </w:tc>
      </w:tr>
      <w:tr>
        <w:trPr>
          <w:cantSplit/>
        </w:trPr>
        <w:tc>
          <w:tcPr>
            <w:tcW w:w="2268" w:type="dxa"/>
            <w:tcBorders>
              <w:top w:val="nil"/>
              <w:bottom w:val="nil"/>
            </w:tcBorders>
          </w:tcPr>
          <w:p>
            <w:pPr>
              <w:pStyle w:val="nTable"/>
              <w:spacing w:after="40"/>
              <w:ind w:right="113"/>
              <w:rPr>
                <w:sz w:val="19"/>
              </w:rPr>
            </w:pPr>
            <w:r>
              <w:rPr>
                <w:i/>
                <w:sz w:val="19"/>
              </w:rPr>
              <w:t xml:space="preserve">Acts Amendment (Swan River Trust) Act 1988 </w:t>
            </w:r>
            <w:r>
              <w:rPr>
                <w:sz w:val="19"/>
              </w:rPr>
              <w:t>Pt. 11</w:t>
            </w:r>
          </w:p>
        </w:tc>
        <w:tc>
          <w:tcPr>
            <w:tcW w:w="1191" w:type="dxa"/>
            <w:tcBorders>
              <w:top w:val="nil"/>
              <w:bottom w:val="nil"/>
            </w:tcBorders>
          </w:tcPr>
          <w:p>
            <w:pPr>
              <w:pStyle w:val="nTable"/>
              <w:spacing w:after="40"/>
              <w:rPr>
                <w:sz w:val="19"/>
              </w:rPr>
            </w:pPr>
            <w:r>
              <w:rPr>
                <w:sz w:val="19"/>
              </w:rPr>
              <w:t>21 of 1988</w:t>
            </w:r>
          </w:p>
        </w:tc>
        <w:tc>
          <w:tcPr>
            <w:tcW w:w="1134" w:type="dxa"/>
            <w:tcBorders>
              <w:top w:val="nil"/>
              <w:bottom w:val="nil"/>
            </w:tcBorders>
          </w:tcPr>
          <w:p>
            <w:pPr>
              <w:pStyle w:val="nTable"/>
              <w:spacing w:after="40"/>
              <w:rPr>
                <w:sz w:val="19"/>
              </w:rPr>
            </w:pPr>
            <w:r>
              <w:rPr>
                <w:sz w:val="19"/>
              </w:rPr>
              <w:t>5 Oct 1988</w:t>
            </w:r>
          </w:p>
        </w:tc>
        <w:tc>
          <w:tcPr>
            <w:tcW w:w="2552" w:type="dxa"/>
            <w:tcBorders>
              <w:top w:val="nil"/>
              <w:bottom w:val="nil"/>
            </w:tcBorders>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68" w:type="dxa"/>
            <w:tcBorders>
              <w:top w:val="nil"/>
              <w:bottom w:val="nil"/>
            </w:tcBorders>
          </w:tcPr>
          <w:p>
            <w:pPr>
              <w:pStyle w:val="nTable"/>
              <w:spacing w:after="40"/>
              <w:ind w:right="113"/>
              <w:rPr>
                <w:sz w:val="19"/>
              </w:rPr>
            </w:pPr>
            <w:r>
              <w:rPr>
                <w:i/>
                <w:sz w:val="19"/>
              </w:rPr>
              <w:t xml:space="preserve">Official Corruption Commission Act 1988 </w:t>
            </w:r>
            <w:r>
              <w:rPr>
                <w:sz w:val="19"/>
              </w:rPr>
              <w:t>s. 13(2)</w:t>
            </w:r>
          </w:p>
        </w:tc>
        <w:tc>
          <w:tcPr>
            <w:tcW w:w="1191" w:type="dxa"/>
            <w:tcBorders>
              <w:top w:val="nil"/>
              <w:bottom w:val="nil"/>
            </w:tcBorders>
          </w:tcPr>
          <w:p>
            <w:pPr>
              <w:pStyle w:val="nTable"/>
              <w:spacing w:after="40"/>
              <w:rPr>
                <w:sz w:val="19"/>
              </w:rPr>
            </w:pPr>
            <w:r>
              <w:rPr>
                <w:sz w:val="19"/>
              </w:rPr>
              <w:t>52 of 1988</w:t>
            </w:r>
          </w:p>
        </w:tc>
        <w:tc>
          <w:tcPr>
            <w:tcW w:w="1134" w:type="dxa"/>
            <w:tcBorders>
              <w:top w:val="nil"/>
              <w:bottom w:val="nil"/>
            </w:tcBorders>
          </w:tcPr>
          <w:p>
            <w:pPr>
              <w:pStyle w:val="nTable"/>
              <w:spacing w:after="40"/>
              <w:rPr>
                <w:sz w:val="19"/>
              </w:rPr>
            </w:pPr>
            <w:r>
              <w:rPr>
                <w:sz w:val="19"/>
              </w:rPr>
              <w:t>8 Dec 1988</w:t>
            </w:r>
          </w:p>
        </w:tc>
        <w:tc>
          <w:tcPr>
            <w:tcW w:w="2552" w:type="dxa"/>
            <w:tcBorders>
              <w:top w:val="nil"/>
              <w:bottom w:val="nil"/>
            </w:tcBorders>
          </w:tcPr>
          <w:p>
            <w:pPr>
              <w:pStyle w:val="nTable"/>
              <w:spacing w:after="40"/>
              <w:rPr>
                <w:sz w:val="19"/>
              </w:rPr>
            </w:pPr>
            <w:r>
              <w:rPr>
                <w:sz w:val="19"/>
              </w:rPr>
              <w:t xml:space="preserve">11 Aug 1989 (see s. 2 and </w:t>
            </w:r>
            <w:r>
              <w:rPr>
                <w:i/>
                <w:sz w:val="19"/>
              </w:rPr>
              <w:t>Gazette</w:t>
            </w:r>
            <w:r>
              <w:rPr>
                <w:sz w:val="19"/>
              </w:rPr>
              <w:t xml:space="preserve"> 11 Aug 1989 p. 2693)</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No. 2) Regulations 1988</w:t>
            </w:r>
            <w:r>
              <w:rPr>
                <w:sz w:val="19"/>
              </w:rPr>
              <w:t xml:space="preserve"> published in</w:t>
            </w:r>
            <w:r>
              <w:rPr>
                <w:i/>
                <w:sz w:val="19"/>
              </w:rPr>
              <w:t xml:space="preserve"> Gazette</w:t>
            </w:r>
            <w:r>
              <w:rPr>
                <w:sz w:val="19"/>
              </w:rPr>
              <w:t xml:space="preserve"> 16 Dec 1988 p. 4869</w:t>
            </w:r>
          </w:p>
        </w:tc>
        <w:tc>
          <w:tcPr>
            <w:tcW w:w="2552" w:type="dxa"/>
            <w:tcBorders>
              <w:top w:val="nil"/>
              <w:bottom w:val="nil"/>
            </w:tcBorders>
          </w:tcPr>
          <w:p>
            <w:pPr>
              <w:pStyle w:val="nTable"/>
              <w:spacing w:after="40"/>
              <w:rPr>
                <w:sz w:val="19"/>
              </w:rPr>
            </w:pPr>
            <w:r>
              <w:rPr>
                <w:sz w:val="19"/>
              </w:rPr>
              <w:t>16 Dec 1988</w:t>
            </w:r>
          </w:p>
        </w:tc>
      </w:tr>
      <w:tr>
        <w:trPr>
          <w:cantSplit/>
        </w:trPr>
        <w:tc>
          <w:tcPr>
            <w:tcW w:w="2268" w:type="dxa"/>
            <w:tcBorders>
              <w:top w:val="nil"/>
            </w:tcBorders>
          </w:tcPr>
          <w:p>
            <w:pPr>
              <w:pStyle w:val="nTable"/>
              <w:spacing w:after="40"/>
              <w:ind w:right="113"/>
              <w:rPr>
                <w:sz w:val="19"/>
              </w:rPr>
            </w:pPr>
            <w:r>
              <w:rPr>
                <w:i/>
                <w:sz w:val="19"/>
              </w:rPr>
              <w:t xml:space="preserve">Acts Amendment (Accountability) Act 1989 </w:t>
            </w:r>
            <w:r>
              <w:rPr>
                <w:sz w:val="19"/>
              </w:rPr>
              <w:t>Pt. 2</w:t>
            </w:r>
          </w:p>
        </w:tc>
        <w:tc>
          <w:tcPr>
            <w:tcW w:w="1191" w:type="dxa"/>
            <w:tcBorders>
              <w:top w:val="nil"/>
            </w:tcBorders>
          </w:tcPr>
          <w:p>
            <w:pPr>
              <w:pStyle w:val="nTable"/>
              <w:spacing w:after="40"/>
              <w:rPr>
                <w:sz w:val="19"/>
              </w:rPr>
            </w:pPr>
            <w:r>
              <w:rPr>
                <w:sz w:val="19"/>
              </w:rPr>
              <w:t>5 of 1989</w:t>
            </w:r>
          </w:p>
        </w:tc>
        <w:tc>
          <w:tcPr>
            <w:tcW w:w="1134" w:type="dxa"/>
            <w:tcBorders>
              <w:top w:val="nil"/>
            </w:tcBorders>
          </w:tcPr>
          <w:p>
            <w:pPr>
              <w:pStyle w:val="nTable"/>
              <w:spacing w:after="40"/>
              <w:rPr>
                <w:sz w:val="19"/>
              </w:rPr>
            </w:pPr>
            <w:r>
              <w:rPr>
                <w:sz w:val="19"/>
              </w:rPr>
              <w:t>26 Apr 1989</w:t>
            </w:r>
          </w:p>
        </w:tc>
        <w:tc>
          <w:tcPr>
            <w:tcW w:w="2552" w:type="dxa"/>
            <w:tcBorders>
              <w:top w:val="nil"/>
            </w:tcBorders>
          </w:tcPr>
          <w:p>
            <w:pPr>
              <w:pStyle w:val="nTable"/>
              <w:spacing w:after="40"/>
              <w:rPr>
                <w:sz w:val="19"/>
              </w:rPr>
            </w:pPr>
            <w:r>
              <w:rPr>
                <w:sz w:val="19"/>
              </w:rPr>
              <w:t xml:space="preserve">Pt. 2 (other than s. 8): 1 Jul 1989 (see s. 2 and </w:t>
            </w:r>
            <w:r>
              <w:rPr>
                <w:i/>
                <w:sz w:val="19"/>
              </w:rPr>
              <w:t xml:space="preserve">Gazette </w:t>
            </w:r>
            <w:r>
              <w:rPr>
                <w:sz w:val="19"/>
              </w:rPr>
              <w:t>30 Jun 1989 p. 1893);</w:t>
            </w:r>
            <w:r>
              <w:rPr>
                <w:sz w:val="19"/>
              </w:rPr>
              <w:br/>
              <w:t xml:space="preserve">s. 8: 1 Oct 1989 (see s. 2 and </w:t>
            </w:r>
            <w:r>
              <w:rPr>
                <w:i/>
                <w:sz w:val="19"/>
              </w:rPr>
              <w:t>Gazette</w:t>
            </w:r>
            <w:r>
              <w:rPr>
                <w:sz w:val="19"/>
              </w:rPr>
              <w:t xml:space="preserve"> 22 Sep 1989 p. 3453)</w:t>
            </w:r>
          </w:p>
        </w:tc>
      </w:tr>
      <w:tr>
        <w:trPr>
          <w:cantSplit/>
        </w:trPr>
        <w:tc>
          <w:tcPr>
            <w:tcW w:w="4593" w:type="dxa"/>
            <w:gridSpan w:val="3"/>
            <w:tcBorders>
              <w:top w:val="nil"/>
            </w:tcBorders>
          </w:tcPr>
          <w:p>
            <w:pPr>
              <w:pStyle w:val="nTable"/>
              <w:spacing w:after="40"/>
              <w:rPr>
                <w:sz w:val="19"/>
              </w:rPr>
            </w:pPr>
            <w:r>
              <w:rPr>
                <w:i/>
                <w:sz w:val="19"/>
              </w:rPr>
              <w:t>Financial Administration and Audit (Designation of Statutory Authorities) Regulations 1989</w:t>
            </w:r>
            <w:r>
              <w:rPr>
                <w:sz w:val="19"/>
              </w:rPr>
              <w:t xml:space="preserve"> published in</w:t>
            </w:r>
            <w:r>
              <w:rPr>
                <w:i/>
                <w:sz w:val="19"/>
              </w:rPr>
              <w:t xml:space="preserve"> Gazette</w:t>
            </w:r>
            <w:r>
              <w:rPr>
                <w:sz w:val="19"/>
              </w:rPr>
              <w:t xml:space="preserve"> 9 Jun 1989 p. 1662</w:t>
            </w:r>
          </w:p>
        </w:tc>
        <w:tc>
          <w:tcPr>
            <w:tcW w:w="2552" w:type="dxa"/>
            <w:tcBorders>
              <w:top w:val="nil"/>
            </w:tcBorders>
          </w:tcPr>
          <w:p>
            <w:pPr>
              <w:pStyle w:val="nTable"/>
              <w:spacing w:after="40"/>
              <w:rPr>
                <w:sz w:val="19"/>
              </w:rPr>
            </w:pPr>
            <w:r>
              <w:rPr>
                <w:sz w:val="19"/>
              </w:rPr>
              <w:t>9 Jun 1989</w:t>
            </w:r>
          </w:p>
        </w:tc>
      </w:tr>
      <w:tr>
        <w:trPr>
          <w:cantSplit/>
        </w:trPr>
        <w:tc>
          <w:tcPr>
            <w:tcW w:w="4593" w:type="dxa"/>
            <w:gridSpan w:val="3"/>
            <w:tcBorders>
              <w:top w:val="nil"/>
            </w:tcBorders>
          </w:tcPr>
          <w:p>
            <w:pPr>
              <w:pStyle w:val="nTable"/>
              <w:spacing w:after="40"/>
              <w:ind w:right="-27"/>
              <w:rPr>
                <w:sz w:val="19"/>
              </w:rPr>
            </w:pPr>
            <w:r>
              <w:rPr>
                <w:i/>
                <w:sz w:val="19"/>
              </w:rPr>
              <w:t>Financial Administration and Audit (Designation of Statutory Authorities No. 2) Regulations 1989</w:t>
            </w:r>
            <w:r>
              <w:rPr>
                <w:sz w:val="19"/>
              </w:rPr>
              <w:t xml:space="preserve"> published in</w:t>
            </w:r>
            <w:r>
              <w:rPr>
                <w:i/>
                <w:sz w:val="19"/>
              </w:rPr>
              <w:t xml:space="preserve"> Gazette</w:t>
            </w:r>
            <w:r>
              <w:rPr>
                <w:sz w:val="19"/>
              </w:rPr>
              <w:t xml:space="preserve"> 30 Jun 1989 p. 1896</w:t>
            </w:r>
          </w:p>
        </w:tc>
        <w:tc>
          <w:tcPr>
            <w:tcW w:w="2552" w:type="dxa"/>
            <w:tcBorders>
              <w:top w:val="nil"/>
            </w:tcBorders>
          </w:tcPr>
          <w:p>
            <w:pPr>
              <w:pStyle w:val="nTable"/>
              <w:spacing w:after="40"/>
              <w:rPr>
                <w:sz w:val="19"/>
              </w:rPr>
            </w:pPr>
            <w:r>
              <w:rPr>
                <w:sz w:val="19"/>
              </w:rPr>
              <w:t>30 Jun 1989</w:t>
            </w:r>
          </w:p>
        </w:tc>
      </w:tr>
      <w:tr>
        <w:trPr>
          <w:cantSplit/>
        </w:trPr>
        <w:tc>
          <w:tcPr>
            <w:tcW w:w="2268" w:type="dxa"/>
          </w:tcPr>
          <w:p>
            <w:pPr>
              <w:pStyle w:val="nTable"/>
              <w:spacing w:after="40"/>
              <w:ind w:right="113"/>
              <w:rPr>
                <w:sz w:val="19"/>
              </w:rPr>
            </w:pPr>
            <w:r>
              <w:rPr>
                <w:i/>
                <w:sz w:val="19"/>
              </w:rPr>
              <w:t xml:space="preserve">Coal Industry Superannuation Act 1989 </w:t>
            </w:r>
            <w:r>
              <w:rPr>
                <w:sz w:val="19"/>
              </w:rPr>
              <w:t>s. 33(1)</w:t>
            </w:r>
          </w:p>
        </w:tc>
        <w:tc>
          <w:tcPr>
            <w:tcW w:w="1191" w:type="dxa"/>
          </w:tcPr>
          <w:p>
            <w:pPr>
              <w:pStyle w:val="nTable"/>
              <w:spacing w:after="40"/>
              <w:rPr>
                <w:sz w:val="19"/>
              </w:rPr>
            </w:pPr>
            <w:r>
              <w:rPr>
                <w:sz w:val="19"/>
              </w:rPr>
              <w:t>28 of 1989</w:t>
            </w:r>
          </w:p>
        </w:tc>
        <w:tc>
          <w:tcPr>
            <w:tcW w:w="1134" w:type="dxa"/>
          </w:tcPr>
          <w:p>
            <w:pPr>
              <w:pStyle w:val="nTable"/>
              <w:spacing w:after="40"/>
              <w:rPr>
                <w:sz w:val="19"/>
              </w:rPr>
            </w:pPr>
            <w:r>
              <w:rPr>
                <w:sz w:val="19"/>
              </w:rPr>
              <w:t>12 Dec 1989</w:t>
            </w:r>
          </w:p>
        </w:tc>
        <w:tc>
          <w:tcPr>
            <w:tcW w:w="2552" w:type="dxa"/>
          </w:tcPr>
          <w:p>
            <w:pPr>
              <w:pStyle w:val="nTable"/>
              <w:spacing w:after="40"/>
              <w:rPr>
                <w:sz w:val="19"/>
              </w:rPr>
            </w:pPr>
            <w:r>
              <w:rPr>
                <w:sz w:val="19"/>
              </w:rPr>
              <w:t xml:space="preserve"> 1 Jul 1990 (see s. 2 and </w:t>
            </w:r>
            <w:r>
              <w:rPr>
                <w:i/>
                <w:sz w:val="19"/>
              </w:rPr>
              <w:t>Gazette</w:t>
            </w:r>
            <w:r>
              <w:rPr>
                <w:sz w:val="19"/>
              </w:rPr>
              <w:t xml:space="preserve"> 22 Jun 1990 p. 3027)</w:t>
            </w:r>
          </w:p>
        </w:tc>
      </w:tr>
      <w:tr>
        <w:trPr>
          <w:cantSplit/>
        </w:trPr>
        <w:tc>
          <w:tcPr>
            <w:tcW w:w="2268" w:type="dxa"/>
          </w:tcPr>
          <w:p>
            <w:pPr>
              <w:pStyle w:val="nTable"/>
              <w:spacing w:after="40"/>
              <w:ind w:right="113"/>
              <w:rPr>
                <w:sz w:val="19"/>
              </w:rPr>
            </w:pPr>
            <w:r>
              <w:rPr>
                <w:i/>
                <w:sz w:val="19"/>
              </w:rPr>
              <w:t xml:space="preserve">Acts Amendment (Parliamentary Superannuation) Act 1989 </w:t>
            </w:r>
            <w:r>
              <w:rPr>
                <w:sz w:val="19"/>
              </w:rPr>
              <w:t>Pt. 6</w:t>
            </w:r>
          </w:p>
        </w:tc>
        <w:tc>
          <w:tcPr>
            <w:tcW w:w="1191" w:type="dxa"/>
          </w:tcPr>
          <w:p>
            <w:pPr>
              <w:pStyle w:val="nTable"/>
              <w:spacing w:after="40"/>
              <w:rPr>
                <w:sz w:val="19"/>
              </w:rPr>
            </w:pPr>
            <w:r>
              <w:rPr>
                <w:sz w:val="19"/>
              </w:rPr>
              <w:t>31 of 1989</w:t>
            </w:r>
          </w:p>
        </w:tc>
        <w:tc>
          <w:tcPr>
            <w:tcW w:w="1134" w:type="dxa"/>
          </w:tcPr>
          <w:p>
            <w:pPr>
              <w:pStyle w:val="nTable"/>
              <w:spacing w:after="40"/>
              <w:rPr>
                <w:sz w:val="19"/>
              </w:rPr>
            </w:pPr>
            <w:r>
              <w:rPr>
                <w:sz w:val="19"/>
              </w:rPr>
              <w:t>15 Dec 1989</w:t>
            </w:r>
          </w:p>
        </w:tc>
        <w:tc>
          <w:tcPr>
            <w:tcW w:w="2552" w:type="dxa"/>
          </w:tcPr>
          <w:p>
            <w:pPr>
              <w:pStyle w:val="nTable"/>
              <w:spacing w:after="40"/>
              <w:rPr>
                <w:sz w:val="19"/>
              </w:rPr>
            </w:pPr>
            <w:r>
              <w:rPr>
                <w:sz w:val="19"/>
              </w:rPr>
              <w:t>15 Dec 1989 (see s. 2)</w:t>
            </w:r>
          </w:p>
        </w:tc>
      </w:tr>
      <w:tr>
        <w:trPr>
          <w:cantSplit/>
        </w:trPr>
        <w:tc>
          <w:tcPr>
            <w:tcW w:w="2268" w:type="dxa"/>
            <w:tcBorders>
              <w:bottom w:val="nil"/>
            </w:tcBorders>
          </w:tcPr>
          <w:p>
            <w:pPr>
              <w:pStyle w:val="nTable"/>
              <w:spacing w:after="40"/>
              <w:ind w:right="113"/>
              <w:rPr>
                <w:sz w:val="19"/>
              </w:rPr>
            </w:pPr>
            <w:r>
              <w:rPr>
                <w:i/>
                <w:sz w:val="19"/>
              </w:rPr>
              <w:t>Acts Amendment and Repeal (Post</w:t>
            </w:r>
            <w:r>
              <w:rPr>
                <w:i/>
                <w:sz w:val="19"/>
              </w:rPr>
              <w:noBreakHyphen/>
              <w:t xml:space="preserve">Secondary Education) Act 1989 </w:t>
            </w:r>
            <w:r>
              <w:rPr>
                <w:sz w:val="19"/>
              </w:rPr>
              <w:t>s. 24</w:t>
            </w:r>
          </w:p>
        </w:tc>
        <w:tc>
          <w:tcPr>
            <w:tcW w:w="1191" w:type="dxa"/>
            <w:tcBorders>
              <w:bottom w:val="nil"/>
            </w:tcBorders>
          </w:tcPr>
          <w:p>
            <w:pPr>
              <w:pStyle w:val="nTable"/>
              <w:spacing w:after="40"/>
              <w:rPr>
                <w:sz w:val="19"/>
              </w:rPr>
            </w:pPr>
            <w:r>
              <w:rPr>
                <w:sz w:val="19"/>
              </w:rPr>
              <w:t>48 of 1989</w:t>
            </w:r>
          </w:p>
        </w:tc>
        <w:tc>
          <w:tcPr>
            <w:tcW w:w="1134" w:type="dxa"/>
            <w:tcBorders>
              <w:bottom w:val="nil"/>
            </w:tcBorders>
          </w:tcPr>
          <w:p>
            <w:pPr>
              <w:pStyle w:val="nTable"/>
              <w:spacing w:after="40"/>
              <w:rPr>
                <w:sz w:val="19"/>
              </w:rPr>
            </w:pPr>
            <w:r>
              <w:rPr>
                <w:sz w:val="19"/>
              </w:rPr>
              <w:t>9 Jan 1990</w:t>
            </w:r>
          </w:p>
        </w:tc>
        <w:tc>
          <w:tcPr>
            <w:tcW w:w="2552" w:type="dxa"/>
            <w:tcBorders>
              <w:bottom w:val="nil"/>
            </w:tcBorders>
          </w:tcPr>
          <w:p>
            <w:pPr>
              <w:pStyle w:val="nTable"/>
              <w:spacing w:after="40"/>
              <w:rPr>
                <w:sz w:val="19"/>
              </w:rPr>
            </w:pPr>
            <w:r>
              <w:rPr>
                <w:sz w:val="19"/>
              </w:rPr>
              <w:t>1 Jan 1990 (see s. 2)</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Regulations 1990</w:t>
            </w:r>
            <w:r>
              <w:rPr>
                <w:sz w:val="19"/>
              </w:rPr>
              <w:t xml:space="preserve"> published in</w:t>
            </w:r>
            <w:r>
              <w:rPr>
                <w:i/>
                <w:sz w:val="19"/>
              </w:rPr>
              <w:t xml:space="preserve"> Gazette</w:t>
            </w:r>
            <w:r>
              <w:rPr>
                <w:sz w:val="19"/>
              </w:rPr>
              <w:t xml:space="preserve"> 30 Mar 1990 p. 1666</w:t>
            </w:r>
          </w:p>
        </w:tc>
        <w:tc>
          <w:tcPr>
            <w:tcW w:w="2552" w:type="dxa"/>
            <w:tcBorders>
              <w:top w:val="nil"/>
              <w:bottom w:val="nil"/>
            </w:tcBorders>
          </w:tcPr>
          <w:p>
            <w:pPr>
              <w:pStyle w:val="nTable"/>
              <w:spacing w:after="40"/>
              <w:rPr>
                <w:sz w:val="19"/>
              </w:rPr>
            </w:pPr>
            <w:r>
              <w:rPr>
                <w:sz w:val="19"/>
              </w:rPr>
              <w:t>30 Mar 1990</w:t>
            </w:r>
          </w:p>
        </w:tc>
      </w:tr>
      <w:tr>
        <w:trPr>
          <w:cantSplit/>
        </w:trPr>
        <w:tc>
          <w:tcPr>
            <w:tcW w:w="2268" w:type="dxa"/>
            <w:tcBorders>
              <w:top w:val="nil"/>
              <w:bottom w:val="nil"/>
            </w:tcBorders>
          </w:tcPr>
          <w:p>
            <w:pPr>
              <w:pStyle w:val="nTable"/>
              <w:spacing w:after="40"/>
              <w:ind w:right="113"/>
              <w:rPr>
                <w:sz w:val="19"/>
              </w:rPr>
            </w:pPr>
            <w:r>
              <w:rPr>
                <w:i/>
                <w:sz w:val="19"/>
              </w:rPr>
              <w:t xml:space="preserve">Acts Amendment (Perth Market Authority) Act 1990 </w:t>
            </w:r>
            <w:r>
              <w:rPr>
                <w:sz w:val="19"/>
              </w:rPr>
              <w:t>Pt. 4</w:t>
            </w:r>
          </w:p>
        </w:tc>
        <w:tc>
          <w:tcPr>
            <w:tcW w:w="1191" w:type="dxa"/>
            <w:tcBorders>
              <w:top w:val="nil"/>
              <w:bottom w:val="nil"/>
            </w:tcBorders>
          </w:tcPr>
          <w:p>
            <w:pPr>
              <w:pStyle w:val="nTable"/>
              <w:spacing w:after="40"/>
              <w:rPr>
                <w:sz w:val="19"/>
              </w:rPr>
            </w:pPr>
            <w:r>
              <w:rPr>
                <w:sz w:val="19"/>
              </w:rPr>
              <w:t>6 of 1990</w:t>
            </w:r>
          </w:p>
        </w:tc>
        <w:tc>
          <w:tcPr>
            <w:tcW w:w="1134" w:type="dxa"/>
            <w:tcBorders>
              <w:top w:val="nil"/>
              <w:bottom w:val="nil"/>
            </w:tcBorders>
          </w:tcPr>
          <w:p>
            <w:pPr>
              <w:pStyle w:val="nTable"/>
              <w:spacing w:after="40"/>
              <w:rPr>
                <w:sz w:val="19"/>
              </w:rPr>
            </w:pPr>
            <w:r>
              <w:rPr>
                <w:sz w:val="19"/>
              </w:rPr>
              <w:t>12 Jul 1990</w:t>
            </w:r>
          </w:p>
        </w:tc>
        <w:tc>
          <w:tcPr>
            <w:tcW w:w="2552" w:type="dxa"/>
            <w:tcBorders>
              <w:top w:val="nil"/>
              <w:bottom w:val="nil"/>
            </w:tcBorders>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Pr>
        <w:tc>
          <w:tcPr>
            <w:tcW w:w="2268" w:type="dxa"/>
            <w:tcBorders>
              <w:top w:val="nil"/>
              <w:bottom w:val="nil"/>
            </w:tcBorders>
          </w:tcPr>
          <w:p>
            <w:pPr>
              <w:pStyle w:val="nTable"/>
              <w:spacing w:after="40"/>
              <w:ind w:right="113"/>
              <w:rPr>
                <w:sz w:val="19"/>
              </w:rPr>
            </w:pPr>
            <w:r>
              <w:rPr>
                <w:i/>
                <w:sz w:val="19"/>
              </w:rPr>
              <w:t xml:space="preserve">Acts Amendment (Gold Banking Corporation) Act 1990 </w:t>
            </w:r>
            <w:r>
              <w:rPr>
                <w:sz w:val="19"/>
              </w:rPr>
              <w:t>Pt. 3</w:t>
            </w:r>
          </w:p>
        </w:tc>
        <w:tc>
          <w:tcPr>
            <w:tcW w:w="1191" w:type="dxa"/>
            <w:tcBorders>
              <w:top w:val="nil"/>
              <w:bottom w:val="nil"/>
            </w:tcBorders>
          </w:tcPr>
          <w:p>
            <w:pPr>
              <w:pStyle w:val="nTable"/>
              <w:spacing w:after="40"/>
              <w:rPr>
                <w:sz w:val="19"/>
              </w:rPr>
            </w:pPr>
            <w:r>
              <w:rPr>
                <w:sz w:val="19"/>
              </w:rPr>
              <w:t>10 of 1990</w:t>
            </w:r>
          </w:p>
        </w:tc>
        <w:tc>
          <w:tcPr>
            <w:tcW w:w="1134" w:type="dxa"/>
            <w:tcBorders>
              <w:top w:val="nil"/>
              <w:bottom w:val="nil"/>
            </w:tcBorders>
          </w:tcPr>
          <w:p>
            <w:pPr>
              <w:pStyle w:val="nTable"/>
              <w:spacing w:after="40"/>
              <w:rPr>
                <w:sz w:val="19"/>
              </w:rPr>
            </w:pPr>
            <w:r>
              <w:rPr>
                <w:sz w:val="19"/>
              </w:rPr>
              <w:t>31 Jul 1990</w:t>
            </w:r>
          </w:p>
        </w:tc>
        <w:tc>
          <w:tcPr>
            <w:tcW w:w="2552" w:type="dxa"/>
            <w:tcBorders>
              <w:top w:val="nil"/>
              <w:bottom w:val="nil"/>
            </w:tcBorders>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4593" w:type="dxa"/>
            <w:gridSpan w:val="3"/>
            <w:tcBorders>
              <w:bottom w:val="nil"/>
            </w:tcBorders>
          </w:tcPr>
          <w:p>
            <w:pPr>
              <w:pStyle w:val="nTable"/>
              <w:keepNext/>
              <w:spacing w:after="40"/>
              <w:ind w:right="113"/>
              <w:rPr>
                <w:sz w:val="19"/>
              </w:rPr>
            </w:pPr>
            <w:r>
              <w:rPr>
                <w:i/>
                <w:sz w:val="19"/>
              </w:rPr>
              <w:t>Financial Administration and Audit (Designation of Statutory Authorities No. 2) Regulations 1990</w:t>
            </w:r>
            <w:r>
              <w:rPr>
                <w:sz w:val="19"/>
              </w:rPr>
              <w:t xml:space="preserve"> published in</w:t>
            </w:r>
            <w:r>
              <w:rPr>
                <w:i/>
                <w:sz w:val="19"/>
              </w:rPr>
              <w:t xml:space="preserve"> Gazette</w:t>
            </w:r>
            <w:r>
              <w:rPr>
                <w:sz w:val="19"/>
              </w:rPr>
              <w:t xml:space="preserve"> 5 Oct 1990 p. 5163</w:t>
            </w:r>
          </w:p>
        </w:tc>
        <w:tc>
          <w:tcPr>
            <w:tcW w:w="2552" w:type="dxa"/>
            <w:tcBorders>
              <w:bottom w:val="nil"/>
            </w:tcBorders>
          </w:tcPr>
          <w:p>
            <w:pPr>
              <w:pStyle w:val="nTable"/>
              <w:keepNext/>
              <w:spacing w:after="40"/>
              <w:rPr>
                <w:sz w:val="19"/>
              </w:rPr>
            </w:pPr>
            <w:r>
              <w:rPr>
                <w:sz w:val="19"/>
              </w:rPr>
              <w:t>5 Oct 1990</w:t>
            </w:r>
          </w:p>
        </w:tc>
      </w:tr>
      <w:tr>
        <w:trPr>
          <w:cantSplit/>
        </w:trPr>
        <w:tc>
          <w:tcPr>
            <w:tcW w:w="2268" w:type="dxa"/>
            <w:tcBorders>
              <w:top w:val="nil"/>
              <w:bottom w:val="nil"/>
            </w:tcBorders>
          </w:tcPr>
          <w:p>
            <w:pPr>
              <w:pStyle w:val="nTable"/>
              <w:spacing w:after="40"/>
              <w:ind w:right="113"/>
              <w:rPr>
                <w:sz w:val="19"/>
              </w:rPr>
            </w:pPr>
            <w:r>
              <w:rPr>
                <w:i/>
                <w:sz w:val="19"/>
              </w:rPr>
              <w:t>Goldfields</w:t>
            </w:r>
            <w:r>
              <w:rPr>
                <w:i/>
                <w:sz w:val="19"/>
              </w:rPr>
              <w:noBreakHyphen/>
              <w:t xml:space="preserve">Esperance Development Authority Act 1990 </w:t>
            </w:r>
            <w:r>
              <w:rPr>
                <w:sz w:val="19"/>
              </w:rPr>
              <w:t>s. 36</w:t>
            </w:r>
          </w:p>
        </w:tc>
        <w:tc>
          <w:tcPr>
            <w:tcW w:w="1191" w:type="dxa"/>
            <w:tcBorders>
              <w:top w:val="nil"/>
              <w:bottom w:val="nil"/>
            </w:tcBorders>
          </w:tcPr>
          <w:p>
            <w:pPr>
              <w:pStyle w:val="nTable"/>
              <w:spacing w:after="40"/>
              <w:rPr>
                <w:sz w:val="19"/>
              </w:rPr>
            </w:pPr>
            <w:r>
              <w:rPr>
                <w:sz w:val="19"/>
              </w:rPr>
              <w:t>39 of 1990</w:t>
            </w:r>
          </w:p>
        </w:tc>
        <w:tc>
          <w:tcPr>
            <w:tcW w:w="1134" w:type="dxa"/>
            <w:tcBorders>
              <w:top w:val="nil"/>
              <w:bottom w:val="nil"/>
            </w:tcBorders>
          </w:tcPr>
          <w:p>
            <w:pPr>
              <w:pStyle w:val="nTable"/>
              <w:spacing w:after="40"/>
              <w:rPr>
                <w:sz w:val="19"/>
              </w:rPr>
            </w:pPr>
            <w:r>
              <w:rPr>
                <w:sz w:val="19"/>
              </w:rPr>
              <w:t>8 Nov 1990</w:t>
            </w:r>
          </w:p>
        </w:tc>
        <w:tc>
          <w:tcPr>
            <w:tcW w:w="2552" w:type="dxa"/>
            <w:tcBorders>
              <w:top w:val="nil"/>
              <w:bottom w:val="nil"/>
            </w:tcBorders>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Pr>
        <w:tc>
          <w:tcPr>
            <w:tcW w:w="2268" w:type="dxa"/>
            <w:tcBorders>
              <w:top w:val="nil"/>
            </w:tcBorders>
          </w:tcPr>
          <w:p>
            <w:pPr>
              <w:pStyle w:val="nTable"/>
              <w:spacing w:after="40"/>
              <w:ind w:right="113"/>
              <w:rPr>
                <w:sz w:val="19"/>
              </w:rPr>
            </w:pPr>
            <w:r>
              <w:rPr>
                <w:i/>
                <w:sz w:val="19"/>
              </w:rPr>
              <w:t>State Employment and Skills Development Authority Act 1990</w:t>
            </w:r>
            <w:r>
              <w:rPr>
                <w:sz w:val="19"/>
              </w:rPr>
              <w:t xml:space="preserve"> s. 47</w:t>
            </w:r>
          </w:p>
        </w:tc>
        <w:tc>
          <w:tcPr>
            <w:tcW w:w="1191" w:type="dxa"/>
            <w:tcBorders>
              <w:top w:val="nil"/>
            </w:tcBorders>
          </w:tcPr>
          <w:p>
            <w:pPr>
              <w:pStyle w:val="nTable"/>
              <w:spacing w:after="40"/>
              <w:rPr>
                <w:sz w:val="19"/>
              </w:rPr>
            </w:pPr>
            <w:r>
              <w:rPr>
                <w:sz w:val="19"/>
              </w:rPr>
              <w:t>40 of 1990</w:t>
            </w:r>
          </w:p>
        </w:tc>
        <w:tc>
          <w:tcPr>
            <w:tcW w:w="1134" w:type="dxa"/>
            <w:tcBorders>
              <w:top w:val="nil"/>
            </w:tcBorders>
          </w:tcPr>
          <w:p>
            <w:pPr>
              <w:pStyle w:val="nTable"/>
              <w:spacing w:after="40"/>
              <w:rPr>
                <w:sz w:val="19"/>
              </w:rPr>
            </w:pPr>
            <w:r>
              <w:rPr>
                <w:sz w:val="19"/>
              </w:rPr>
              <w:t>26 Nov 1990</w:t>
            </w:r>
          </w:p>
        </w:tc>
        <w:tc>
          <w:tcPr>
            <w:tcW w:w="2552" w:type="dxa"/>
            <w:tcBorders>
              <w:top w:val="nil"/>
            </w:tcBorders>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Pr>
        <w:tc>
          <w:tcPr>
            <w:tcW w:w="2268" w:type="dxa"/>
          </w:tcPr>
          <w:p>
            <w:pPr>
              <w:pStyle w:val="nTable"/>
              <w:spacing w:after="40"/>
              <w:ind w:right="113"/>
              <w:rPr>
                <w:sz w:val="19"/>
              </w:rPr>
            </w:pPr>
            <w:r>
              <w:rPr>
                <w:i/>
                <w:sz w:val="19"/>
              </w:rPr>
              <w:t xml:space="preserve">Racing Penalties (Appeals) Act 1990 </w:t>
            </w:r>
            <w:r>
              <w:rPr>
                <w:sz w:val="19"/>
              </w:rPr>
              <w:t>s. 28</w:t>
            </w:r>
          </w:p>
        </w:tc>
        <w:tc>
          <w:tcPr>
            <w:tcW w:w="1191" w:type="dxa"/>
          </w:tcPr>
          <w:p>
            <w:pPr>
              <w:pStyle w:val="nTable"/>
              <w:spacing w:after="40"/>
              <w:rPr>
                <w:sz w:val="19"/>
              </w:rPr>
            </w:pPr>
            <w:r>
              <w:rPr>
                <w:sz w:val="19"/>
              </w:rPr>
              <w:t>46 of 1990</w:t>
            </w:r>
          </w:p>
        </w:tc>
        <w:tc>
          <w:tcPr>
            <w:tcW w:w="1134" w:type="dxa"/>
          </w:tcPr>
          <w:p>
            <w:pPr>
              <w:pStyle w:val="nTable"/>
              <w:spacing w:after="40"/>
              <w:rPr>
                <w:sz w:val="19"/>
              </w:rPr>
            </w:pPr>
            <w:r>
              <w:rPr>
                <w:sz w:val="19"/>
              </w:rPr>
              <w:t>26 Nov 1990</w:t>
            </w:r>
          </w:p>
        </w:tc>
        <w:tc>
          <w:tcPr>
            <w:tcW w:w="2552" w:type="dxa"/>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Borders>
              <w:bottom w:val="nil"/>
            </w:tcBorders>
          </w:tcPr>
          <w:p>
            <w:pPr>
              <w:pStyle w:val="nTable"/>
              <w:spacing w:after="40"/>
              <w:ind w:right="113"/>
              <w:rPr>
                <w:sz w:val="19"/>
              </w:rPr>
            </w:pPr>
            <w:r>
              <w:rPr>
                <w:i/>
                <w:sz w:val="19"/>
              </w:rPr>
              <w:t xml:space="preserve">Soil and Land Conservation Amendment Act 1990 </w:t>
            </w:r>
            <w:r>
              <w:rPr>
                <w:sz w:val="19"/>
              </w:rPr>
              <w:t>s. 17</w:t>
            </w:r>
          </w:p>
        </w:tc>
        <w:tc>
          <w:tcPr>
            <w:tcW w:w="1191" w:type="dxa"/>
            <w:tcBorders>
              <w:bottom w:val="nil"/>
            </w:tcBorders>
          </w:tcPr>
          <w:p>
            <w:pPr>
              <w:pStyle w:val="nTable"/>
              <w:spacing w:after="40"/>
              <w:rPr>
                <w:sz w:val="19"/>
              </w:rPr>
            </w:pPr>
            <w:r>
              <w:rPr>
                <w:sz w:val="19"/>
              </w:rPr>
              <w:t>91 of 1990</w:t>
            </w:r>
          </w:p>
        </w:tc>
        <w:tc>
          <w:tcPr>
            <w:tcW w:w="1134" w:type="dxa"/>
            <w:tcBorders>
              <w:bottom w:val="nil"/>
            </w:tcBorders>
          </w:tcPr>
          <w:p>
            <w:pPr>
              <w:pStyle w:val="nTable"/>
              <w:spacing w:after="40"/>
              <w:rPr>
                <w:sz w:val="19"/>
              </w:rPr>
            </w:pPr>
            <w:r>
              <w:rPr>
                <w:sz w:val="19"/>
              </w:rPr>
              <w:t>17 Dec 1990</w:t>
            </w:r>
          </w:p>
        </w:tc>
        <w:tc>
          <w:tcPr>
            <w:tcW w:w="2552" w:type="dxa"/>
            <w:tcBorders>
              <w:bottom w:val="nil"/>
            </w:tcBorders>
          </w:tcPr>
          <w:p>
            <w:pPr>
              <w:pStyle w:val="nTable"/>
              <w:spacing w:after="40"/>
              <w:rPr>
                <w:sz w:val="19"/>
              </w:rPr>
            </w:pPr>
            <w:r>
              <w:rPr>
                <w:sz w:val="19"/>
              </w:rPr>
              <w:t xml:space="preserve">28 Oct 1995 (see s. 2 and </w:t>
            </w:r>
            <w:r>
              <w:rPr>
                <w:i/>
                <w:sz w:val="19"/>
              </w:rPr>
              <w:t>Gazette</w:t>
            </w:r>
            <w:r>
              <w:rPr>
                <w:sz w:val="19"/>
              </w:rPr>
              <w:t xml:space="preserve"> 27 Oct 1995 p. 4937)</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91"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 xml:space="preserve">Building and Construction Industry Training Fund and Levy Collection Act 1990 </w:t>
            </w:r>
            <w:r>
              <w:rPr>
                <w:sz w:val="19"/>
              </w:rPr>
              <w:t>s. 33</w:t>
            </w:r>
          </w:p>
        </w:tc>
        <w:tc>
          <w:tcPr>
            <w:tcW w:w="1191" w:type="dxa"/>
          </w:tcPr>
          <w:p>
            <w:pPr>
              <w:pStyle w:val="nTable"/>
              <w:spacing w:after="40"/>
              <w:rPr>
                <w:sz w:val="19"/>
              </w:rPr>
            </w:pPr>
            <w:r>
              <w:rPr>
                <w:sz w:val="19"/>
              </w:rPr>
              <w:t>76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Pr>
        <w:tc>
          <w:tcPr>
            <w:tcW w:w="2268" w:type="dxa"/>
            <w:tcBorders>
              <w:top w:val="nil"/>
              <w:bottom w:val="nil"/>
            </w:tcBorders>
          </w:tcPr>
          <w:p>
            <w:pPr>
              <w:pStyle w:val="nTable"/>
              <w:spacing w:after="40"/>
              <w:ind w:right="113"/>
              <w:rPr>
                <w:sz w:val="19"/>
              </w:rPr>
            </w:pPr>
            <w:r>
              <w:rPr>
                <w:i/>
                <w:sz w:val="19"/>
              </w:rPr>
              <w:t>Financial Administration and Audit Amendment Act 1990</w:t>
            </w:r>
          </w:p>
        </w:tc>
        <w:tc>
          <w:tcPr>
            <w:tcW w:w="1191" w:type="dxa"/>
            <w:tcBorders>
              <w:top w:val="nil"/>
              <w:bottom w:val="nil"/>
            </w:tcBorders>
          </w:tcPr>
          <w:p>
            <w:pPr>
              <w:pStyle w:val="nTable"/>
              <w:spacing w:after="40"/>
              <w:rPr>
                <w:sz w:val="19"/>
              </w:rPr>
            </w:pPr>
            <w:r>
              <w:rPr>
                <w:sz w:val="19"/>
              </w:rPr>
              <w:t>92 of 1990</w:t>
            </w:r>
          </w:p>
        </w:tc>
        <w:tc>
          <w:tcPr>
            <w:tcW w:w="1134" w:type="dxa"/>
            <w:tcBorders>
              <w:top w:val="nil"/>
              <w:bottom w:val="nil"/>
            </w:tcBorders>
          </w:tcPr>
          <w:p>
            <w:pPr>
              <w:pStyle w:val="nTable"/>
              <w:spacing w:after="40"/>
              <w:rPr>
                <w:sz w:val="19"/>
              </w:rPr>
            </w:pPr>
            <w:r>
              <w:rPr>
                <w:sz w:val="19"/>
              </w:rPr>
              <w:t>20 Dec 1990</w:t>
            </w:r>
          </w:p>
        </w:tc>
        <w:tc>
          <w:tcPr>
            <w:tcW w:w="2552" w:type="dxa"/>
            <w:tcBorders>
              <w:top w:val="nil"/>
              <w:bottom w:val="nil"/>
            </w:tcBorders>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cantSplit/>
        </w:trPr>
        <w:tc>
          <w:tcPr>
            <w:tcW w:w="2268" w:type="dxa"/>
            <w:tcBorders>
              <w:top w:val="nil"/>
              <w:bottom w:val="nil"/>
            </w:tcBorders>
          </w:tcPr>
          <w:p>
            <w:pPr>
              <w:pStyle w:val="nTable"/>
              <w:keepNext/>
              <w:keepLines/>
              <w:spacing w:after="40"/>
              <w:ind w:right="113"/>
              <w:rPr>
                <w:sz w:val="19"/>
              </w:rPr>
            </w:pPr>
            <w:r>
              <w:rPr>
                <w:i/>
                <w:sz w:val="19"/>
              </w:rPr>
              <w:t xml:space="preserve">Acts Amendment (Heritage Council) Act 1990 </w:t>
            </w:r>
            <w:r>
              <w:rPr>
                <w:sz w:val="19"/>
              </w:rPr>
              <w:t>s. 3</w:t>
            </w:r>
          </w:p>
        </w:tc>
        <w:tc>
          <w:tcPr>
            <w:tcW w:w="1191" w:type="dxa"/>
            <w:tcBorders>
              <w:top w:val="nil"/>
              <w:bottom w:val="nil"/>
            </w:tcBorders>
          </w:tcPr>
          <w:p>
            <w:pPr>
              <w:pStyle w:val="nTable"/>
              <w:keepNext/>
              <w:keepLines/>
              <w:spacing w:after="40"/>
              <w:rPr>
                <w:sz w:val="19"/>
              </w:rPr>
            </w:pPr>
            <w:r>
              <w:rPr>
                <w:sz w:val="19"/>
              </w:rPr>
              <w:t>97 of 1990</w:t>
            </w:r>
          </w:p>
        </w:tc>
        <w:tc>
          <w:tcPr>
            <w:tcW w:w="1134" w:type="dxa"/>
            <w:tcBorders>
              <w:top w:val="nil"/>
              <w:bottom w:val="nil"/>
            </w:tcBorders>
          </w:tcPr>
          <w:p>
            <w:pPr>
              <w:pStyle w:val="nTable"/>
              <w:keepNext/>
              <w:keepLines/>
              <w:spacing w:after="40"/>
              <w:rPr>
                <w:sz w:val="19"/>
              </w:rPr>
            </w:pPr>
            <w:r>
              <w:rPr>
                <w:sz w:val="19"/>
              </w:rPr>
              <w:t>22 Dec 1990</w:t>
            </w:r>
          </w:p>
        </w:tc>
        <w:tc>
          <w:tcPr>
            <w:tcW w:w="2552" w:type="dxa"/>
            <w:tcBorders>
              <w:top w:val="nil"/>
              <w:bottom w:val="nil"/>
            </w:tcBorders>
          </w:tcPr>
          <w:p>
            <w:pPr>
              <w:pStyle w:val="nTable"/>
              <w:keepNext/>
              <w:keepLines/>
              <w:spacing w:after="40"/>
              <w:rPr>
                <w:sz w:val="19"/>
              </w:rPr>
            </w:pPr>
            <w:r>
              <w:rPr>
                <w:sz w:val="19"/>
              </w:rPr>
              <w:t xml:space="preserve">25 Feb 1991 (see s. 2 and </w:t>
            </w:r>
            <w:r>
              <w:rPr>
                <w:i/>
                <w:sz w:val="19"/>
              </w:rPr>
              <w:t>Gazette</w:t>
            </w:r>
            <w:r>
              <w:rPr>
                <w:sz w:val="19"/>
              </w:rPr>
              <w:t xml:space="preserve"> 22 Feb 1991 p. 868)</w:t>
            </w:r>
          </w:p>
        </w:tc>
      </w:tr>
      <w:tr>
        <w:trPr>
          <w:cantSplit/>
        </w:trPr>
        <w:tc>
          <w:tcPr>
            <w:tcW w:w="2268" w:type="dxa"/>
            <w:tcBorders>
              <w:top w:val="nil"/>
              <w:bottom w:val="nil"/>
            </w:tcBorders>
          </w:tcPr>
          <w:p>
            <w:pPr>
              <w:pStyle w:val="nTable"/>
              <w:spacing w:after="40"/>
              <w:ind w:right="113"/>
              <w:rPr>
                <w:sz w:val="19"/>
              </w:rPr>
            </w:pPr>
            <w:r>
              <w:rPr>
                <w:i/>
                <w:sz w:val="19"/>
              </w:rPr>
              <w:t xml:space="preserve">Tobacco Control Act 1990 </w:t>
            </w:r>
            <w:r>
              <w:rPr>
                <w:sz w:val="19"/>
              </w:rPr>
              <w:t>s. 36</w:t>
            </w:r>
          </w:p>
        </w:tc>
        <w:tc>
          <w:tcPr>
            <w:tcW w:w="1191" w:type="dxa"/>
            <w:tcBorders>
              <w:top w:val="nil"/>
              <w:bottom w:val="nil"/>
            </w:tcBorders>
          </w:tcPr>
          <w:p>
            <w:pPr>
              <w:pStyle w:val="nTable"/>
              <w:spacing w:after="40"/>
              <w:rPr>
                <w:sz w:val="19"/>
              </w:rPr>
            </w:pPr>
            <w:r>
              <w:rPr>
                <w:sz w:val="19"/>
              </w:rPr>
              <w:t>104 of 1990</w:t>
            </w:r>
          </w:p>
        </w:tc>
        <w:tc>
          <w:tcPr>
            <w:tcW w:w="1134" w:type="dxa"/>
            <w:tcBorders>
              <w:top w:val="nil"/>
              <w:bottom w:val="nil"/>
            </w:tcBorders>
          </w:tcPr>
          <w:p>
            <w:pPr>
              <w:pStyle w:val="nTable"/>
              <w:spacing w:after="40"/>
              <w:rPr>
                <w:sz w:val="19"/>
              </w:rPr>
            </w:pPr>
            <w:r>
              <w:rPr>
                <w:sz w:val="19"/>
              </w:rPr>
              <w:t>2 Jan 1991</w:t>
            </w:r>
          </w:p>
        </w:tc>
        <w:tc>
          <w:tcPr>
            <w:tcW w:w="2552" w:type="dxa"/>
            <w:tcBorders>
              <w:top w:val="nil"/>
              <w:bottom w:val="nil"/>
            </w:tcBorders>
          </w:tcPr>
          <w:p>
            <w:pPr>
              <w:pStyle w:val="nTable"/>
              <w:spacing w:after="40"/>
              <w:rPr>
                <w:sz w:val="19"/>
              </w:rPr>
            </w:pPr>
            <w:r>
              <w:rPr>
                <w:sz w:val="19"/>
              </w:rPr>
              <w:t xml:space="preserve">8 Feb 1991 (see s. 2 and </w:t>
            </w:r>
            <w:r>
              <w:rPr>
                <w:i/>
                <w:sz w:val="19"/>
              </w:rPr>
              <w:t>Gazette</w:t>
            </w:r>
            <w:r>
              <w:rPr>
                <w:sz w:val="19"/>
              </w:rPr>
              <w:t xml:space="preserve"> 8 Feb 1991 p. 575)</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Regulations 1991</w:t>
            </w:r>
            <w:r>
              <w:rPr>
                <w:sz w:val="19"/>
              </w:rPr>
              <w:t xml:space="preserve"> published in</w:t>
            </w:r>
            <w:r>
              <w:rPr>
                <w:i/>
                <w:sz w:val="19"/>
              </w:rPr>
              <w:t xml:space="preserve"> Gazette</w:t>
            </w:r>
            <w:r>
              <w:rPr>
                <w:sz w:val="19"/>
              </w:rPr>
              <w:t xml:space="preserve"> 8 Mar 1991 p. 1070</w:t>
            </w:r>
          </w:p>
        </w:tc>
        <w:tc>
          <w:tcPr>
            <w:tcW w:w="2552" w:type="dxa"/>
            <w:tcBorders>
              <w:top w:val="nil"/>
              <w:bottom w:val="nil"/>
            </w:tcBorders>
          </w:tcPr>
          <w:p>
            <w:pPr>
              <w:pStyle w:val="nTable"/>
              <w:spacing w:after="40"/>
              <w:rPr>
                <w:sz w:val="19"/>
              </w:rPr>
            </w:pPr>
            <w:r>
              <w:rPr>
                <w:sz w:val="19"/>
              </w:rPr>
              <w:t>8 Mar 1991</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No. 2) Regulations 1991</w:t>
            </w:r>
            <w:r>
              <w:rPr>
                <w:sz w:val="19"/>
              </w:rPr>
              <w:t xml:space="preserve"> published in</w:t>
            </w:r>
            <w:r>
              <w:rPr>
                <w:i/>
                <w:sz w:val="19"/>
              </w:rPr>
              <w:t xml:space="preserve"> Gazette</w:t>
            </w:r>
            <w:r>
              <w:rPr>
                <w:sz w:val="19"/>
              </w:rPr>
              <w:t xml:space="preserve"> 10 May 1991 p. 2402</w:t>
            </w:r>
          </w:p>
        </w:tc>
        <w:tc>
          <w:tcPr>
            <w:tcW w:w="2552" w:type="dxa"/>
            <w:tcBorders>
              <w:top w:val="nil"/>
              <w:bottom w:val="nil"/>
            </w:tcBorders>
          </w:tcPr>
          <w:p>
            <w:pPr>
              <w:pStyle w:val="nTable"/>
              <w:spacing w:after="40"/>
              <w:rPr>
                <w:sz w:val="19"/>
              </w:rPr>
            </w:pPr>
            <w:r>
              <w:rPr>
                <w:sz w:val="19"/>
              </w:rPr>
              <w:t>10 May 1991</w:t>
            </w:r>
          </w:p>
        </w:tc>
      </w:tr>
      <w:tr>
        <w:trPr>
          <w:cantSplit/>
        </w:trPr>
        <w:tc>
          <w:tcPr>
            <w:tcW w:w="2268" w:type="dxa"/>
            <w:tcBorders>
              <w:top w:val="nil"/>
            </w:tcBorders>
          </w:tcPr>
          <w:p>
            <w:pPr>
              <w:pStyle w:val="nTable"/>
              <w:spacing w:after="40"/>
              <w:ind w:right="113"/>
              <w:rPr>
                <w:sz w:val="19"/>
              </w:rPr>
            </w:pPr>
            <w:r>
              <w:rPr>
                <w:i/>
                <w:sz w:val="19"/>
              </w:rPr>
              <w:t xml:space="preserve">State Supply Commission Act 1991 </w:t>
            </w:r>
            <w:r>
              <w:rPr>
                <w:sz w:val="19"/>
              </w:rPr>
              <w:t>s. 35</w:t>
            </w:r>
          </w:p>
        </w:tc>
        <w:tc>
          <w:tcPr>
            <w:tcW w:w="1191" w:type="dxa"/>
            <w:tcBorders>
              <w:top w:val="nil"/>
            </w:tcBorders>
          </w:tcPr>
          <w:p>
            <w:pPr>
              <w:pStyle w:val="nTable"/>
              <w:spacing w:after="40"/>
              <w:rPr>
                <w:sz w:val="19"/>
              </w:rPr>
            </w:pPr>
            <w:r>
              <w:rPr>
                <w:sz w:val="19"/>
              </w:rPr>
              <w:t>5 of 1991</w:t>
            </w:r>
          </w:p>
        </w:tc>
        <w:tc>
          <w:tcPr>
            <w:tcW w:w="1134" w:type="dxa"/>
            <w:tcBorders>
              <w:top w:val="nil"/>
            </w:tcBorders>
          </w:tcPr>
          <w:p>
            <w:pPr>
              <w:pStyle w:val="nTable"/>
              <w:spacing w:after="40"/>
              <w:rPr>
                <w:sz w:val="19"/>
              </w:rPr>
            </w:pPr>
            <w:r>
              <w:rPr>
                <w:sz w:val="19"/>
              </w:rPr>
              <w:t>6 Jun 1991</w:t>
            </w:r>
          </w:p>
        </w:tc>
        <w:tc>
          <w:tcPr>
            <w:tcW w:w="2552" w:type="dxa"/>
            <w:tcBorders>
              <w:top w:val="nil"/>
            </w:tcBorders>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Pr>
        <w:tc>
          <w:tcPr>
            <w:tcW w:w="7145"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 Jul 1991</w:t>
            </w:r>
            <w:r>
              <w:rPr>
                <w:sz w:val="19"/>
              </w:rPr>
              <w:br/>
              <w:t xml:space="preserve">(includes amendments listed above except those in the </w:t>
            </w:r>
            <w:r>
              <w:rPr>
                <w:i/>
                <w:sz w:val="19"/>
              </w:rPr>
              <w:t xml:space="preserve">Soil and Land Conservation Amendment Act 1990 </w:t>
            </w:r>
            <w:r>
              <w:rPr>
                <w:sz w:val="19"/>
              </w:rPr>
              <w:t xml:space="preserve">and the </w:t>
            </w:r>
            <w:r>
              <w:rPr>
                <w:i/>
                <w:sz w:val="19"/>
              </w:rPr>
              <w:t>State Supply Commission Act 1991</w:t>
            </w:r>
            <w:r>
              <w:rPr>
                <w:sz w:val="19"/>
              </w:rPr>
              <w:t>)</w:t>
            </w:r>
          </w:p>
        </w:tc>
      </w:tr>
      <w:tr>
        <w:trPr>
          <w:cantSplit/>
        </w:trPr>
        <w:tc>
          <w:tcPr>
            <w:tcW w:w="2268" w:type="dxa"/>
            <w:tcBorders>
              <w:bottom w:val="nil"/>
            </w:tcBorders>
          </w:tcPr>
          <w:p>
            <w:pPr>
              <w:pStyle w:val="nTable"/>
              <w:spacing w:after="40"/>
              <w:ind w:right="113"/>
              <w:rPr>
                <w:sz w:val="19"/>
              </w:rPr>
            </w:pPr>
            <w:r>
              <w:rPr>
                <w:i/>
                <w:sz w:val="19"/>
              </w:rPr>
              <w:t xml:space="preserve">East Perth Redevelopment Act 1991 </w:t>
            </w:r>
            <w:r>
              <w:rPr>
                <w:sz w:val="19"/>
              </w:rPr>
              <w:t>s. 59</w:t>
            </w:r>
          </w:p>
        </w:tc>
        <w:tc>
          <w:tcPr>
            <w:tcW w:w="1191" w:type="dxa"/>
            <w:tcBorders>
              <w:bottom w:val="nil"/>
            </w:tcBorders>
          </w:tcPr>
          <w:p>
            <w:pPr>
              <w:pStyle w:val="nTable"/>
              <w:spacing w:after="40"/>
              <w:rPr>
                <w:sz w:val="19"/>
              </w:rPr>
            </w:pPr>
            <w:r>
              <w:rPr>
                <w:sz w:val="19"/>
              </w:rPr>
              <w:t>62 of 1991</w:t>
            </w:r>
          </w:p>
        </w:tc>
        <w:tc>
          <w:tcPr>
            <w:tcW w:w="1134" w:type="dxa"/>
            <w:tcBorders>
              <w:bottom w:val="nil"/>
            </w:tcBorders>
          </w:tcPr>
          <w:p>
            <w:pPr>
              <w:pStyle w:val="nTable"/>
              <w:spacing w:after="40"/>
              <w:rPr>
                <w:sz w:val="19"/>
              </w:rPr>
            </w:pPr>
            <w:r>
              <w:rPr>
                <w:sz w:val="19"/>
              </w:rPr>
              <w:t>30 Dec 1991</w:t>
            </w:r>
          </w:p>
        </w:tc>
        <w:tc>
          <w:tcPr>
            <w:tcW w:w="2552" w:type="dxa"/>
            <w:tcBorders>
              <w:bottom w:val="nil"/>
            </w:tcBorders>
          </w:tcPr>
          <w:p>
            <w:pPr>
              <w:pStyle w:val="nTable"/>
              <w:spacing w:after="40"/>
              <w:rPr>
                <w:sz w:val="19"/>
              </w:rPr>
            </w:pPr>
            <w:r>
              <w:rPr>
                <w:sz w:val="19"/>
              </w:rPr>
              <w:t>1 Jul 1992 (see s. 2 and </w:t>
            </w:r>
            <w:r>
              <w:rPr>
                <w:i/>
                <w:sz w:val="19"/>
              </w:rPr>
              <w:t>Gazette</w:t>
            </w:r>
            <w:r>
              <w:rPr>
                <w:sz w:val="19"/>
              </w:rPr>
              <w:t xml:space="preserve"> 1 Jul 1992 p. 2945)</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Regulations 1992</w:t>
            </w:r>
            <w:r>
              <w:rPr>
                <w:sz w:val="19"/>
              </w:rPr>
              <w:t xml:space="preserve"> published in</w:t>
            </w:r>
            <w:r>
              <w:rPr>
                <w:i/>
                <w:sz w:val="19"/>
              </w:rPr>
              <w:t xml:space="preserve"> Gazette</w:t>
            </w:r>
            <w:r>
              <w:rPr>
                <w:sz w:val="19"/>
              </w:rPr>
              <w:t xml:space="preserve"> 28 Feb 1992 p. 1023</w:t>
            </w:r>
          </w:p>
        </w:tc>
        <w:tc>
          <w:tcPr>
            <w:tcW w:w="2552" w:type="dxa"/>
            <w:tcBorders>
              <w:top w:val="nil"/>
              <w:bottom w:val="nil"/>
            </w:tcBorders>
          </w:tcPr>
          <w:p>
            <w:pPr>
              <w:pStyle w:val="nTable"/>
              <w:spacing w:after="40"/>
              <w:rPr>
                <w:sz w:val="19"/>
              </w:rPr>
            </w:pPr>
            <w:r>
              <w:rPr>
                <w:sz w:val="19"/>
              </w:rPr>
              <w:t>28 Feb 1992</w:t>
            </w:r>
          </w:p>
        </w:tc>
      </w:tr>
      <w:tr>
        <w:trPr>
          <w:cantSplit/>
        </w:trPr>
        <w:tc>
          <w:tcPr>
            <w:tcW w:w="4593" w:type="dxa"/>
            <w:gridSpan w:val="3"/>
            <w:tcBorders>
              <w:top w:val="nil"/>
            </w:tcBorders>
          </w:tcPr>
          <w:p>
            <w:pPr>
              <w:pStyle w:val="nTable"/>
              <w:spacing w:after="40"/>
              <w:rPr>
                <w:sz w:val="19"/>
              </w:rPr>
            </w:pPr>
            <w:r>
              <w:rPr>
                <w:i/>
                <w:sz w:val="19"/>
              </w:rPr>
              <w:t>Financial Administration and Audit (Designation of Statutory Authorities) Regulations (No. 2) 1992</w:t>
            </w:r>
            <w:r>
              <w:rPr>
                <w:sz w:val="19"/>
              </w:rPr>
              <w:t xml:space="preserve"> published in</w:t>
            </w:r>
            <w:r>
              <w:rPr>
                <w:i/>
                <w:sz w:val="19"/>
              </w:rPr>
              <w:t xml:space="preserve"> Gazette</w:t>
            </w:r>
            <w:r>
              <w:rPr>
                <w:sz w:val="19"/>
              </w:rPr>
              <w:t xml:space="preserve"> 27 Mar 1992 p. 1372</w:t>
            </w:r>
          </w:p>
        </w:tc>
        <w:tc>
          <w:tcPr>
            <w:tcW w:w="2552" w:type="dxa"/>
            <w:tcBorders>
              <w:top w:val="nil"/>
            </w:tcBorders>
          </w:tcPr>
          <w:p>
            <w:pPr>
              <w:pStyle w:val="nTable"/>
              <w:spacing w:after="40"/>
              <w:rPr>
                <w:sz w:val="19"/>
              </w:rPr>
            </w:pPr>
            <w:r>
              <w:rPr>
                <w:sz w:val="19"/>
              </w:rPr>
              <w:t>27 Mar 1992</w:t>
            </w:r>
          </w:p>
        </w:tc>
      </w:tr>
      <w:tr>
        <w:trPr>
          <w:cantSplit/>
        </w:trPr>
        <w:tc>
          <w:tcPr>
            <w:tcW w:w="4593" w:type="dxa"/>
            <w:gridSpan w:val="3"/>
          </w:tcPr>
          <w:p>
            <w:pPr>
              <w:pStyle w:val="nTable"/>
              <w:spacing w:after="40"/>
              <w:rPr>
                <w:sz w:val="19"/>
              </w:rPr>
            </w:pPr>
            <w:r>
              <w:rPr>
                <w:i/>
                <w:sz w:val="19"/>
              </w:rPr>
              <w:t>Financial Administration and Audit (Designation of Statutory Authorities) Regulations (No. 3) 1992</w:t>
            </w:r>
            <w:r>
              <w:rPr>
                <w:sz w:val="19"/>
              </w:rPr>
              <w:t xml:space="preserve"> published in</w:t>
            </w:r>
            <w:r>
              <w:rPr>
                <w:i/>
                <w:sz w:val="19"/>
              </w:rPr>
              <w:t xml:space="preserve"> Gazette</w:t>
            </w:r>
            <w:r>
              <w:rPr>
                <w:sz w:val="19"/>
              </w:rPr>
              <w:t xml:space="preserve"> 19 Jun 1992 p. 2579</w:t>
            </w:r>
          </w:p>
        </w:tc>
        <w:tc>
          <w:tcPr>
            <w:tcW w:w="2552" w:type="dxa"/>
          </w:tcPr>
          <w:p>
            <w:pPr>
              <w:pStyle w:val="nTable"/>
              <w:spacing w:after="40"/>
              <w:rPr>
                <w:sz w:val="19"/>
              </w:rPr>
            </w:pPr>
            <w:r>
              <w:rPr>
                <w:sz w:val="19"/>
              </w:rPr>
              <w:t>19 Jun 1992</w:t>
            </w:r>
          </w:p>
        </w:tc>
      </w:tr>
      <w:tr>
        <w:trPr>
          <w:cantSplit/>
        </w:trPr>
        <w:tc>
          <w:tcPr>
            <w:tcW w:w="2268" w:type="dxa"/>
          </w:tcPr>
          <w:p>
            <w:pPr>
              <w:pStyle w:val="nTable"/>
              <w:spacing w:after="40"/>
              <w:ind w:right="113"/>
              <w:rPr>
                <w:sz w:val="19"/>
              </w:rPr>
            </w:pPr>
            <w:r>
              <w:rPr>
                <w:i/>
                <w:sz w:val="19"/>
              </w:rPr>
              <w:t>Western Australian Financial Institutions Authority Act 1992</w:t>
            </w:r>
            <w:r>
              <w:rPr>
                <w:sz w:val="19"/>
              </w:rPr>
              <w:t xml:space="preserve"> s. 56</w:t>
            </w:r>
          </w:p>
        </w:tc>
        <w:tc>
          <w:tcPr>
            <w:tcW w:w="1191" w:type="dxa"/>
          </w:tcPr>
          <w:p>
            <w:pPr>
              <w:pStyle w:val="nTable"/>
              <w:spacing w:after="40"/>
              <w:rPr>
                <w:sz w:val="19"/>
              </w:rPr>
            </w:pPr>
            <w:r>
              <w:rPr>
                <w:sz w:val="19"/>
              </w:rPr>
              <w:t>29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2268" w:type="dxa"/>
          </w:tcPr>
          <w:p>
            <w:pPr>
              <w:pStyle w:val="nTable"/>
              <w:spacing w:after="40"/>
              <w:ind w:right="113"/>
              <w:rPr>
                <w:sz w:val="19"/>
              </w:rPr>
            </w:pPr>
            <w:r>
              <w:rPr>
                <w:i/>
                <w:sz w:val="19"/>
              </w:rPr>
              <w:t xml:space="preserve">Western Australian Land Authority Act 1992 </w:t>
            </w:r>
            <w:r>
              <w:rPr>
                <w:sz w:val="19"/>
              </w:rPr>
              <w:t>s. 49</w:t>
            </w:r>
          </w:p>
        </w:tc>
        <w:tc>
          <w:tcPr>
            <w:tcW w:w="1191"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2"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57"/>
              <w:rPr>
                <w:sz w:val="19"/>
              </w:rPr>
            </w:pPr>
            <w:r>
              <w:rPr>
                <w:i/>
                <w:sz w:val="19"/>
              </w:rPr>
              <w:t xml:space="preserve">Pilbara Development Commission Act 1992 </w:t>
            </w:r>
            <w:r>
              <w:rPr>
                <w:sz w:val="19"/>
              </w:rPr>
              <w:t>s. 25</w:t>
            </w:r>
          </w:p>
        </w:tc>
        <w:tc>
          <w:tcPr>
            <w:tcW w:w="1191" w:type="dxa"/>
          </w:tcPr>
          <w:p>
            <w:pPr>
              <w:pStyle w:val="nTable"/>
              <w:spacing w:after="40"/>
              <w:rPr>
                <w:sz w:val="19"/>
              </w:rPr>
            </w:pPr>
            <w:r>
              <w:rPr>
                <w:sz w:val="19"/>
              </w:rPr>
              <w:t>59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Pr>
        <w:tc>
          <w:tcPr>
            <w:tcW w:w="2268" w:type="dxa"/>
            <w:tcBorders>
              <w:bottom w:val="nil"/>
            </w:tcBorders>
          </w:tcPr>
          <w:p>
            <w:pPr>
              <w:pStyle w:val="nTable"/>
              <w:spacing w:after="40"/>
              <w:ind w:right="113"/>
              <w:rPr>
                <w:sz w:val="19"/>
              </w:rPr>
            </w:pPr>
            <w:r>
              <w:rPr>
                <w:i/>
                <w:sz w:val="19"/>
              </w:rPr>
              <w:t xml:space="preserve">Bush Fires Amendment Act 1992 </w:t>
            </w:r>
            <w:r>
              <w:rPr>
                <w:sz w:val="19"/>
              </w:rPr>
              <w:t>s. 17</w:t>
            </w:r>
          </w:p>
        </w:tc>
        <w:tc>
          <w:tcPr>
            <w:tcW w:w="1191" w:type="dxa"/>
            <w:tcBorders>
              <w:bottom w:val="nil"/>
            </w:tcBorders>
          </w:tcPr>
          <w:p>
            <w:pPr>
              <w:pStyle w:val="nTable"/>
              <w:spacing w:after="40"/>
              <w:rPr>
                <w:sz w:val="19"/>
              </w:rPr>
            </w:pPr>
            <w:r>
              <w:rPr>
                <w:sz w:val="19"/>
              </w:rPr>
              <w:t>60 of 1992</w:t>
            </w:r>
          </w:p>
        </w:tc>
        <w:tc>
          <w:tcPr>
            <w:tcW w:w="1134" w:type="dxa"/>
            <w:tcBorders>
              <w:bottom w:val="nil"/>
            </w:tcBorders>
          </w:tcPr>
          <w:p>
            <w:pPr>
              <w:pStyle w:val="nTable"/>
              <w:spacing w:after="40"/>
              <w:rPr>
                <w:sz w:val="19"/>
              </w:rPr>
            </w:pPr>
            <w:r>
              <w:rPr>
                <w:sz w:val="19"/>
              </w:rPr>
              <w:t>11 Dec 1992</w:t>
            </w:r>
          </w:p>
        </w:tc>
        <w:tc>
          <w:tcPr>
            <w:tcW w:w="2552" w:type="dxa"/>
            <w:tcBorders>
              <w:bottom w:val="nil"/>
            </w:tcBorders>
          </w:tcPr>
          <w:p>
            <w:pPr>
              <w:pStyle w:val="nTable"/>
              <w:spacing w:after="40"/>
              <w:rPr>
                <w:sz w:val="19"/>
              </w:rPr>
            </w:pPr>
            <w:r>
              <w:rPr>
                <w:sz w:val="19"/>
              </w:rPr>
              <w:t xml:space="preserve">25 Mar 1993 (see s. 2(2) and </w:t>
            </w:r>
            <w:r>
              <w:rPr>
                <w:i/>
                <w:sz w:val="19"/>
              </w:rPr>
              <w:t>Gazette</w:t>
            </w:r>
            <w:r>
              <w:rPr>
                <w:sz w:val="19"/>
              </w:rPr>
              <w:t xml:space="preserve"> 19 Mar 1993 p. 1635)</w:t>
            </w:r>
          </w:p>
        </w:tc>
      </w:tr>
      <w:tr>
        <w:trPr>
          <w:cantSplit/>
        </w:trPr>
        <w:tc>
          <w:tcPr>
            <w:tcW w:w="2268" w:type="dxa"/>
            <w:tcBorders>
              <w:top w:val="nil"/>
              <w:bottom w:val="nil"/>
            </w:tcBorders>
          </w:tcPr>
          <w:p>
            <w:pPr>
              <w:pStyle w:val="nTable"/>
              <w:spacing w:after="40"/>
              <w:ind w:right="113"/>
              <w:rPr>
                <w:sz w:val="19"/>
              </w:rPr>
            </w:pPr>
            <w:r>
              <w:rPr>
                <w:i/>
                <w:sz w:val="19"/>
              </w:rPr>
              <w:t xml:space="preserve">Freedom of Information Act 1992 </w:t>
            </w:r>
            <w:r>
              <w:rPr>
                <w:sz w:val="19"/>
              </w:rPr>
              <w:t>s. 114</w:t>
            </w:r>
          </w:p>
        </w:tc>
        <w:tc>
          <w:tcPr>
            <w:tcW w:w="1191" w:type="dxa"/>
            <w:tcBorders>
              <w:top w:val="nil"/>
              <w:bottom w:val="nil"/>
            </w:tcBorders>
          </w:tcPr>
          <w:p>
            <w:pPr>
              <w:pStyle w:val="nTable"/>
              <w:spacing w:after="40"/>
              <w:rPr>
                <w:sz w:val="19"/>
              </w:rPr>
            </w:pPr>
            <w:r>
              <w:rPr>
                <w:sz w:val="19"/>
              </w:rPr>
              <w:t>76 of 1992</w:t>
            </w:r>
          </w:p>
        </w:tc>
        <w:tc>
          <w:tcPr>
            <w:tcW w:w="1134" w:type="dxa"/>
            <w:tcBorders>
              <w:top w:val="nil"/>
              <w:bottom w:val="nil"/>
            </w:tcBorders>
          </w:tcPr>
          <w:p>
            <w:pPr>
              <w:pStyle w:val="nTable"/>
              <w:spacing w:after="40"/>
              <w:rPr>
                <w:sz w:val="19"/>
              </w:rPr>
            </w:pPr>
            <w:r>
              <w:rPr>
                <w:sz w:val="19"/>
              </w:rPr>
              <w:t>15 Dec 1992</w:t>
            </w:r>
          </w:p>
        </w:tc>
        <w:tc>
          <w:tcPr>
            <w:tcW w:w="2552" w:type="dxa"/>
            <w:tcBorders>
              <w:top w:val="nil"/>
              <w:bottom w:val="nil"/>
            </w:tcBorders>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(Designation of Statutory Authorities) Regulations 1993</w:t>
            </w:r>
            <w:r>
              <w:rPr>
                <w:sz w:val="19"/>
              </w:rPr>
              <w:t xml:space="preserve"> published in</w:t>
            </w:r>
            <w:r>
              <w:rPr>
                <w:i/>
                <w:sz w:val="19"/>
              </w:rPr>
              <w:t xml:space="preserve"> Gazette</w:t>
            </w:r>
            <w:r>
              <w:rPr>
                <w:sz w:val="19"/>
              </w:rPr>
              <w:t xml:space="preserve"> 13 Aug 1993 p. 4409</w:t>
            </w:r>
          </w:p>
        </w:tc>
        <w:tc>
          <w:tcPr>
            <w:tcW w:w="2552" w:type="dxa"/>
            <w:tcBorders>
              <w:top w:val="nil"/>
              <w:bottom w:val="nil"/>
            </w:tcBorders>
          </w:tcPr>
          <w:p>
            <w:pPr>
              <w:pStyle w:val="nTable"/>
              <w:spacing w:after="40"/>
              <w:rPr>
                <w:sz w:val="19"/>
              </w:rPr>
            </w:pPr>
            <w:r>
              <w:rPr>
                <w:sz w:val="19"/>
              </w:rPr>
              <w:t xml:space="preserve">13 Aug 1993 </w:t>
            </w:r>
          </w:p>
        </w:tc>
      </w:tr>
      <w:tr>
        <w:trPr>
          <w:cantSplit/>
        </w:trPr>
        <w:tc>
          <w:tcPr>
            <w:tcW w:w="2268" w:type="dxa"/>
            <w:tcBorders>
              <w:top w:val="nil"/>
            </w:tcBorders>
          </w:tcPr>
          <w:p>
            <w:pPr>
              <w:pStyle w:val="nTable"/>
              <w:keepLines/>
              <w:spacing w:after="40"/>
              <w:ind w:right="113"/>
              <w:rPr>
                <w:sz w:val="19"/>
              </w:rPr>
            </w:pPr>
            <w:r>
              <w:rPr>
                <w:i/>
                <w:sz w:val="19"/>
              </w:rPr>
              <w:t xml:space="preserve">Local Government (Superannuation) Amendment and Repeal Act 1993 </w:t>
            </w:r>
            <w:r>
              <w:rPr>
                <w:sz w:val="19"/>
              </w:rPr>
              <w:t>s. 16</w:t>
            </w:r>
          </w:p>
        </w:tc>
        <w:tc>
          <w:tcPr>
            <w:tcW w:w="1191" w:type="dxa"/>
            <w:tcBorders>
              <w:top w:val="nil"/>
            </w:tcBorders>
          </w:tcPr>
          <w:p>
            <w:pPr>
              <w:pStyle w:val="nTable"/>
              <w:keepLines/>
              <w:spacing w:after="40"/>
              <w:rPr>
                <w:sz w:val="19"/>
              </w:rPr>
            </w:pPr>
            <w:r>
              <w:rPr>
                <w:sz w:val="19"/>
              </w:rPr>
              <w:t>2 of 1993</w:t>
            </w:r>
          </w:p>
        </w:tc>
        <w:tc>
          <w:tcPr>
            <w:tcW w:w="1134" w:type="dxa"/>
            <w:tcBorders>
              <w:top w:val="nil"/>
            </w:tcBorders>
          </w:tcPr>
          <w:p>
            <w:pPr>
              <w:pStyle w:val="nTable"/>
              <w:keepLines/>
              <w:spacing w:after="40"/>
              <w:rPr>
                <w:sz w:val="19"/>
              </w:rPr>
            </w:pPr>
            <w:r>
              <w:rPr>
                <w:sz w:val="19"/>
              </w:rPr>
              <w:t>18 Aug 1993</w:t>
            </w:r>
          </w:p>
        </w:tc>
        <w:tc>
          <w:tcPr>
            <w:tcW w:w="2552" w:type="dxa"/>
            <w:tcBorders>
              <w:top w:val="nil"/>
            </w:tcBorders>
          </w:tcPr>
          <w:p>
            <w:pPr>
              <w:pStyle w:val="nTable"/>
              <w:keepLines/>
              <w:spacing w:after="40"/>
              <w:rPr>
                <w:sz w:val="19"/>
              </w:rPr>
            </w:pPr>
            <w:r>
              <w:rPr>
                <w:sz w:val="19"/>
              </w:rPr>
              <w:t>1 Jul 1993 (see s. 2)</w:t>
            </w:r>
          </w:p>
        </w:tc>
      </w:tr>
      <w:tr>
        <w:trPr>
          <w:cantSplit/>
        </w:trPr>
        <w:tc>
          <w:tcPr>
            <w:tcW w:w="2268" w:type="dxa"/>
          </w:tcPr>
          <w:p>
            <w:pPr>
              <w:pStyle w:val="nTable"/>
              <w:spacing w:after="40"/>
              <w:ind w:right="113"/>
              <w:rPr>
                <w:sz w:val="19"/>
                <w:vertAlign w:val="superscript"/>
              </w:rPr>
            </w:pPr>
            <w:r>
              <w:rPr>
                <w:i/>
                <w:sz w:val="19"/>
              </w:rPr>
              <w:t xml:space="preserve">Financial Administration Legislation Amendment Act 1993 </w:t>
            </w:r>
            <w:r>
              <w:rPr>
                <w:sz w:val="19"/>
              </w:rPr>
              <w:t>Pt. 2 and s. 8</w:t>
            </w:r>
            <w:r>
              <w:rPr>
                <w:sz w:val="19"/>
                <w:vertAlign w:val="superscript"/>
              </w:rPr>
              <w:t> 5</w:t>
            </w:r>
          </w:p>
        </w:tc>
        <w:tc>
          <w:tcPr>
            <w:tcW w:w="1191" w:type="dxa"/>
          </w:tcPr>
          <w:p>
            <w:pPr>
              <w:pStyle w:val="nTable"/>
              <w:spacing w:after="40"/>
              <w:rPr>
                <w:sz w:val="19"/>
              </w:rPr>
            </w:pPr>
            <w:r>
              <w:rPr>
                <w:sz w:val="19"/>
              </w:rPr>
              <w:t xml:space="preserve">6 of 1993 </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s. 8: 1 Jul 1993 (see s. 2(1));</w:t>
            </w:r>
            <w:r>
              <w:rPr>
                <w:sz w:val="19"/>
              </w:rPr>
              <w:br/>
              <w:t>Pt. 2: 27 Aug 1993 (see s. 2(2))</w:t>
            </w:r>
          </w:p>
        </w:tc>
      </w:tr>
      <w:tr>
        <w:trPr>
          <w:cantSplit/>
        </w:trPr>
        <w:tc>
          <w:tcPr>
            <w:tcW w:w="2268" w:type="dxa"/>
          </w:tcPr>
          <w:p>
            <w:pPr>
              <w:pStyle w:val="nTable"/>
              <w:spacing w:after="40"/>
              <w:ind w:right="113"/>
              <w:rPr>
                <w:sz w:val="19"/>
              </w:rPr>
            </w:pPr>
            <w:r>
              <w:rPr>
                <w:i/>
                <w:sz w:val="19"/>
              </w:rPr>
              <w:t xml:space="preserve">Workplace Agreements Act 1993 </w:t>
            </w:r>
            <w:r>
              <w:rPr>
                <w:sz w:val="19"/>
              </w:rPr>
              <w:t>s. 103</w:t>
            </w:r>
          </w:p>
        </w:tc>
        <w:tc>
          <w:tcPr>
            <w:tcW w:w="1191" w:type="dxa"/>
          </w:tcPr>
          <w:p>
            <w:pPr>
              <w:pStyle w:val="nTable"/>
              <w:spacing w:after="40"/>
              <w:rPr>
                <w:sz w:val="19"/>
              </w:rPr>
            </w:pPr>
            <w:r>
              <w:rPr>
                <w:sz w:val="19"/>
              </w:rPr>
              <w:t>13 of 1993</w:t>
            </w:r>
          </w:p>
        </w:tc>
        <w:tc>
          <w:tcPr>
            <w:tcW w:w="1134" w:type="dxa"/>
          </w:tcPr>
          <w:p>
            <w:pPr>
              <w:pStyle w:val="nTable"/>
              <w:spacing w:after="40"/>
              <w:rPr>
                <w:sz w:val="19"/>
              </w:rPr>
            </w:pPr>
            <w:r>
              <w:rPr>
                <w:sz w:val="19"/>
              </w:rPr>
              <w:t>23 Nov 1993</w:t>
            </w:r>
          </w:p>
        </w:tc>
        <w:tc>
          <w:tcPr>
            <w:tcW w:w="2552" w:type="dxa"/>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Pr>
        <w:tc>
          <w:tcPr>
            <w:tcW w:w="2268" w:type="dxa"/>
          </w:tcPr>
          <w:p>
            <w:pPr>
              <w:pStyle w:val="nTable"/>
              <w:spacing w:after="40"/>
              <w:ind w:right="113"/>
              <w:rPr>
                <w:sz w:val="19"/>
              </w:rPr>
            </w:pPr>
            <w:r>
              <w:rPr>
                <w:i/>
                <w:sz w:val="19"/>
              </w:rPr>
              <w:t>Meat Industry Legislation (Amendment and Repeal) Act 1993</w:t>
            </w:r>
            <w:r>
              <w:rPr>
                <w:sz w:val="19"/>
              </w:rPr>
              <w:t xml:space="preserve"> s. 11(1) and 26</w:t>
            </w:r>
          </w:p>
        </w:tc>
        <w:tc>
          <w:tcPr>
            <w:tcW w:w="1191" w:type="dxa"/>
          </w:tcPr>
          <w:p>
            <w:pPr>
              <w:pStyle w:val="nTable"/>
              <w:spacing w:after="40"/>
              <w:rPr>
                <w:sz w:val="19"/>
              </w:rPr>
            </w:pPr>
            <w:r>
              <w:rPr>
                <w:sz w:val="19"/>
              </w:rPr>
              <w:t>32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s. 26: 4 Mar 1994 (see s. 2(1) and </w:t>
            </w:r>
            <w:r>
              <w:rPr>
                <w:i/>
                <w:sz w:val="19"/>
              </w:rPr>
              <w:t>Gazette</w:t>
            </w:r>
            <w:r>
              <w:rPr>
                <w:sz w:val="19"/>
              </w:rPr>
              <w:t xml:space="preserve"> 4 Mar 1994 p. 821);</w:t>
            </w:r>
            <w:r>
              <w:rPr>
                <w:sz w:val="19"/>
              </w:rPr>
              <w:br/>
              <w:t>s. 11(1): 21 Sep 1996 (see s. 2(3) and </w:t>
            </w:r>
            <w:r>
              <w:rPr>
                <w:i/>
                <w:sz w:val="19"/>
              </w:rPr>
              <w:t>Gazette</w:t>
            </w:r>
            <w:r>
              <w:rPr>
                <w:sz w:val="19"/>
              </w:rPr>
              <w:t xml:space="preserve"> 20 Sep 1996 p. 4715)</w:t>
            </w:r>
          </w:p>
        </w:tc>
      </w:tr>
      <w:tr>
        <w:trPr>
          <w:cantSplit/>
        </w:trPr>
        <w:tc>
          <w:tcPr>
            <w:tcW w:w="2268" w:type="dxa"/>
          </w:tcPr>
          <w:p>
            <w:pPr>
              <w:pStyle w:val="nTable"/>
              <w:spacing w:after="40"/>
              <w:ind w:right="113"/>
              <w:rPr>
                <w:sz w:val="19"/>
              </w:rPr>
            </w:pPr>
            <w:r>
              <w:rPr>
                <w:i/>
                <w:sz w:val="19"/>
              </w:rPr>
              <w:t xml:space="preserve">Disability Services Act 1993 </w:t>
            </w:r>
            <w:r>
              <w:rPr>
                <w:sz w:val="19"/>
              </w:rPr>
              <w:t>s. 58</w:t>
            </w:r>
          </w:p>
        </w:tc>
        <w:tc>
          <w:tcPr>
            <w:tcW w:w="1191" w:type="dxa"/>
          </w:tcPr>
          <w:p>
            <w:pPr>
              <w:pStyle w:val="nTable"/>
              <w:spacing w:after="40"/>
              <w:rPr>
                <w:sz w:val="19"/>
              </w:rPr>
            </w:pPr>
            <w:r>
              <w:rPr>
                <w:sz w:val="19"/>
              </w:rPr>
              <w:t>36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23 Dec 1993 (see s. 2)</w:t>
            </w:r>
          </w:p>
        </w:tc>
      </w:tr>
      <w:tr>
        <w:trPr>
          <w:cantSplit/>
        </w:trPr>
        <w:tc>
          <w:tcPr>
            <w:tcW w:w="2268" w:type="dxa"/>
            <w:tcBorders>
              <w:bottom w:val="nil"/>
            </w:tcBorders>
          </w:tcPr>
          <w:p>
            <w:pPr>
              <w:pStyle w:val="nTable"/>
              <w:spacing w:after="40"/>
              <w:ind w:right="113"/>
              <w:rPr>
                <w:sz w:val="19"/>
              </w:rPr>
            </w:pPr>
            <w:r>
              <w:rPr>
                <w:i/>
                <w:sz w:val="19"/>
              </w:rPr>
              <w:t xml:space="preserve">Plant Diseases Amendment Act 1993 </w:t>
            </w:r>
            <w:r>
              <w:rPr>
                <w:sz w:val="19"/>
              </w:rPr>
              <w:t>s. 20</w:t>
            </w:r>
          </w:p>
        </w:tc>
        <w:tc>
          <w:tcPr>
            <w:tcW w:w="1191" w:type="dxa"/>
            <w:tcBorders>
              <w:bottom w:val="nil"/>
            </w:tcBorders>
          </w:tcPr>
          <w:p>
            <w:pPr>
              <w:pStyle w:val="nTable"/>
              <w:spacing w:after="40"/>
              <w:rPr>
                <w:sz w:val="19"/>
              </w:rPr>
            </w:pPr>
            <w:r>
              <w:rPr>
                <w:sz w:val="19"/>
              </w:rPr>
              <w:t>40 of 1993</w:t>
            </w:r>
          </w:p>
        </w:tc>
        <w:tc>
          <w:tcPr>
            <w:tcW w:w="1134" w:type="dxa"/>
            <w:tcBorders>
              <w:bottom w:val="nil"/>
            </w:tcBorders>
          </w:tcPr>
          <w:p>
            <w:pPr>
              <w:pStyle w:val="nTable"/>
              <w:spacing w:after="40"/>
              <w:rPr>
                <w:sz w:val="19"/>
              </w:rPr>
            </w:pPr>
            <w:r>
              <w:rPr>
                <w:sz w:val="19"/>
              </w:rPr>
              <w:t>20 Dec 1993</w:t>
            </w:r>
          </w:p>
        </w:tc>
        <w:tc>
          <w:tcPr>
            <w:tcW w:w="2552" w:type="dxa"/>
            <w:tcBorders>
              <w:bottom w:val="nil"/>
            </w:tcBorders>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Pr>
        <w:tc>
          <w:tcPr>
            <w:tcW w:w="2268" w:type="dxa"/>
            <w:tcBorders>
              <w:top w:val="nil"/>
              <w:bottom w:val="nil"/>
            </w:tcBorders>
          </w:tcPr>
          <w:p>
            <w:pPr>
              <w:pStyle w:val="nTable"/>
              <w:spacing w:after="40"/>
              <w:ind w:right="113"/>
              <w:rPr>
                <w:sz w:val="19"/>
              </w:rPr>
            </w:pPr>
            <w:r>
              <w:rPr>
                <w:i/>
                <w:sz w:val="19"/>
              </w:rPr>
              <w:t xml:space="preserve">Regional Development Commissions Act 1993 </w:t>
            </w:r>
            <w:r>
              <w:rPr>
                <w:sz w:val="19"/>
              </w:rPr>
              <w:t>s. 44</w:t>
            </w:r>
          </w:p>
        </w:tc>
        <w:tc>
          <w:tcPr>
            <w:tcW w:w="1191" w:type="dxa"/>
            <w:tcBorders>
              <w:top w:val="nil"/>
              <w:bottom w:val="nil"/>
            </w:tcBorders>
          </w:tcPr>
          <w:p>
            <w:pPr>
              <w:pStyle w:val="nTable"/>
              <w:spacing w:after="40"/>
              <w:rPr>
                <w:sz w:val="19"/>
              </w:rPr>
            </w:pPr>
            <w:r>
              <w:rPr>
                <w:sz w:val="19"/>
              </w:rPr>
              <w:t>53 of 1993</w:t>
            </w:r>
          </w:p>
        </w:tc>
        <w:tc>
          <w:tcPr>
            <w:tcW w:w="1134" w:type="dxa"/>
            <w:tcBorders>
              <w:top w:val="nil"/>
              <w:bottom w:val="nil"/>
            </w:tcBorders>
          </w:tcPr>
          <w:p>
            <w:pPr>
              <w:pStyle w:val="nTable"/>
              <w:spacing w:after="40"/>
              <w:rPr>
                <w:sz w:val="19"/>
              </w:rPr>
            </w:pPr>
            <w:r>
              <w:rPr>
                <w:sz w:val="19"/>
              </w:rPr>
              <w:t>22 Dec 1993</w:t>
            </w:r>
          </w:p>
        </w:tc>
        <w:tc>
          <w:tcPr>
            <w:tcW w:w="2552" w:type="dxa"/>
            <w:tcBorders>
              <w:top w:val="nil"/>
              <w:bottom w:val="nil"/>
            </w:tcBorders>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Pr>
        <w:tc>
          <w:tcPr>
            <w:tcW w:w="2268" w:type="dxa"/>
            <w:tcBorders>
              <w:top w:val="nil"/>
            </w:tcBorders>
          </w:tcPr>
          <w:p>
            <w:pPr>
              <w:pStyle w:val="nTable"/>
              <w:spacing w:after="40"/>
              <w:ind w:right="113"/>
              <w:rPr>
                <w:sz w:val="19"/>
              </w:rPr>
            </w:pPr>
            <w:r>
              <w:rPr>
                <w:i/>
                <w:sz w:val="19"/>
              </w:rPr>
              <w:t xml:space="preserve">R &amp; I Bank Amendment Act 1994 </w:t>
            </w:r>
            <w:r>
              <w:rPr>
                <w:sz w:val="19"/>
              </w:rPr>
              <w:t>s. 13</w:t>
            </w:r>
          </w:p>
        </w:tc>
        <w:tc>
          <w:tcPr>
            <w:tcW w:w="1191" w:type="dxa"/>
            <w:tcBorders>
              <w:top w:val="nil"/>
            </w:tcBorders>
          </w:tcPr>
          <w:p>
            <w:pPr>
              <w:pStyle w:val="nTable"/>
              <w:spacing w:after="40"/>
              <w:rPr>
                <w:sz w:val="19"/>
              </w:rPr>
            </w:pPr>
            <w:r>
              <w:rPr>
                <w:sz w:val="19"/>
              </w:rPr>
              <w:t>6 of 1994</w:t>
            </w:r>
          </w:p>
        </w:tc>
        <w:tc>
          <w:tcPr>
            <w:tcW w:w="1134" w:type="dxa"/>
            <w:tcBorders>
              <w:top w:val="nil"/>
            </w:tcBorders>
          </w:tcPr>
          <w:p>
            <w:pPr>
              <w:pStyle w:val="nTable"/>
              <w:spacing w:after="40"/>
              <w:rPr>
                <w:sz w:val="19"/>
              </w:rPr>
            </w:pPr>
            <w:r>
              <w:rPr>
                <w:sz w:val="19"/>
              </w:rPr>
              <w:t>11 Apr 1994</w:t>
            </w:r>
          </w:p>
        </w:tc>
        <w:tc>
          <w:tcPr>
            <w:tcW w:w="2552" w:type="dxa"/>
            <w:tcBorders>
              <w:top w:val="nil"/>
            </w:tcBorders>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 xml:space="preserve">Fire Brigades Superannuation Amendment Act 1994 </w:t>
            </w:r>
            <w:r>
              <w:rPr>
                <w:sz w:val="19"/>
              </w:rPr>
              <w:t>s. 25</w:t>
            </w:r>
          </w:p>
        </w:tc>
        <w:tc>
          <w:tcPr>
            <w:tcW w:w="1191" w:type="dxa"/>
          </w:tcPr>
          <w:p>
            <w:pPr>
              <w:pStyle w:val="nTable"/>
              <w:spacing w:after="40"/>
              <w:rPr>
                <w:sz w:val="19"/>
              </w:rPr>
            </w:pPr>
            <w:r>
              <w:rPr>
                <w:sz w:val="19"/>
              </w:rPr>
              <w:t>26 of 1994</w:t>
            </w:r>
          </w:p>
        </w:tc>
        <w:tc>
          <w:tcPr>
            <w:tcW w:w="1134" w:type="dxa"/>
          </w:tcPr>
          <w:p>
            <w:pPr>
              <w:pStyle w:val="nTable"/>
              <w:spacing w:after="40"/>
              <w:rPr>
                <w:sz w:val="19"/>
              </w:rPr>
            </w:pPr>
            <w:r>
              <w:rPr>
                <w:sz w:val="19"/>
              </w:rPr>
              <w:t>23 Jun 1994</w:t>
            </w:r>
          </w:p>
        </w:tc>
        <w:tc>
          <w:tcPr>
            <w:tcW w:w="2552" w:type="dxa"/>
          </w:tcPr>
          <w:p>
            <w:pPr>
              <w:pStyle w:val="nTable"/>
              <w:spacing w:after="40"/>
              <w:rPr>
                <w:sz w:val="19"/>
              </w:rPr>
            </w:pPr>
            <w:r>
              <w:rPr>
                <w:sz w:val="19"/>
              </w:rPr>
              <w:t xml:space="preserve">1 Jul 1994 (see s. 2 and </w:t>
            </w:r>
            <w:r>
              <w:rPr>
                <w:i/>
                <w:sz w:val="19"/>
              </w:rPr>
              <w:t>Gazette</w:t>
            </w:r>
            <w:r>
              <w:rPr>
                <w:sz w:val="19"/>
              </w:rPr>
              <w:t xml:space="preserve"> 29 Jun 1994 p. 3201)</w:t>
            </w:r>
          </w:p>
        </w:tc>
      </w:tr>
      <w:tr>
        <w:trPr>
          <w:cantSplit/>
        </w:trPr>
        <w:tc>
          <w:tcPr>
            <w:tcW w:w="2268" w:type="dxa"/>
            <w:tcBorders>
              <w:bottom w:val="nil"/>
            </w:tcBorders>
          </w:tcPr>
          <w:p>
            <w:pPr>
              <w:pStyle w:val="nTable"/>
              <w:spacing w:after="40"/>
              <w:ind w:right="113"/>
              <w:rPr>
                <w:sz w:val="19"/>
              </w:rPr>
            </w:pPr>
            <w:r>
              <w:rPr>
                <w:i/>
                <w:sz w:val="19"/>
              </w:rPr>
              <w:t xml:space="preserve">Acts Amendment (Public Sector Management) Act 1994 </w:t>
            </w:r>
            <w:r>
              <w:rPr>
                <w:sz w:val="19"/>
              </w:rPr>
              <w:t>s. 12</w:t>
            </w:r>
          </w:p>
        </w:tc>
        <w:tc>
          <w:tcPr>
            <w:tcW w:w="1191" w:type="dxa"/>
            <w:tcBorders>
              <w:bottom w:val="nil"/>
            </w:tcBorders>
          </w:tcPr>
          <w:p>
            <w:pPr>
              <w:pStyle w:val="nTable"/>
              <w:spacing w:after="40"/>
              <w:rPr>
                <w:sz w:val="19"/>
              </w:rPr>
            </w:pPr>
            <w:r>
              <w:rPr>
                <w:sz w:val="19"/>
              </w:rPr>
              <w:t>32 of 1994</w:t>
            </w:r>
          </w:p>
        </w:tc>
        <w:tc>
          <w:tcPr>
            <w:tcW w:w="1134" w:type="dxa"/>
            <w:tcBorders>
              <w:bottom w:val="nil"/>
            </w:tcBorders>
          </w:tcPr>
          <w:p>
            <w:pPr>
              <w:pStyle w:val="nTable"/>
              <w:spacing w:after="40"/>
              <w:rPr>
                <w:sz w:val="19"/>
              </w:rPr>
            </w:pPr>
            <w:r>
              <w:rPr>
                <w:sz w:val="19"/>
              </w:rPr>
              <w:t>29 Jun 1994</w:t>
            </w:r>
          </w:p>
        </w:tc>
        <w:tc>
          <w:tcPr>
            <w:tcW w:w="2552" w:type="dxa"/>
            <w:tcBorders>
              <w:bottom w:val="nil"/>
            </w:tcBorders>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Borders>
              <w:top w:val="nil"/>
              <w:bottom w:val="nil"/>
            </w:tcBorders>
          </w:tcPr>
          <w:p>
            <w:pPr>
              <w:pStyle w:val="nTable"/>
              <w:spacing w:after="40"/>
              <w:ind w:right="113"/>
              <w:rPr>
                <w:sz w:val="19"/>
              </w:rPr>
            </w:pPr>
            <w:r>
              <w:rPr>
                <w:i/>
                <w:sz w:val="19"/>
              </w:rPr>
              <w:t xml:space="preserve">Subiaco Redevelopment Act 1994 </w:t>
            </w:r>
            <w:r>
              <w:rPr>
                <w:sz w:val="19"/>
              </w:rPr>
              <w:t>s. 67</w:t>
            </w:r>
          </w:p>
        </w:tc>
        <w:tc>
          <w:tcPr>
            <w:tcW w:w="1191" w:type="dxa"/>
            <w:tcBorders>
              <w:top w:val="nil"/>
              <w:bottom w:val="nil"/>
            </w:tcBorders>
          </w:tcPr>
          <w:p>
            <w:pPr>
              <w:pStyle w:val="nTable"/>
              <w:spacing w:after="40"/>
              <w:rPr>
                <w:sz w:val="19"/>
              </w:rPr>
            </w:pPr>
            <w:r>
              <w:rPr>
                <w:sz w:val="19"/>
              </w:rPr>
              <w:t>35 of 1994</w:t>
            </w:r>
          </w:p>
        </w:tc>
        <w:tc>
          <w:tcPr>
            <w:tcW w:w="1134" w:type="dxa"/>
            <w:tcBorders>
              <w:top w:val="nil"/>
              <w:bottom w:val="nil"/>
            </w:tcBorders>
          </w:tcPr>
          <w:p>
            <w:pPr>
              <w:pStyle w:val="nTable"/>
              <w:spacing w:after="40"/>
              <w:rPr>
                <w:sz w:val="19"/>
              </w:rPr>
            </w:pPr>
            <w:r>
              <w:rPr>
                <w:sz w:val="19"/>
              </w:rPr>
              <w:t>8 Jul 1994</w:t>
            </w:r>
          </w:p>
        </w:tc>
        <w:tc>
          <w:tcPr>
            <w:tcW w:w="2552" w:type="dxa"/>
            <w:tcBorders>
              <w:top w:val="nil"/>
              <w:bottom w:val="nil"/>
            </w:tcBorders>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Pr>
        <w:tc>
          <w:tcPr>
            <w:tcW w:w="2268" w:type="dxa"/>
            <w:tcBorders>
              <w:top w:val="nil"/>
              <w:bottom w:val="nil"/>
            </w:tcBorders>
          </w:tcPr>
          <w:p>
            <w:pPr>
              <w:pStyle w:val="nTable"/>
              <w:spacing w:after="40"/>
              <w:ind w:right="113"/>
              <w:rPr>
                <w:sz w:val="19"/>
              </w:rPr>
            </w:pPr>
            <w:r>
              <w:rPr>
                <w:i/>
                <w:sz w:val="19"/>
              </w:rPr>
              <w:t xml:space="preserve">Perth International Centre for Application of Solar Energy Act 1994 </w:t>
            </w:r>
            <w:r>
              <w:rPr>
                <w:sz w:val="19"/>
              </w:rPr>
              <w:t>s. 35</w:t>
            </w:r>
          </w:p>
        </w:tc>
        <w:tc>
          <w:tcPr>
            <w:tcW w:w="1191" w:type="dxa"/>
            <w:tcBorders>
              <w:top w:val="nil"/>
              <w:bottom w:val="nil"/>
            </w:tcBorders>
          </w:tcPr>
          <w:p>
            <w:pPr>
              <w:pStyle w:val="nTable"/>
              <w:spacing w:after="40"/>
              <w:rPr>
                <w:sz w:val="19"/>
              </w:rPr>
            </w:pPr>
            <w:r>
              <w:rPr>
                <w:sz w:val="19"/>
              </w:rPr>
              <w:t>36 of 1994</w:t>
            </w:r>
          </w:p>
        </w:tc>
        <w:tc>
          <w:tcPr>
            <w:tcW w:w="1134" w:type="dxa"/>
            <w:tcBorders>
              <w:top w:val="nil"/>
              <w:bottom w:val="nil"/>
            </w:tcBorders>
          </w:tcPr>
          <w:p>
            <w:pPr>
              <w:pStyle w:val="nTable"/>
              <w:spacing w:after="40"/>
              <w:rPr>
                <w:sz w:val="19"/>
              </w:rPr>
            </w:pPr>
            <w:r>
              <w:rPr>
                <w:sz w:val="19"/>
              </w:rPr>
              <w:t>8 Jul 1994</w:t>
            </w:r>
          </w:p>
        </w:tc>
        <w:tc>
          <w:tcPr>
            <w:tcW w:w="2552" w:type="dxa"/>
            <w:tcBorders>
              <w:top w:val="nil"/>
              <w:bottom w:val="nil"/>
            </w:tcBorders>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Pr>
        <w:tc>
          <w:tcPr>
            <w:tcW w:w="7145" w:type="dxa"/>
            <w:gridSpan w:val="4"/>
            <w:tcBorders>
              <w:top w:val="nil"/>
            </w:tcBorders>
          </w:tcPr>
          <w:p>
            <w:pPr>
              <w:pStyle w:val="nTable"/>
              <w:spacing w:after="40"/>
              <w:rPr>
                <w:sz w:val="19"/>
              </w:rPr>
            </w:pPr>
            <w:r>
              <w:rPr>
                <w:b/>
                <w:sz w:val="19"/>
              </w:rPr>
              <w:t xml:space="preserve">Reprint of Sch. 1 to the </w:t>
            </w:r>
            <w:r>
              <w:rPr>
                <w:b/>
                <w:i/>
                <w:sz w:val="19"/>
              </w:rPr>
              <w:t>Financial Administration and Audit Act 1985</w:t>
            </w:r>
            <w:r>
              <w:rPr>
                <w:b/>
                <w:sz w:val="19"/>
              </w:rPr>
              <w:t xml:space="preserve"> as at 26 Aug 1994</w:t>
            </w:r>
            <w:r>
              <w:rPr>
                <w:sz w:val="19"/>
              </w:rPr>
              <w:br/>
              <w:t xml:space="preserve">(includes amendments listed above except those in the </w:t>
            </w:r>
            <w:r>
              <w:rPr>
                <w:i/>
                <w:sz w:val="19"/>
              </w:rPr>
              <w:t>Soil and Land Conservation Amendment Act 1991</w:t>
            </w:r>
            <w:r>
              <w:rPr>
                <w:sz w:val="19"/>
              </w:rPr>
              <w:t xml:space="preserve">, the </w:t>
            </w:r>
            <w:r>
              <w:rPr>
                <w:i/>
                <w:sz w:val="19"/>
              </w:rPr>
              <w:t>Meat Industry Legislation (Amendment and Repeal) Act 1993</w:t>
            </w:r>
            <w:r>
              <w:rPr>
                <w:sz w:val="19"/>
              </w:rPr>
              <w:t xml:space="preserve"> s. 11(1) and the </w:t>
            </w:r>
            <w:r>
              <w:rPr>
                <w:i/>
                <w:sz w:val="19"/>
              </w:rPr>
              <w:t>Acts Amendment (Public Sector Management) Act 1994</w:t>
            </w:r>
            <w:r>
              <w:rPr>
                <w:sz w:val="19"/>
              </w:rPr>
              <w:t>)</w:t>
            </w:r>
          </w:p>
        </w:tc>
      </w:tr>
      <w:tr>
        <w:trPr>
          <w:cantSplit/>
        </w:trPr>
        <w:tc>
          <w:tcPr>
            <w:tcW w:w="2268" w:type="dxa"/>
          </w:tcPr>
          <w:p>
            <w:pPr>
              <w:pStyle w:val="nTable"/>
              <w:spacing w:after="40"/>
              <w:ind w:right="113"/>
              <w:rPr>
                <w:sz w:val="19"/>
              </w:rPr>
            </w:pPr>
            <w:r>
              <w:rPr>
                <w:i/>
                <w:sz w:val="19"/>
              </w:rPr>
              <w:t>Acts Amendment (Coal Mining Industry) Act 1994</w:t>
            </w:r>
            <w:r>
              <w:rPr>
                <w:sz w:val="19"/>
              </w:rPr>
              <w:t xml:space="preserve"> s. 20</w:t>
            </w:r>
          </w:p>
        </w:tc>
        <w:tc>
          <w:tcPr>
            <w:tcW w:w="1191" w:type="dxa"/>
          </w:tcPr>
          <w:p>
            <w:pPr>
              <w:pStyle w:val="nTable"/>
              <w:spacing w:after="40"/>
              <w:rPr>
                <w:sz w:val="19"/>
              </w:rPr>
            </w:pPr>
            <w:r>
              <w:rPr>
                <w:sz w:val="19"/>
              </w:rPr>
              <w:t>45 of 1994</w:t>
            </w:r>
          </w:p>
        </w:tc>
        <w:tc>
          <w:tcPr>
            <w:tcW w:w="1134" w:type="dxa"/>
          </w:tcPr>
          <w:p>
            <w:pPr>
              <w:pStyle w:val="nTable"/>
              <w:spacing w:after="40"/>
              <w:rPr>
                <w:sz w:val="19"/>
              </w:rPr>
            </w:pPr>
            <w:r>
              <w:rPr>
                <w:sz w:val="19"/>
              </w:rPr>
              <w:t>22 Sep 1994</w:t>
            </w:r>
          </w:p>
        </w:tc>
        <w:tc>
          <w:tcPr>
            <w:tcW w:w="2552" w:type="dxa"/>
          </w:tcPr>
          <w:p>
            <w:pPr>
              <w:pStyle w:val="nTable"/>
              <w:spacing w:after="40"/>
              <w:rPr>
                <w:sz w:val="19"/>
              </w:rPr>
            </w:pPr>
            <w:r>
              <w:rPr>
                <w:sz w:val="19"/>
              </w:rPr>
              <w:t xml:space="preserve">16 Nov 1994 (see s. 2 and </w:t>
            </w:r>
            <w:r>
              <w:rPr>
                <w:i/>
                <w:sz w:val="19"/>
              </w:rPr>
              <w:t>Gazette</w:t>
            </w:r>
            <w:r>
              <w:rPr>
                <w:sz w:val="19"/>
              </w:rPr>
              <w:t xml:space="preserve"> 15 Nov 1994 p. 5801)</w:t>
            </w:r>
          </w:p>
        </w:tc>
      </w:tr>
      <w:tr>
        <w:trPr>
          <w:cantSplit/>
        </w:trPr>
        <w:tc>
          <w:tcPr>
            <w:tcW w:w="2268" w:type="dxa"/>
            <w:tcBorders>
              <w:bottom w:val="nil"/>
            </w:tcBorders>
          </w:tcPr>
          <w:p>
            <w:pPr>
              <w:pStyle w:val="nTable"/>
              <w:spacing w:after="40"/>
              <w:ind w:right="113"/>
              <w:rPr>
                <w:sz w:val="19"/>
              </w:rPr>
            </w:pPr>
            <w:r>
              <w:rPr>
                <w:i/>
                <w:sz w:val="19"/>
              </w:rPr>
              <w:t xml:space="preserve">Public Works Amendment Act 1994 </w:t>
            </w:r>
            <w:r>
              <w:rPr>
                <w:sz w:val="19"/>
              </w:rPr>
              <w:t>s. 12</w:t>
            </w:r>
          </w:p>
        </w:tc>
        <w:tc>
          <w:tcPr>
            <w:tcW w:w="1191" w:type="dxa"/>
            <w:tcBorders>
              <w:bottom w:val="nil"/>
            </w:tcBorders>
          </w:tcPr>
          <w:p>
            <w:pPr>
              <w:pStyle w:val="nTable"/>
              <w:spacing w:after="40"/>
              <w:rPr>
                <w:sz w:val="19"/>
              </w:rPr>
            </w:pPr>
            <w:r>
              <w:rPr>
                <w:sz w:val="19"/>
              </w:rPr>
              <w:t>59 of 1994</w:t>
            </w:r>
          </w:p>
        </w:tc>
        <w:tc>
          <w:tcPr>
            <w:tcW w:w="1134" w:type="dxa"/>
            <w:tcBorders>
              <w:bottom w:val="nil"/>
            </w:tcBorders>
          </w:tcPr>
          <w:p>
            <w:pPr>
              <w:pStyle w:val="nTable"/>
              <w:spacing w:after="40"/>
              <w:rPr>
                <w:sz w:val="19"/>
              </w:rPr>
            </w:pPr>
            <w:r>
              <w:rPr>
                <w:sz w:val="19"/>
              </w:rPr>
              <w:t>7 Nov 1994</w:t>
            </w:r>
          </w:p>
        </w:tc>
        <w:tc>
          <w:tcPr>
            <w:tcW w:w="2552" w:type="dxa"/>
            <w:tcBorders>
              <w:bottom w:val="nil"/>
            </w:tcBorders>
          </w:tcPr>
          <w:p>
            <w:pPr>
              <w:pStyle w:val="nTable"/>
              <w:spacing w:after="40"/>
              <w:rPr>
                <w:sz w:val="19"/>
              </w:rPr>
            </w:pPr>
            <w:r>
              <w:rPr>
                <w:sz w:val="19"/>
              </w:rPr>
              <w:t>5 Dec 1994</w:t>
            </w:r>
          </w:p>
        </w:tc>
      </w:tr>
      <w:tr>
        <w:trPr>
          <w:cantSplit/>
        </w:trPr>
        <w:tc>
          <w:tcPr>
            <w:tcW w:w="2268" w:type="dxa"/>
          </w:tcPr>
          <w:p>
            <w:pPr>
              <w:pStyle w:val="nTable"/>
              <w:spacing w:after="40"/>
              <w:ind w:right="113"/>
              <w:rPr>
                <w:sz w:val="19"/>
              </w:rPr>
            </w:pPr>
            <w:r>
              <w:rPr>
                <w:i/>
                <w:sz w:val="19"/>
              </w:rPr>
              <w:t xml:space="preserve">Energy Corporations (Transitional and Consequential Provisions) Act 1994 </w:t>
            </w:r>
            <w:r>
              <w:rPr>
                <w:sz w:val="19"/>
              </w:rPr>
              <w:t>s. 109</w:t>
            </w:r>
          </w:p>
        </w:tc>
        <w:tc>
          <w:tcPr>
            <w:tcW w:w="1191"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Pr>
        <w:tc>
          <w:tcPr>
            <w:tcW w:w="2268" w:type="dxa"/>
            <w:tcBorders>
              <w:top w:val="nil"/>
              <w:bottom w:val="nil"/>
            </w:tcBorders>
          </w:tcPr>
          <w:p>
            <w:pPr>
              <w:pStyle w:val="nTable"/>
              <w:spacing w:after="40"/>
              <w:ind w:right="113"/>
              <w:rPr>
                <w:sz w:val="19"/>
              </w:rPr>
            </w:pPr>
            <w:r>
              <w:rPr>
                <w:i/>
                <w:sz w:val="19"/>
              </w:rPr>
              <w:t xml:space="preserve">Taxi Act 1994 </w:t>
            </w:r>
            <w:r>
              <w:rPr>
                <w:sz w:val="19"/>
              </w:rPr>
              <w:t>s. 50</w:t>
            </w:r>
          </w:p>
        </w:tc>
        <w:tc>
          <w:tcPr>
            <w:tcW w:w="1191" w:type="dxa"/>
            <w:tcBorders>
              <w:top w:val="nil"/>
              <w:bottom w:val="nil"/>
            </w:tcBorders>
          </w:tcPr>
          <w:p>
            <w:pPr>
              <w:pStyle w:val="nTable"/>
              <w:spacing w:after="40"/>
              <w:rPr>
                <w:sz w:val="19"/>
              </w:rPr>
            </w:pPr>
            <w:r>
              <w:rPr>
                <w:sz w:val="19"/>
              </w:rPr>
              <w:t>83 of 1994</w:t>
            </w:r>
          </w:p>
        </w:tc>
        <w:tc>
          <w:tcPr>
            <w:tcW w:w="1134" w:type="dxa"/>
            <w:tcBorders>
              <w:top w:val="nil"/>
              <w:bottom w:val="nil"/>
            </w:tcBorders>
          </w:tcPr>
          <w:p>
            <w:pPr>
              <w:pStyle w:val="nTable"/>
              <w:spacing w:after="40"/>
              <w:rPr>
                <w:sz w:val="19"/>
              </w:rPr>
            </w:pPr>
            <w:r>
              <w:rPr>
                <w:sz w:val="19"/>
              </w:rPr>
              <w:t>20 Dec 1994</w:t>
            </w:r>
          </w:p>
        </w:tc>
        <w:tc>
          <w:tcPr>
            <w:tcW w:w="2552" w:type="dxa"/>
            <w:tcBorders>
              <w:top w:val="nil"/>
              <w:bottom w:val="nil"/>
            </w:tcBorders>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Borders>
              <w:bottom w:val="nil"/>
            </w:tcBorders>
          </w:tcPr>
          <w:p>
            <w:pPr>
              <w:pStyle w:val="nTable"/>
              <w:spacing w:after="40"/>
              <w:ind w:right="113"/>
              <w:rPr>
                <w:sz w:val="19"/>
              </w:rPr>
            </w:pPr>
            <w:r>
              <w:rPr>
                <w:i/>
                <w:sz w:val="19"/>
              </w:rPr>
              <w:t xml:space="preserve">Hospitals Amendment Act 1994 </w:t>
            </w:r>
            <w:r>
              <w:rPr>
                <w:sz w:val="19"/>
              </w:rPr>
              <w:t>s. 18</w:t>
            </w:r>
          </w:p>
        </w:tc>
        <w:tc>
          <w:tcPr>
            <w:tcW w:w="1191" w:type="dxa"/>
            <w:tcBorders>
              <w:bottom w:val="nil"/>
            </w:tcBorders>
          </w:tcPr>
          <w:p>
            <w:pPr>
              <w:pStyle w:val="nTable"/>
              <w:spacing w:after="40"/>
              <w:rPr>
                <w:sz w:val="19"/>
              </w:rPr>
            </w:pPr>
            <w:r>
              <w:rPr>
                <w:sz w:val="19"/>
              </w:rPr>
              <w:t>103 of 1994</w:t>
            </w:r>
          </w:p>
        </w:tc>
        <w:tc>
          <w:tcPr>
            <w:tcW w:w="1134" w:type="dxa"/>
            <w:tcBorders>
              <w:bottom w:val="nil"/>
            </w:tcBorders>
          </w:tcPr>
          <w:p>
            <w:pPr>
              <w:pStyle w:val="nTable"/>
              <w:spacing w:after="40"/>
              <w:rPr>
                <w:sz w:val="19"/>
              </w:rPr>
            </w:pPr>
            <w:r>
              <w:rPr>
                <w:sz w:val="19"/>
              </w:rPr>
              <w:t>11 Jan 1995</w:t>
            </w:r>
          </w:p>
        </w:tc>
        <w:tc>
          <w:tcPr>
            <w:tcW w:w="2552" w:type="dxa"/>
            <w:tcBorders>
              <w:bottom w:val="nil"/>
            </w:tcBorders>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Borders>
              <w:top w:val="nil"/>
            </w:tcBorders>
          </w:tcPr>
          <w:p>
            <w:pPr>
              <w:pStyle w:val="nTable"/>
              <w:spacing w:after="40"/>
              <w:ind w:right="113"/>
              <w:rPr>
                <w:sz w:val="19"/>
              </w:rPr>
            </w:pPr>
            <w:r>
              <w:rPr>
                <w:i/>
                <w:sz w:val="19"/>
              </w:rPr>
              <w:t xml:space="preserve">Planning Legislation Amendment Act (No. 2) 1994 </w:t>
            </w:r>
            <w:r>
              <w:rPr>
                <w:sz w:val="19"/>
              </w:rPr>
              <w:t>s. 46(2)</w:t>
            </w:r>
          </w:p>
        </w:tc>
        <w:tc>
          <w:tcPr>
            <w:tcW w:w="1191" w:type="dxa"/>
            <w:tcBorders>
              <w:top w:val="nil"/>
            </w:tcBorders>
          </w:tcPr>
          <w:p>
            <w:pPr>
              <w:pStyle w:val="nTable"/>
              <w:spacing w:after="40"/>
              <w:rPr>
                <w:sz w:val="19"/>
              </w:rPr>
            </w:pPr>
            <w:r>
              <w:rPr>
                <w:sz w:val="19"/>
              </w:rPr>
              <w:t>84 of 1994</w:t>
            </w:r>
          </w:p>
        </w:tc>
        <w:tc>
          <w:tcPr>
            <w:tcW w:w="1134" w:type="dxa"/>
            <w:tcBorders>
              <w:top w:val="nil"/>
            </w:tcBorders>
          </w:tcPr>
          <w:p>
            <w:pPr>
              <w:pStyle w:val="nTable"/>
              <w:spacing w:after="40"/>
              <w:rPr>
                <w:sz w:val="19"/>
              </w:rPr>
            </w:pPr>
            <w:r>
              <w:rPr>
                <w:sz w:val="19"/>
              </w:rPr>
              <w:t>13 Jan 1995</w:t>
            </w:r>
          </w:p>
        </w:tc>
        <w:tc>
          <w:tcPr>
            <w:tcW w:w="2552" w:type="dxa"/>
            <w:tcBorders>
              <w:top w:val="nil"/>
            </w:tcBorders>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Borders>
              <w:top w:val="nil"/>
              <w:bottom w:val="nil"/>
            </w:tcBorders>
          </w:tcPr>
          <w:p>
            <w:pPr>
              <w:pStyle w:val="nTable"/>
              <w:spacing w:after="40"/>
              <w:ind w:right="113"/>
              <w:rPr>
                <w:sz w:val="19"/>
              </w:rPr>
            </w:pPr>
            <w:r>
              <w:rPr>
                <w:i/>
                <w:sz w:val="19"/>
              </w:rPr>
              <w:t xml:space="preserve">Financial Agreement Act 1995 </w:t>
            </w:r>
            <w:r>
              <w:rPr>
                <w:sz w:val="19"/>
              </w:rPr>
              <w:t>s. 6</w:t>
            </w:r>
          </w:p>
        </w:tc>
        <w:tc>
          <w:tcPr>
            <w:tcW w:w="1191" w:type="dxa"/>
            <w:tcBorders>
              <w:top w:val="nil"/>
              <w:bottom w:val="nil"/>
            </w:tcBorders>
          </w:tcPr>
          <w:p>
            <w:pPr>
              <w:pStyle w:val="nTable"/>
              <w:spacing w:after="40"/>
              <w:rPr>
                <w:sz w:val="19"/>
              </w:rPr>
            </w:pPr>
            <w:r>
              <w:rPr>
                <w:sz w:val="19"/>
              </w:rPr>
              <w:t>2 of 1995</w:t>
            </w:r>
          </w:p>
        </w:tc>
        <w:tc>
          <w:tcPr>
            <w:tcW w:w="1134" w:type="dxa"/>
            <w:tcBorders>
              <w:top w:val="nil"/>
              <w:bottom w:val="nil"/>
            </w:tcBorders>
          </w:tcPr>
          <w:p>
            <w:pPr>
              <w:pStyle w:val="nTable"/>
              <w:spacing w:after="40"/>
              <w:rPr>
                <w:sz w:val="19"/>
              </w:rPr>
            </w:pPr>
            <w:r>
              <w:rPr>
                <w:sz w:val="19"/>
              </w:rPr>
              <w:t xml:space="preserve">10 May 1995 </w:t>
            </w:r>
          </w:p>
        </w:tc>
        <w:tc>
          <w:tcPr>
            <w:tcW w:w="2552" w:type="dxa"/>
            <w:tcBorders>
              <w:top w:val="nil"/>
              <w:bottom w:val="nil"/>
            </w:tcBorders>
          </w:tcPr>
          <w:p>
            <w:pPr>
              <w:pStyle w:val="nTable"/>
              <w:spacing w:after="40"/>
              <w:rPr>
                <w:sz w:val="19"/>
              </w:rPr>
            </w:pPr>
            <w:r>
              <w:rPr>
                <w:sz w:val="19"/>
              </w:rPr>
              <w:t xml:space="preserve">31 May 1995 (see s. 2 and </w:t>
            </w:r>
            <w:r>
              <w:rPr>
                <w:i/>
                <w:sz w:val="19"/>
              </w:rPr>
              <w:t>Gazette</w:t>
            </w:r>
            <w:r>
              <w:rPr>
                <w:sz w:val="19"/>
              </w:rPr>
              <w:t xml:space="preserve"> 30 May 1995 p. 2095)</w:t>
            </w:r>
          </w:p>
        </w:tc>
      </w:tr>
      <w:tr>
        <w:trPr>
          <w:cantSplit/>
        </w:trPr>
        <w:tc>
          <w:tcPr>
            <w:tcW w:w="2268" w:type="dxa"/>
            <w:tcBorders>
              <w:top w:val="nil"/>
              <w:bottom w:val="nil"/>
            </w:tcBorders>
          </w:tcPr>
          <w:p>
            <w:pPr>
              <w:pStyle w:val="nTable"/>
              <w:spacing w:after="40"/>
              <w:ind w:right="113"/>
              <w:rPr>
                <w:sz w:val="19"/>
              </w:rPr>
            </w:pPr>
            <w:r>
              <w:rPr>
                <w:i/>
                <w:sz w:val="19"/>
              </w:rPr>
              <w:t xml:space="preserve">Marketing of Potatoes Amendment Act 1995 </w:t>
            </w:r>
            <w:r>
              <w:rPr>
                <w:sz w:val="19"/>
              </w:rPr>
              <w:t>s. 58(2)</w:t>
            </w:r>
          </w:p>
        </w:tc>
        <w:tc>
          <w:tcPr>
            <w:tcW w:w="1191" w:type="dxa"/>
            <w:tcBorders>
              <w:top w:val="nil"/>
              <w:bottom w:val="nil"/>
            </w:tcBorders>
          </w:tcPr>
          <w:p>
            <w:pPr>
              <w:pStyle w:val="nTable"/>
              <w:spacing w:after="40"/>
              <w:rPr>
                <w:sz w:val="19"/>
              </w:rPr>
            </w:pPr>
            <w:r>
              <w:rPr>
                <w:sz w:val="19"/>
              </w:rPr>
              <w:t>11 of 1995</w:t>
            </w:r>
          </w:p>
        </w:tc>
        <w:tc>
          <w:tcPr>
            <w:tcW w:w="1134" w:type="dxa"/>
            <w:tcBorders>
              <w:top w:val="nil"/>
              <w:bottom w:val="nil"/>
            </w:tcBorders>
          </w:tcPr>
          <w:p>
            <w:pPr>
              <w:pStyle w:val="nTable"/>
              <w:spacing w:after="40"/>
              <w:rPr>
                <w:sz w:val="19"/>
              </w:rPr>
            </w:pPr>
            <w:r>
              <w:rPr>
                <w:sz w:val="19"/>
              </w:rPr>
              <w:t>30 Jun 1995</w:t>
            </w:r>
          </w:p>
        </w:tc>
        <w:tc>
          <w:tcPr>
            <w:tcW w:w="2552" w:type="dxa"/>
            <w:tcBorders>
              <w:top w:val="nil"/>
              <w:bottom w:val="nil"/>
            </w:tcBorders>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Pr>
        <w:tc>
          <w:tcPr>
            <w:tcW w:w="2268" w:type="dxa"/>
            <w:tcBorders>
              <w:top w:val="nil"/>
              <w:bottom w:val="nil"/>
            </w:tcBorders>
          </w:tcPr>
          <w:p>
            <w:pPr>
              <w:pStyle w:val="nTable"/>
              <w:spacing w:after="40"/>
              <w:ind w:right="113"/>
              <w:rPr>
                <w:sz w:val="19"/>
              </w:rPr>
            </w:pPr>
            <w:r>
              <w:rPr>
                <w:i/>
                <w:sz w:val="19"/>
              </w:rPr>
              <w:t xml:space="preserve">Aboriginal Heritage Amendment Act 1995 </w:t>
            </w:r>
            <w:r>
              <w:rPr>
                <w:sz w:val="19"/>
              </w:rPr>
              <w:t>s. 54</w:t>
            </w:r>
          </w:p>
        </w:tc>
        <w:tc>
          <w:tcPr>
            <w:tcW w:w="1191" w:type="dxa"/>
            <w:tcBorders>
              <w:top w:val="nil"/>
              <w:bottom w:val="nil"/>
            </w:tcBorders>
          </w:tcPr>
          <w:p>
            <w:pPr>
              <w:pStyle w:val="nTable"/>
              <w:spacing w:after="40"/>
              <w:rPr>
                <w:sz w:val="19"/>
              </w:rPr>
            </w:pPr>
            <w:r>
              <w:rPr>
                <w:sz w:val="19"/>
              </w:rPr>
              <w:t>24 of 1995</w:t>
            </w:r>
          </w:p>
        </w:tc>
        <w:tc>
          <w:tcPr>
            <w:tcW w:w="1134" w:type="dxa"/>
            <w:tcBorders>
              <w:top w:val="nil"/>
              <w:bottom w:val="nil"/>
            </w:tcBorders>
          </w:tcPr>
          <w:p>
            <w:pPr>
              <w:pStyle w:val="nTable"/>
              <w:spacing w:after="40"/>
              <w:rPr>
                <w:sz w:val="19"/>
              </w:rPr>
            </w:pPr>
            <w:r>
              <w:rPr>
                <w:sz w:val="19"/>
              </w:rPr>
              <w:t>30 Jun 1995</w:t>
            </w:r>
          </w:p>
        </w:tc>
        <w:tc>
          <w:tcPr>
            <w:tcW w:w="2552" w:type="dxa"/>
            <w:tcBorders>
              <w:top w:val="nil"/>
              <w:bottom w:val="nil"/>
            </w:tcBorders>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cantSplit/>
        </w:trPr>
        <w:tc>
          <w:tcPr>
            <w:tcW w:w="2268" w:type="dxa"/>
            <w:tcBorders>
              <w:top w:val="nil"/>
              <w:bottom w:val="nil"/>
            </w:tcBorders>
          </w:tcPr>
          <w:p>
            <w:pPr>
              <w:pStyle w:val="nTable"/>
              <w:spacing w:after="40"/>
              <w:ind w:right="113"/>
              <w:rPr>
                <w:sz w:val="19"/>
              </w:rPr>
            </w:pPr>
            <w:r>
              <w:rPr>
                <w:i/>
                <w:sz w:val="19"/>
              </w:rPr>
              <w:t>Bank of Western Australia Act 1995</w:t>
            </w:r>
            <w:r>
              <w:rPr>
                <w:sz w:val="19"/>
              </w:rPr>
              <w:t xml:space="preserve"> s. 44</w:t>
            </w:r>
          </w:p>
        </w:tc>
        <w:tc>
          <w:tcPr>
            <w:tcW w:w="1191" w:type="dxa"/>
            <w:tcBorders>
              <w:top w:val="nil"/>
              <w:bottom w:val="nil"/>
            </w:tcBorders>
          </w:tcPr>
          <w:p>
            <w:pPr>
              <w:pStyle w:val="nTable"/>
              <w:spacing w:after="40"/>
              <w:rPr>
                <w:sz w:val="19"/>
              </w:rPr>
            </w:pPr>
            <w:r>
              <w:rPr>
                <w:sz w:val="19"/>
              </w:rPr>
              <w:t>14 of 1995</w:t>
            </w:r>
          </w:p>
        </w:tc>
        <w:tc>
          <w:tcPr>
            <w:tcW w:w="1134" w:type="dxa"/>
            <w:tcBorders>
              <w:top w:val="nil"/>
              <w:bottom w:val="nil"/>
            </w:tcBorders>
          </w:tcPr>
          <w:p>
            <w:pPr>
              <w:pStyle w:val="nTable"/>
              <w:spacing w:after="40"/>
              <w:rPr>
                <w:sz w:val="19"/>
              </w:rPr>
            </w:pPr>
            <w:r>
              <w:rPr>
                <w:sz w:val="19"/>
              </w:rPr>
              <w:t>4 Jul 1995</w:t>
            </w:r>
          </w:p>
        </w:tc>
        <w:tc>
          <w:tcPr>
            <w:tcW w:w="2552" w:type="dxa"/>
            <w:tcBorders>
              <w:top w:val="nil"/>
              <w:bottom w:val="nil"/>
            </w:tcBorders>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Act (Designation of Statutory Authorities) Regulations 1995</w:t>
            </w:r>
            <w:r>
              <w:rPr>
                <w:sz w:val="19"/>
              </w:rPr>
              <w:t xml:space="preserve"> published in</w:t>
            </w:r>
            <w:r>
              <w:rPr>
                <w:i/>
                <w:sz w:val="19"/>
              </w:rPr>
              <w:t xml:space="preserve"> Gazette</w:t>
            </w:r>
            <w:r>
              <w:rPr>
                <w:sz w:val="19"/>
              </w:rPr>
              <w:t xml:space="preserve"> 18 Aug 1995 p. 3777</w:t>
            </w:r>
          </w:p>
        </w:tc>
        <w:tc>
          <w:tcPr>
            <w:tcW w:w="2552" w:type="dxa"/>
            <w:tcBorders>
              <w:top w:val="nil"/>
              <w:bottom w:val="nil"/>
            </w:tcBorders>
          </w:tcPr>
          <w:p>
            <w:pPr>
              <w:pStyle w:val="nTable"/>
              <w:spacing w:after="40"/>
              <w:rPr>
                <w:sz w:val="19"/>
              </w:rPr>
            </w:pPr>
            <w:r>
              <w:rPr>
                <w:sz w:val="19"/>
              </w:rPr>
              <w:t>18 Aug 1995</w:t>
            </w:r>
          </w:p>
        </w:tc>
      </w:tr>
      <w:tr>
        <w:trPr>
          <w:cantSplit/>
        </w:trPr>
        <w:tc>
          <w:tcPr>
            <w:tcW w:w="2268" w:type="dxa"/>
            <w:tcBorders>
              <w:top w:val="nil"/>
              <w:bottom w:val="nil"/>
            </w:tcBorders>
          </w:tcPr>
          <w:p>
            <w:pPr>
              <w:pStyle w:val="nTable"/>
              <w:spacing w:after="40"/>
              <w:ind w:right="113"/>
              <w:rPr>
                <w:sz w:val="19"/>
              </w:rPr>
            </w:pPr>
            <w:r>
              <w:rPr>
                <w:i/>
                <w:sz w:val="19"/>
              </w:rPr>
              <w:t xml:space="preserve">Agricultural Practices (Disputes) Act 1995 </w:t>
            </w:r>
            <w:r>
              <w:rPr>
                <w:sz w:val="19"/>
              </w:rPr>
              <w:t>s. 22</w:t>
            </w:r>
          </w:p>
        </w:tc>
        <w:tc>
          <w:tcPr>
            <w:tcW w:w="1191" w:type="dxa"/>
            <w:tcBorders>
              <w:top w:val="nil"/>
              <w:bottom w:val="nil"/>
            </w:tcBorders>
          </w:tcPr>
          <w:p>
            <w:pPr>
              <w:pStyle w:val="nTable"/>
              <w:spacing w:after="40"/>
              <w:rPr>
                <w:sz w:val="19"/>
              </w:rPr>
            </w:pPr>
            <w:r>
              <w:rPr>
                <w:sz w:val="19"/>
              </w:rPr>
              <w:t>26 of 1995</w:t>
            </w:r>
          </w:p>
        </w:tc>
        <w:tc>
          <w:tcPr>
            <w:tcW w:w="1134" w:type="dxa"/>
            <w:tcBorders>
              <w:top w:val="nil"/>
              <w:bottom w:val="nil"/>
            </w:tcBorders>
          </w:tcPr>
          <w:p>
            <w:pPr>
              <w:pStyle w:val="nTable"/>
              <w:spacing w:after="40"/>
              <w:rPr>
                <w:sz w:val="19"/>
              </w:rPr>
            </w:pPr>
            <w:r>
              <w:rPr>
                <w:sz w:val="19"/>
              </w:rPr>
              <w:t>6 Sep 1995</w:t>
            </w:r>
          </w:p>
        </w:tc>
        <w:tc>
          <w:tcPr>
            <w:tcW w:w="2552" w:type="dxa"/>
            <w:tcBorders>
              <w:top w:val="nil"/>
              <w:bottom w:val="nil"/>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Pr>
        <w:tc>
          <w:tcPr>
            <w:tcW w:w="4593" w:type="dxa"/>
            <w:gridSpan w:val="3"/>
            <w:tcBorders>
              <w:top w:val="nil"/>
              <w:bottom w:val="nil"/>
            </w:tcBorders>
          </w:tcPr>
          <w:p>
            <w:pPr>
              <w:pStyle w:val="nTable"/>
              <w:spacing w:after="40"/>
              <w:rPr>
                <w:sz w:val="19"/>
              </w:rPr>
            </w:pPr>
            <w:r>
              <w:rPr>
                <w:i/>
                <w:sz w:val="19"/>
              </w:rPr>
              <w:t>Financial Administration and Audit Act (Designation of Statutory Authorities) Regulations (No. 2) 1995</w:t>
            </w:r>
            <w:r>
              <w:rPr>
                <w:sz w:val="19"/>
              </w:rPr>
              <w:t xml:space="preserve"> published in</w:t>
            </w:r>
            <w:r>
              <w:rPr>
                <w:i/>
                <w:sz w:val="19"/>
              </w:rPr>
              <w:t xml:space="preserve"> Gazette</w:t>
            </w:r>
            <w:r>
              <w:rPr>
                <w:sz w:val="19"/>
              </w:rPr>
              <w:t xml:space="preserve"> 19 Sep 1995 p. 4433</w:t>
            </w:r>
          </w:p>
        </w:tc>
        <w:tc>
          <w:tcPr>
            <w:tcW w:w="2552" w:type="dxa"/>
            <w:tcBorders>
              <w:top w:val="nil"/>
              <w:bottom w:val="nil"/>
            </w:tcBorders>
          </w:tcPr>
          <w:p>
            <w:pPr>
              <w:pStyle w:val="nTable"/>
              <w:spacing w:after="40"/>
              <w:rPr>
                <w:sz w:val="19"/>
              </w:rPr>
            </w:pPr>
            <w:r>
              <w:rPr>
                <w:sz w:val="19"/>
              </w:rPr>
              <w:t>19 Sep 1995</w:t>
            </w:r>
          </w:p>
        </w:tc>
      </w:tr>
      <w:tr>
        <w:trPr>
          <w:cantSplit/>
        </w:trPr>
        <w:tc>
          <w:tcPr>
            <w:tcW w:w="2268" w:type="dxa"/>
            <w:tcBorders>
              <w:top w:val="nil"/>
            </w:tcBorders>
          </w:tcPr>
          <w:p>
            <w:pPr>
              <w:pStyle w:val="nTable"/>
              <w:spacing w:after="40"/>
              <w:ind w:right="113"/>
              <w:rPr>
                <w:sz w:val="19"/>
              </w:rPr>
            </w:pPr>
            <w:r>
              <w:rPr>
                <w:i/>
                <w:sz w:val="19"/>
              </w:rPr>
              <w:t xml:space="preserve">Acts Amendment (Racing and Betting Legislation) Act 1995 </w:t>
            </w:r>
            <w:r>
              <w:rPr>
                <w:sz w:val="19"/>
              </w:rPr>
              <w:t>s. 93</w:t>
            </w:r>
          </w:p>
        </w:tc>
        <w:tc>
          <w:tcPr>
            <w:tcW w:w="1191" w:type="dxa"/>
            <w:tcBorders>
              <w:top w:val="nil"/>
            </w:tcBorders>
          </w:tcPr>
          <w:p>
            <w:pPr>
              <w:pStyle w:val="nTable"/>
              <w:spacing w:after="40"/>
              <w:rPr>
                <w:sz w:val="19"/>
              </w:rPr>
            </w:pPr>
            <w:r>
              <w:rPr>
                <w:sz w:val="19"/>
              </w:rPr>
              <w:t>63 of 1995</w:t>
            </w:r>
          </w:p>
        </w:tc>
        <w:tc>
          <w:tcPr>
            <w:tcW w:w="1134" w:type="dxa"/>
            <w:tcBorders>
              <w:top w:val="nil"/>
            </w:tcBorders>
          </w:tcPr>
          <w:p>
            <w:pPr>
              <w:pStyle w:val="nTable"/>
              <w:spacing w:after="40"/>
              <w:rPr>
                <w:sz w:val="19"/>
              </w:rPr>
            </w:pPr>
            <w:r>
              <w:rPr>
                <w:sz w:val="19"/>
              </w:rPr>
              <w:t>27 Dec 1995</w:t>
            </w:r>
          </w:p>
        </w:tc>
        <w:tc>
          <w:tcPr>
            <w:tcW w:w="2552" w:type="dxa"/>
            <w:tcBorders>
              <w:top w:val="nil"/>
            </w:tcBorders>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91"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1 Jan 1996 (see s. 2 and </w:t>
            </w:r>
            <w:r>
              <w:rPr>
                <w:i/>
                <w:sz w:val="19"/>
              </w:rPr>
              <w:t>Gazette</w:t>
            </w:r>
            <w:r>
              <w:rPr>
                <w:sz w:val="19"/>
              </w:rPr>
              <w:t xml:space="preserve"> 29 Dec 1995 p. 6291)</w:t>
            </w:r>
          </w:p>
        </w:tc>
      </w:tr>
      <w:tr>
        <w:trPr>
          <w:cantSplit/>
        </w:trPr>
        <w:tc>
          <w:tcPr>
            <w:tcW w:w="4593" w:type="dxa"/>
            <w:gridSpan w:val="3"/>
          </w:tcPr>
          <w:p>
            <w:pPr>
              <w:pStyle w:val="nTable"/>
              <w:spacing w:after="40"/>
              <w:rPr>
                <w:sz w:val="19"/>
              </w:rPr>
            </w:pPr>
            <w:r>
              <w:rPr>
                <w:i/>
                <w:sz w:val="19"/>
              </w:rPr>
              <w:t>Financial Administration and Audit Act (Designation of Statutory Authorities) Regulations (No. 3) 1995</w:t>
            </w:r>
            <w:r>
              <w:rPr>
                <w:sz w:val="19"/>
              </w:rPr>
              <w:t xml:space="preserve"> published in</w:t>
            </w:r>
            <w:r>
              <w:rPr>
                <w:i/>
                <w:sz w:val="19"/>
              </w:rPr>
              <w:t xml:space="preserve"> Gazette </w:t>
            </w:r>
            <w:r>
              <w:rPr>
                <w:sz w:val="19"/>
              </w:rPr>
              <w:t>9 Jan 1996 p. 93</w:t>
            </w:r>
          </w:p>
        </w:tc>
        <w:tc>
          <w:tcPr>
            <w:tcW w:w="2552" w:type="dxa"/>
          </w:tcPr>
          <w:p>
            <w:pPr>
              <w:pStyle w:val="nTable"/>
              <w:spacing w:after="40"/>
              <w:rPr>
                <w:sz w:val="19"/>
              </w:rPr>
            </w:pPr>
            <w:r>
              <w:rPr>
                <w:sz w:val="19"/>
              </w:rPr>
              <w:t>9 Jan 1996</w:t>
            </w:r>
          </w:p>
        </w:tc>
      </w:tr>
      <w:tr>
        <w:trPr>
          <w:cantSplit/>
        </w:trPr>
        <w:tc>
          <w:tcPr>
            <w:tcW w:w="2268" w:type="dxa"/>
          </w:tcPr>
          <w:p>
            <w:pPr>
              <w:pStyle w:val="nTable"/>
              <w:spacing w:after="40"/>
              <w:ind w:right="113"/>
              <w:rPr>
                <w:sz w:val="19"/>
              </w:rPr>
            </w:pPr>
            <w:r>
              <w:rPr>
                <w:i/>
                <w:sz w:val="19"/>
              </w:rPr>
              <w:t>Health Services (Conciliation and Review) Act 1995</w:t>
            </w:r>
            <w:r>
              <w:rPr>
                <w:sz w:val="19"/>
              </w:rPr>
              <w:t xml:space="preserve"> s. 80(3)</w:t>
            </w:r>
          </w:p>
        </w:tc>
        <w:tc>
          <w:tcPr>
            <w:tcW w:w="1191" w:type="dxa"/>
          </w:tcPr>
          <w:p>
            <w:pPr>
              <w:pStyle w:val="nTable"/>
              <w:spacing w:after="40"/>
              <w:rPr>
                <w:sz w:val="19"/>
              </w:rPr>
            </w:pPr>
            <w:r>
              <w:rPr>
                <w:sz w:val="19"/>
              </w:rPr>
              <w:t>75 of 1995</w:t>
            </w:r>
          </w:p>
        </w:tc>
        <w:tc>
          <w:tcPr>
            <w:tcW w:w="1134" w:type="dxa"/>
          </w:tcPr>
          <w:p>
            <w:pPr>
              <w:pStyle w:val="nTable"/>
              <w:spacing w:after="40"/>
              <w:rPr>
                <w:sz w:val="19"/>
              </w:rPr>
            </w:pPr>
            <w:r>
              <w:rPr>
                <w:sz w:val="19"/>
              </w:rPr>
              <w:t>9 Jan 1996</w:t>
            </w:r>
          </w:p>
        </w:tc>
        <w:tc>
          <w:tcPr>
            <w:tcW w:w="2552" w:type="dxa"/>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2268" w:type="dxa"/>
            <w:tcBorders>
              <w:bottom w:val="nil"/>
            </w:tcBorders>
          </w:tcPr>
          <w:p>
            <w:pPr>
              <w:pStyle w:val="nTable"/>
              <w:spacing w:after="40"/>
              <w:ind w:right="113"/>
              <w:rPr>
                <w:sz w:val="19"/>
              </w:rPr>
            </w:pPr>
            <w:r>
              <w:rPr>
                <w:i/>
                <w:sz w:val="19"/>
              </w:rPr>
              <w:t xml:space="preserve">Local Government (Consequential Amendments) Act 1996 </w:t>
            </w:r>
            <w:r>
              <w:rPr>
                <w:sz w:val="19"/>
              </w:rPr>
              <w:t>s. 4</w:t>
            </w:r>
          </w:p>
        </w:tc>
        <w:tc>
          <w:tcPr>
            <w:tcW w:w="1191" w:type="dxa"/>
            <w:tcBorders>
              <w:bottom w:val="nil"/>
            </w:tcBorders>
          </w:tcPr>
          <w:p>
            <w:pPr>
              <w:pStyle w:val="nTable"/>
              <w:spacing w:after="40"/>
              <w:rPr>
                <w:sz w:val="19"/>
              </w:rPr>
            </w:pPr>
            <w:r>
              <w:rPr>
                <w:sz w:val="19"/>
              </w:rPr>
              <w:t>14 of 1996</w:t>
            </w:r>
          </w:p>
        </w:tc>
        <w:tc>
          <w:tcPr>
            <w:tcW w:w="1134" w:type="dxa"/>
            <w:tcBorders>
              <w:bottom w:val="nil"/>
            </w:tcBorders>
          </w:tcPr>
          <w:p>
            <w:pPr>
              <w:pStyle w:val="nTable"/>
              <w:spacing w:after="40"/>
              <w:rPr>
                <w:sz w:val="19"/>
              </w:rPr>
            </w:pPr>
            <w:r>
              <w:rPr>
                <w:sz w:val="19"/>
              </w:rPr>
              <w:t>28 Jun 1996</w:t>
            </w:r>
          </w:p>
        </w:tc>
        <w:tc>
          <w:tcPr>
            <w:tcW w:w="2552" w:type="dxa"/>
            <w:tcBorders>
              <w:bottom w:val="nil"/>
            </w:tcBorders>
          </w:tcPr>
          <w:p>
            <w:pPr>
              <w:pStyle w:val="nTable"/>
              <w:spacing w:after="40"/>
              <w:rPr>
                <w:sz w:val="19"/>
              </w:rPr>
            </w:pPr>
            <w:r>
              <w:rPr>
                <w:sz w:val="19"/>
              </w:rPr>
              <w:t>1 Jul 1996 (see s. 2)</w:t>
            </w:r>
          </w:p>
        </w:tc>
      </w:tr>
      <w:tr>
        <w:trPr>
          <w:cantSplit/>
        </w:trPr>
        <w:tc>
          <w:tcPr>
            <w:tcW w:w="2268" w:type="dxa"/>
            <w:tcBorders>
              <w:top w:val="nil"/>
              <w:bottom w:val="nil"/>
            </w:tcBorders>
          </w:tcPr>
          <w:p>
            <w:pPr>
              <w:pStyle w:val="nTable"/>
              <w:spacing w:after="40"/>
              <w:ind w:right="113"/>
              <w:rPr>
                <w:sz w:val="19"/>
              </w:rPr>
            </w:pPr>
            <w:r>
              <w:rPr>
                <w:i/>
                <w:sz w:val="19"/>
              </w:rPr>
              <w:t xml:space="preserve">Fruit Growing Industry (Trust Fund) Repeal Act 1996 </w:t>
            </w:r>
            <w:r>
              <w:rPr>
                <w:sz w:val="19"/>
              </w:rPr>
              <w:t>s. 8(2)</w:t>
            </w:r>
          </w:p>
        </w:tc>
        <w:tc>
          <w:tcPr>
            <w:tcW w:w="1191" w:type="dxa"/>
            <w:tcBorders>
              <w:top w:val="nil"/>
              <w:bottom w:val="nil"/>
            </w:tcBorders>
          </w:tcPr>
          <w:p>
            <w:pPr>
              <w:pStyle w:val="nTable"/>
              <w:spacing w:after="40"/>
              <w:rPr>
                <w:sz w:val="19"/>
              </w:rPr>
            </w:pPr>
            <w:r>
              <w:rPr>
                <w:sz w:val="19"/>
              </w:rPr>
              <w:t>15 of 1996</w:t>
            </w:r>
          </w:p>
        </w:tc>
        <w:tc>
          <w:tcPr>
            <w:tcW w:w="1134" w:type="dxa"/>
            <w:tcBorders>
              <w:top w:val="nil"/>
              <w:bottom w:val="nil"/>
            </w:tcBorders>
          </w:tcPr>
          <w:p>
            <w:pPr>
              <w:pStyle w:val="nTable"/>
              <w:spacing w:after="40"/>
              <w:rPr>
                <w:sz w:val="19"/>
              </w:rPr>
            </w:pPr>
            <w:r>
              <w:rPr>
                <w:sz w:val="19"/>
              </w:rPr>
              <w:t>28 Jun 1996</w:t>
            </w:r>
          </w:p>
        </w:tc>
        <w:tc>
          <w:tcPr>
            <w:tcW w:w="2552" w:type="dxa"/>
            <w:tcBorders>
              <w:top w:val="nil"/>
              <w:bottom w:val="nil"/>
            </w:tcBorders>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Pr>
        <w:tc>
          <w:tcPr>
            <w:tcW w:w="2268" w:type="dxa"/>
            <w:tcBorders>
              <w:top w:val="nil"/>
              <w:bottom w:val="nil"/>
            </w:tcBorders>
          </w:tcPr>
          <w:p>
            <w:pPr>
              <w:pStyle w:val="nTable"/>
              <w:spacing w:after="40"/>
              <w:ind w:right="113"/>
              <w:rPr>
                <w:sz w:val="19"/>
              </w:rPr>
            </w:pPr>
            <w:r>
              <w:rPr>
                <w:i/>
                <w:sz w:val="19"/>
              </w:rPr>
              <w:t xml:space="preserve">Official Corruption Commission Amendment Act 1996 </w:t>
            </w:r>
            <w:r>
              <w:rPr>
                <w:sz w:val="19"/>
              </w:rPr>
              <w:t>s. 26</w:t>
            </w:r>
          </w:p>
        </w:tc>
        <w:tc>
          <w:tcPr>
            <w:tcW w:w="1191" w:type="dxa"/>
            <w:tcBorders>
              <w:top w:val="nil"/>
              <w:bottom w:val="nil"/>
            </w:tcBorders>
          </w:tcPr>
          <w:p>
            <w:pPr>
              <w:pStyle w:val="nTable"/>
              <w:spacing w:after="40"/>
              <w:rPr>
                <w:sz w:val="19"/>
              </w:rPr>
            </w:pPr>
            <w:r>
              <w:rPr>
                <w:sz w:val="19"/>
              </w:rPr>
              <w:t>29 of 1996</w:t>
            </w:r>
          </w:p>
        </w:tc>
        <w:tc>
          <w:tcPr>
            <w:tcW w:w="1134" w:type="dxa"/>
            <w:tcBorders>
              <w:top w:val="nil"/>
              <w:bottom w:val="nil"/>
            </w:tcBorders>
          </w:tcPr>
          <w:p>
            <w:pPr>
              <w:pStyle w:val="nTable"/>
              <w:spacing w:after="40"/>
              <w:rPr>
                <w:sz w:val="19"/>
              </w:rPr>
            </w:pPr>
            <w:r>
              <w:rPr>
                <w:sz w:val="19"/>
              </w:rPr>
              <w:t>28 Aug 1996</w:t>
            </w:r>
          </w:p>
        </w:tc>
        <w:tc>
          <w:tcPr>
            <w:tcW w:w="2552" w:type="dxa"/>
            <w:tcBorders>
              <w:top w:val="nil"/>
              <w:bottom w:val="nil"/>
            </w:tcBorders>
          </w:tcPr>
          <w:p>
            <w:pPr>
              <w:pStyle w:val="nTable"/>
              <w:spacing w:after="40"/>
              <w:rPr>
                <w:sz w:val="19"/>
              </w:rPr>
            </w:pPr>
            <w:r>
              <w:rPr>
                <w:sz w:val="19"/>
              </w:rPr>
              <w:t xml:space="preserve">30 Aug 1996 (see s. 2 and </w:t>
            </w:r>
            <w:r>
              <w:rPr>
                <w:i/>
                <w:sz w:val="19"/>
              </w:rPr>
              <w:t>Gazette</w:t>
            </w:r>
            <w:r>
              <w:rPr>
                <w:sz w:val="19"/>
              </w:rPr>
              <w:t xml:space="preserve"> 30 Aug 1996 p. 4365)</w:t>
            </w:r>
          </w:p>
        </w:tc>
      </w:tr>
      <w:tr>
        <w:trPr>
          <w:cantSplit/>
        </w:trPr>
        <w:tc>
          <w:tcPr>
            <w:tcW w:w="2268" w:type="dxa"/>
            <w:tcBorders>
              <w:top w:val="nil"/>
              <w:bottom w:val="nil"/>
            </w:tcBorders>
          </w:tcPr>
          <w:p>
            <w:pPr>
              <w:pStyle w:val="nTable"/>
              <w:spacing w:after="40"/>
              <w:ind w:right="113"/>
              <w:rPr>
                <w:sz w:val="19"/>
              </w:rPr>
            </w:pPr>
            <w:r>
              <w:rPr>
                <w:i/>
                <w:sz w:val="19"/>
              </w:rPr>
              <w:t xml:space="preserve">Curtin University of Technology Amendment Act 1996 </w:t>
            </w:r>
            <w:r>
              <w:rPr>
                <w:sz w:val="19"/>
              </w:rPr>
              <w:t>s. 27</w:t>
            </w:r>
          </w:p>
        </w:tc>
        <w:tc>
          <w:tcPr>
            <w:tcW w:w="1191" w:type="dxa"/>
            <w:tcBorders>
              <w:top w:val="nil"/>
              <w:bottom w:val="nil"/>
            </w:tcBorders>
          </w:tcPr>
          <w:p>
            <w:pPr>
              <w:pStyle w:val="nTable"/>
              <w:spacing w:after="40"/>
              <w:rPr>
                <w:sz w:val="19"/>
              </w:rPr>
            </w:pPr>
            <w:r>
              <w:rPr>
                <w:sz w:val="19"/>
              </w:rPr>
              <w:t>35 of 1996</w:t>
            </w:r>
          </w:p>
        </w:tc>
        <w:tc>
          <w:tcPr>
            <w:tcW w:w="1134" w:type="dxa"/>
            <w:tcBorders>
              <w:top w:val="nil"/>
              <w:bottom w:val="nil"/>
            </w:tcBorders>
          </w:tcPr>
          <w:p>
            <w:pPr>
              <w:pStyle w:val="nTable"/>
              <w:spacing w:after="40"/>
              <w:rPr>
                <w:sz w:val="19"/>
              </w:rPr>
            </w:pPr>
            <w:r>
              <w:rPr>
                <w:sz w:val="19"/>
              </w:rPr>
              <w:t>27 Sep 1996</w:t>
            </w:r>
          </w:p>
        </w:tc>
        <w:tc>
          <w:tcPr>
            <w:tcW w:w="2552" w:type="dxa"/>
            <w:tcBorders>
              <w:top w:val="nil"/>
              <w:bottom w:val="nil"/>
            </w:tcBorders>
          </w:tcPr>
          <w:p>
            <w:pPr>
              <w:pStyle w:val="nTable"/>
              <w:spacing w:after="40"/>
              <w:rPr>
                <w:sz w:val="19"/>
              </w:rPr>
            </w:pPr>
            <w:r>
              <w:rPr>
                <w:sz w:val="19"/>
              </w:rPr>
              <w:t xml:space="preserve">13 Nov 1996 (see s. 2(2)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Vocational Education and Training Act 1996</w:t>
            </w:r>
            <w:r>
              <w:rPr>
                <w:sz w:val="19"/>
              </w:rPr>
              <w:t xml:space="preserve"> s. 71</w:t>
            </w:r>
          </w:p>
        </w:tc>
        <w:tc>
          <w:tcPr>
            <w:tcW w:w="1191" w:type="dxa"/>
            <w:tcBorders>
              <w:top w:val="nil"/>
              <w:bottom w:val="nil"/>
            </w:tcBorders>
          </w:tcPr>
          <w:p>
            <w:pPr>
              <w:pStyle w:val="nTable"/>
              <w:spacing w:after="40"/>
              <w:rPr>
                <w:sz w:val="19"/>
              </w:rPr>
            </w:pPr>
            <w:r>
              <w:rPr>
                <w:sz w:val="19"/>
              </w:rPr>
              <w:t>42 of 1996</w:t>
            </w:r>
          </w:p>
        </w:tc>
        <w:tc>
          <w:tcPr>
            <w:tcW w:w="1134" w:type="dxa"/>
            <w:tcBorders>
              <w:top w:val="nil"/>
              <w:bottom w:val="nil"/>
            </w:tcBorders>
          </w:tcPr>
          <w:p>
            <w:pPr>
              <w:pStyle w:val="nTable"/>
              <w:spacing w:after="40"/>
              <w:rPr>
                <w:sz w:val="19"/>
              </w:rPr>
            </w:pPr>
            <w:r>
              <w:rPr>
                <w:sz w:val="19"/>
              </w:rPr>
              <w:t>16 Oct 1996</w:t>
            </w:r>
          </w:p>
        </w:tc>
        <w:tc>
          <w:tcPr>
            <w:tcW w:w="2552" w:type="dxa"/>
            <w:tcBorders>
              <w:top w:val="nil"/>
              <w:bottom w:val="nil"/>
            </w:tcBorders>
          </w:tcPr>
          <w:p>
            <w:pPr>
              <w:pStyle w:val="nTable"/>
              <w:spacing w:after="40"/>
              <w:rPr>
                <w:sz w:val="19"/>
              </w:rPr>
            </w:pPr>
            <w:r>
              <w:rPr>
                <w:sz w:val="19"/>
              </w:rPr>
              <w:t>1 Jan 1997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Acts Amendment (ICWA) Act 1996</w:t>
            </w:r>
            <w:r>
              <w:rPr>
                <w:sz w:val="19"/>
              </w:rPr>
              <w:t xml:space="preserve"> s. 38 (Sch. 1 it. 3(a) and (b))</w:t>
            </w:r>
          </w:p>
        </w:tc>
        <w:tc>
          <w:tcPr>
            <w:tcW w:w="1191" w:type="dxa"/>
            <w:tcBorders>
              <w:top w:val="nil"/>
              <w:bottom w:val="nil"/>
            </w:tcBorders>
          </w:tcPr>
          <w:p>
            <w:pPr>
              <w:pStyle w:val="nTable"/>
              <w:spacing w:after="40"/>
              <w:rPr>
                <w:sz w:val="19"/>
              </w:rPr>
            </w:pPr>
            <w:r>
              <w:rPr>
                <w:sz w:val="19"/>
              </w:rPr>
              <w:t>45 of 1996</w:t>
            </w:r>
          </w:p>
        </w:tc>
        <w:tc>
          <w:tcPr>
            <w:tcW w:w="1134" w:type="dxa"/>
            <w:tcBorders>
              <w:top w:val="nil"/>
              <w:bottom w:val="nil"/>
            </w:tcBorders>
          </w:tcPr>
          <w:p>
            <w:pPr>
              <w:pStyle w:val="nTable"/>
              <w:spacing w:after="40"/>
              <w:rPr>
                <w:sz w:val="19"/>
              </w:rPr>
            </w:pPr>
            <w:r>
              <w:rPr>
                <w:sz w:val="19"/>
              </w:rPr>
              <w:t>25 Oct 1996</w:t>
            </w:r>
          </w:p>
        </w:tc>
        <w:tc>
          <w:tcPr>
            <w:tcW w:w="2552" w:type="dxa"/>
            <w:tcBorders>
              <w:top w:val="nil"/>
              <w:bottom w:val="nil"/>
            </w:tcBorders>
          </w:tcPr>
          <w:p>
            <w:pPr>
              <w:pStyle w:val="nTable"/>
              <w:spacing w:after="40"/>
              <w:rPr>
                <w:sz w:val="19"/>
                <w:vertAlign w:val="superscript"/>
              </w:rPr>
            </w:pPr>
            <w:r>
              <w:rPr>
                <w:sz w:val="19"/>
              </w:rPr>
              <w:t xml:space="preserve">1 Oct 1997 (see s. 2 and </w:t>
            </w:r>
            <w:r>
              <w:rPr>
                <w:i/>
                <w:sz w:val="19"/>
              </w:rPr>
              <w:t>Gazette</w:t>
            </w:r>
            <w:r>
              <w:rPr>
                <w:sz w:val="19"/>
              </w:rPr>
              <w:t xml:space="preserve"> 23 Sep 1997 p. 5357)</w:t>
            </w:r>
          </w:p>
        </w:tc>
      </w:tr>
      <w:tr>
        <w:trPr>
          <w:cantSplit/>
        </w:trPr>
        <w:tc>
          <w:tcPr>
            <w:tcW w:w="2268" w:type="dxa"/>
            <w:tcBorders>
              <w:top w:val="nil"/>
            </w:tcBorders>
          </w:tcPr>
          <w:p>
            <w:pPr>
              <w:pStyle w:val="nTable"/>
              <w:spacing w:after="40"/>
              <w:ind w:right="113"/>
              <w:rPr>
                <w:sz w:val="19"/>
              </w:rPr>
            </w:pPr>
            <w:r>
              <w:rPr>
                <w:i/>
                <w:sz w:val="19"/>
              </w:rPr>
              <w:t>Financial Legislation Amendment Act 1996</w:t>
            </w:r>
          </w:p>
        </w:tc>
        <w:tc>
          <w:tcPr>
            <w:tcW w:w="1191" w:type="dxa"/>
            <w:tcBorders>
              <w:top w:val="nil"/>
            </w:tcBorders>
          </w:tcPr>
          <w:p>
            <w:pPr>
              <w:pStyle w:val="nTable"/>
              <w:spacing w:after="40"/>
              <w:rPr>
                <w:sz w:val="19"/>
              </w:rPr>
            </w:pPr>
            <w:r>
              <w:rPr>
                <w:sz w:val="19"/>
              </w:rPr>
              <w:t>49 of 1996</w:t>
            </w:r>
          </w:p>
        </w:tc>
        <w:tc>
          <w:tcPr>
            <w:tcW w:w="1134" w:type="dxa"/>
            <w:tcBorders>
              <w:top w:val="nil"/>
            </w:tcBorders>
          </w:tcPr>
          <w:p>
            <w:pPr>
              <w:pStyle w:val="nTable"/>
              <w:spacing w:after="40"/>
              <w:rPr>
                <w:sz w:val="19"/>
              </w:rPr>
            </w:pPr>
            <w:r>
              <w:rPr>
                <w:sz w:val="19"/>
              </w:rPr>
              <w:t xml:space="preserve">25 Oct 1996 </w:t>
            </w:r>
          </w:p>
        </w:tc>
        <w:tc>
          <w:tcPr>
            <w:tcW w:w="2552" w:type="dxa"/>
            <w:tcBorders>
              <w:top w:val="nil"/>
            </w:tcBorders>
          </w:tcPr>
          <w:p>
            <w:pPr>
              <w:pStyle w:val="nTable"/>
              <w:spacing w:after="40"/>
              <w:rPr>
                <w:sz w:val="19"/>
              </w:rPr>
            </w:pPr>
            <w:r>
              <w:rPr>
                <w:sz w:val="19"/>
              </w:rPr>
              <w:t>Act other than s. 42-45: 25 Oct 1996 (see s. 2(1));</w:t>
            </w:r>
            <w:r>
              <w:rPr>
                <w:sz w:val="19"/>
              </w:rPr>
              <w:br/>
              <w:t>s. 42</w:t>
            </w:r>
            <w:r>
              <w:rPr>
                <w:sz w:val="19"/>
              </w:rPr>
              <w:noBreakHyphen/>
              <w:t xml:space="preserve">45: 9 Nov 1996 (see s. 2(2) and </w:t>
            </w:r>
            <w:r>
              <w:rPr>
                <w:i/>
                <w:sz w:val="19"/>
              </w:rPr>
              <w:t>Gazette</w:t>
            </w:r>
            <w:r>
              <w:rPr>
                <w:sz w:val="19"/>
              </w:rPr>
              <w:t xml:space="preserve"> 8 Nov 1996 p. 6211)</w:t>
            </w:r>
          </w:p>
        </w:tc>
      </w:tr>
      <w:tr>
        <w:trPr>
          <w:cantSplit/>
        </w:trPr>
        <w:tc>
          <w:tcPr>
            <w:tcW w:w="7145" w:type="dxa"/>
            <w:gridSpan w:val="4"/>
            <w:tcBorders>
              <w:bottom w:val="nil"/>
            </w:tcBorders>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10 Jun 1997</w:t>
            </w:r>
            <w:r>
              <w:rPr>
                <w:sz w:val="19"/>
              </w:rPr>
              <w:br/>
              <w:t xml:space="preserve">(includes amendments listed above except those in the </w:t>
            </w:r>
            <w:r>
              <w:rPr>
                <w:i/>
                <w:sz w:val="19"/>
              </w:rPr>
              <w:t xml:space="preserve">Acts Amendment (ICWA) Act 1996 </w:t>
            </w:r>
            <w:r>
              <w:rPr>
                <w:sz w:val="19"/>
              </w:rPr>
              <w:t>Sch. 1 it. 3(a)-(b))</w:t>
            </w:r>
          </w:p>
        </w:tc>
      </w:tr>
      <w:tr>
        <w:trPr>
          <w:cantSplit/>
        </w:trPr>
        <w:tc>
          <w:tcPr>
            <w:tcW w:w="2268" w:type="dxa"/>
            <w:tcBorders>
              <w:bottom w:val="nil"/>
            </w:tcBorders>
          </w:tcPr>
          <w:p>
            <w:pPr>
              <w:pStyle w:val="nTable"/>
              <w:spacing w:after="40"/>
              <w:ind w:right="113"/>
              <w:rPr>
                <w:sz w:val="19"/>
              </w:rPr>
            </w:pPr>
            <w:r>
              <w:rPr>
                <w:i/>
                <w:sz w:val="19"/>
              </w:rPr>
              <w:t>Curriculum Council Act 1997</w:t>
            </w:r>
            <w:r>
              <w:rPr>
                <w:sz w:val="19"/>
              </w:rPr>
              <w:t xml:space="preserve"> s. 35</w:t>
            </w:r>
          </w:p>
        </w:tc>
        <w:tc>
          <w:tcPr>
            <w:tcW w:w="1191" w:type="dxa"/>
            <w:tcBorders>
              <w:bottom w:val="nil"/>
            </w:tcBorders>
          </w:tcPr>
          <w:p>
            <w:pPr>
              <w:pStyle w:val="nTable"/>
              <w:spacing w:after="40"/>
              <w:rPr>
                <w:sz w:val="19"/>
              </w:rPr>
            </w:pPr>
            <w:r>
              <w:rPr>
                <w:sz w:val="19"/>
              </w:rPr>
              <w:t>17 of 1997</w:t>
            </w:r>
          </w:p>
        </w:tc>
        <w:tc>
          <w:tcPr>
            <w:tcW w:w="1134" w:type="dxa"/>
            <w:tcBorders>
              <w:bottom w:val="nil"/>
            </w:tcBorders>
          </w:tcPr>
          <w:p>
            <w:pPr>
              <w:pStyle w:val="nTable"/>
              <w:spacing w:after="40"/>
              <w:rPr>
                <w:sz w:val="19"/>
              </w:rPr>
            </w:pPr>
            <w:r>
              <w:rPr>
                <w:sz w:val="19"/>
              </w:rPr>
              <w:t>8 Jul 1997</w:t>
            </w:r>
          </w:p>
        </w:tc>
        <w:tc>
          <w:tcPr>
            <w:tcW w:w="2552" w:type="dxa"/>
            <w:tcBorders>
              <w:bottom w:val="nil"/>
            </w:tcBorders>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Pr>
        <w:tc>
          <w:tcPr>
            <w:tcW w:w="2268" w:type="dxa"/>
            <w:tcBorders>
              <w:top w:val="nil"/>
              <w:bottom w:val="nil"/>
            </w:tcBorders>
          </w:tcPr>
          <w:p>
            <w:pPr>
              <w:pStyle w:val="nTable"/>
              <w:spacing w:after="40"/>
              <w:ind w:right="113"/>
              <w:rPr>
                <w:sz w:val="19"/>
              </w:rPr>
            </w:pPr>
            <w:r>
              <w:rPr>
                <w:i/>
                <w:sz w:val="19"/>
              </w:rPr>
              <w:t xml:space="preserve">Professional Standards Act 1997 </w:t>
            </w:r>
            <w:r>
              <w:rPr>
                <w:sz w:val="19"/>
              </w:rPr>
              <w:t>s. 58</w:t>
            </w:r>
          </w:p>
        </w:tc>
        <w:tc>
          <w:tcPr>
            <w:tcW w:w="1191" w:type="dxa"/>
            <w:tcBorders>
              <w:top w:val="nil"/>
              <w:bottom w:val="nil"/>
            </w:tcBorders>
          </w:tcPr>
          <w:p>
            <w:pPr>
              <w:pStyle w:val="nTable"/>
              <w:spacing w:after="40"/>
              <w:rPr>
                <w:sz w:val="19"/>
              </w:rPr>
            </w:pPr>
            <w:r>
              <w:rPr>
                <w:sz w:val="19"/>
              </w:rPr>
              <w:t>22 of 1997</w:t>
            </w:r>
          </w:p>
        </w:tc>
        <w:tc>
          <w:tcPr>
            <w:tcW w:w="1134" w:type="dxa"/>
            <w:tcBorders>
              <w:top w:val="nil"/>
              <w:bottom w:val="nil"/>
            </w:tcBorders>
          </w:tcPr>
          <w:p>
            <w:pPr>
              <w:pStyle w:val="nTable"/>
              <w:spacing w:after="40"/>
              <w:rPr>
                <w:sz w:val="19"/>
              </w:rPr>
            </w:pPr>
            <w:r>
              <w:rPr>
                <w:sz w:val="19"/>
              </w:rPr>
              <w:t>18 Sep 1997</w:t>
            </w:r>
          </w:p>
        </w:tc>
        <w:tc>
          <w:tcPr>
            <w:tcW w:w="2552" w:type="dxa"/>
            <w:tcBorders>
              <w:top w:val="nil"/>
              <w:bottom w:val="nil"/>
            </w:tcBorders>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Pr>
        <w:tc>
          <w:tcPr>
            <w:tcW w:w="2268" w:type="dxa"/>
            <w:tcBorders>
              <w:top w:val="nil"/>
              <w:bottom w:val="nil"/>
            </w:tcBorders>
          </w:tcPr>
          <w:p>
            <w:pPr>
              <w:pStyle w:val="nTable"/>
              <w:spacing w:after="40"/>
              <w:ind w:right="113"/>
              <w:rPr>
                <w:sz w:val="19"/>
              </w:rPr>
            </w:pPr>
            <w:r>
              <w:rPr>
                <w:i/>
                <w:sz w:val="19"/>
              </w:rPr>
              <w:t xml:space="preserve">Country Housing Act 1998 </w:t>
            </w:r>
            <w:r>
              <w:rPr>
                <w:sz w:val="19"/>
              </w:rPr>
              <w:t>s. 48</w:t>
            </w:r>
          </w:p>
        </w:tc>
        <w:tc>
          <w:tcPr>
            <w:tcW w:w="1191"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1 Jul 1998 (see s. 2 and </w:t>
            </w:r>
            <w:r>
              <w:rPr>
                <w:i/>
                <w:sz w:val="19"/>
              </w:rPr>
              <w:t>Gazette</w:t>
            </w:r>
            <w:r>
              <w:rPr>
                <w:sz w:val="19"/>
              </w:rPr>
              <w:t xml:space="preserve"> 30 Jun 1998 p. 3557)</w:t>
            </w:r>
          </w:p>
        </w:tc>
      </w:tr>
      <w:tr>
        <w:trPr>
          <w:cantSplit/>
        </w:trPr>
        <w:tc>
          <w:tcPr>
            <w:tcW w:w="4593" w:type="dxa"/>
            <w:gridSpan w:val="3"/>
            <w:tcBorders>
              <w:top w:val="nil"/>
              <w:bottom w:val="nil"/>
            </w:tcBorders>
          </w:tcPr>
          <w:p>
            <w:pPr>
              <w:pStyle w:val="nTable"/>
              <w:spacing w:after="40"/>
              <w:rPr>
                <w:sz w:val="19"/>
              </w:rPr>
            </w:pPr>
            <w:r>
              <w:rPr>
                <w:i/>
                <w:sz w:val="19"/>
              </w:rPr>
              <w:t xml:space="preserve">Financial Administration and Audit (Designation of Statutory Authorities) Regulations 1998 </w:t>
            </w:r>
            <w:r>
              <w:rPr>
                <w:sz w:val="19"/>
              </w:rPr>
              <w:t>published in</w:t>
            </w:r>
            <w:r>
              <w:rPr>
                <w:i/>
                <w:sz w:val="19"/>
              </w:rPr>
              <w:t xml:space="preserve"> Gazette </w:t>
            </w:r>
            <w:r>
              <w:rPr>
                <w:sz w:val="19"/>
              </w:rPr>
              <w:t>12 May 1998 p. 2801</w:t>
            </w:r>
          </w:p>
        </w:tc>
        <w:tc>
          <w:tcPr>
            <w:tcW w:w="2552" w:type="dxa"/>
            <w:tcBorders>
              <w:top w:val="nil"/>
              <w:bottom w:val="nil"/>
            </w:tcBorders>
          </w:tcPr>
          <w:p>
            <w:pPr>
              <w:pStyle w:val="nTable"/>
              <w:spacing w:after="40"/>
              <w:rPr>
                <w:sz w:val="19"/>
              </w:rPr>
            </w:pPr>
            <w:r>
              <w:rPr>
                <w:sz w:val="19"/>
              </w:rPr>
              <w:t>12 May 1998</w:t>
            </w:r>
          </w:p>
        </w:tc>
      </w:tr>
      <w:tr>
        <w:trPr>
          <w:cantSplit/>
        </w:trPr>
        <w:tc>
          <w:tcPr>
            <w:tcW w:w="2268" w:type="dxa"/>
            <w:tcBorders>
              <w:top w:val="nil"/>
              <w:bottom w:val="nil"/>
            </w:tcBorders>
          </w:tcPr>
          <w:p>
            <w:pPr>
              <w:pStyle w:val="nTable"/>
              <w:spacing w:after="40"/>
              <w:ind w:right="113"/>
              <w:rPr>
                <w:sz w:val="19"/>
              </w:rPr>
            </w:pPr>
            <w:r>
              <w:rPr>
                <w:i/>
                <w:sz w:val="19"/>
              </w:rPr>
              <w:t xml:space="preserve">Western Australian Greyhound Racing Association Amendment Act 1998 </w:t>
            </w:r>
            <w:r>
              <w:rPr>
                <w:sz w:val="19"/>
              </w:rPr>
              <w:t>s. 20</w:t>
            </w:r>
          </w:p>
        </w:tc>
        <w:tc>
          <w:tcPr>
            <w:tcW w:w="1191" w:type="dxa"/>
            <w:tcBorders>
              <w:top w:val="nil"/>
              <w:bottom w:val="nil"/>
            </w:tcBorders>
          </w:tcPr>
          <w:p>
            <w:pPr>
              <w:pStyle w:val="nTable"/>
              <w:spacing w:after="40"/>
              <w:rPr>
                <w:sz w:val="19"/>
              </w:rPr>
            </w:pPr>
            <w:r>
              <w:rPr>
                <w:sz w:val="19"/>
              </w:rPr>
              <w:t>23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Borders>
              <w:top w:val="nil"/>
            </w:tcBorders>
          </w:tcPr>
          <w:p>
            <w:pPr>
              <w:pStyle w:val="nTable"/>
              <w:spacing w:after="40"/>
              <w:ind w:right="113"/>
              <w:rPr>
                <w:sz w:val="19"/>
              </w:rPr>
            </w:pPr>
            <w:r>
              <w:rPr>
                <w:i/>
                <w:sz w:val="19"/>
              </w:rPr>
              <w:t xml:space="preserve">Western Australian Treasury Corporation Amendment Act 1998 </w:t>
            </w:r>
            <w:r>
              <w:rPr>
                <w:sz w:val="19"/>
              </w:rPr>
              <w:t>s. 26</w:t>
            </w:r>
          </w:p>
        </w:tc>
        <w:tc>
          <w:tcPr>
            <w:tcW w:w="1191" w:type="dxa"/>
            <w:tcBorders>
              <w:top w:val="nil"/>
            </w:tcBorders>
          </w:tcPr>
          <w:p>
            <w:pPr>
              <w:pStyle w:val="nTable"/>
              <w:spacing w:after="40"/>
              <w:rPr>
                <w:sz w:val="19"/>
              </w:rPr>
            </w:pPr>
            <w:r>
              <w:rPr>
                <w:sz w:val="19"/>
              </w:rPr>
              <w:t>25 of 1998</w:t>
            </w:r>
          </w:p>
        </w:tc>
        <w:tc>
          <w:tcPr>
            <w:tcW w:w="1134" w:type="dxa"/>
            <w:tcBorders>
              <w:top w:val="nil"/>
            </w:tcBorders>
          </w:tcPr>
          <w:p>
            <w:pPr>
              <w:pStyle w:val="nTable"/>
              <w:spacing w:after="40"/>
              <w:rPr>
                <w:sz w:val="19"/>
              </w:rPr>
            </w:pPr>
            <w:r>
              <w:rPr>
                <w:sz w:val="19"/>
              </w:rPr>
              <w:t>30 Jun 1998</w:t>
            </w:r>
          </w:p>
        </w:tc>
        <w:tc>
          <w:tcPr>
            <w:tcW w:w="2552" w:type="dxa"/>
            <w:tcBorders>
              <w:top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Pr>
          <w:p>
            <w:pPr>
              <w:pStyle w:val="nTable"/>
              <w:spacing w:after="40"/>
              <w:ind w:right="113"/>
              <w:rPr>
                <w:sz w:val="19"/>
              </w:rPr>
            </w:pPr>
            <w:r>
              <w:rPr>
                <w:i/>
                <w:sz w:val="19"/>
              </w:rPr>
              <w:t>WADC and WA Exim Corporation Repeal Act 1998</w:t>
            </w:r>
            <w:r>
              <w:rPr>
                <w:sz w:val="19"/>
              </w:rPr>
              <w:t xml:space="preserve"> s. 8</w:t>
            </w:r>
          </w:p>
        </w:tc>
        <w:tc>
          <w:tcPr>
            <w:tcW w:w="1191" w:type="dxa"/>
          </w:tcPr>
          <w:p>
            <w:pPr>
              <w:pStyle w:val="nTable"/>
              <w:spacing w:after="40"/>
              <w:rPr>
                <w:sz w:val="19"/>
              </w:rPr>
            </w:pPr>
            <w:r>
              <w:rPr>
                <w:sz w:val="19"/>
              </w:rPr>
              <w:t>30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30 Jun 1998 (see s. 2)</w:t>
            </w:r>
          </w:p>
        </w:tc>
      </w:tr>
      <w:tr>
        <w:trPr>
          <w:cantSplit/>
        </w:trPr>
        <w:tc>
          <w:tcPr>
            <w:tcW w:w="4593" w:type="dxa"/>
            <w:gridSpan w:val="3"/>
            <w:tcBorders>
              <w:bottom w:val="nil"/>
            </w:tcBorders>
          </w:tcPr>
          <w:p>
            <w:pPr>
              <w:pStyle w:val="nTable"/>
              <w:spacing w:after="40"/>
              <w:rPr>
                <w:sz w:val="19"/>
              </w:rPr>
            </w:pPr>
            <w:r>
              <w:rPr>
                <w:i/>
                <w:sz w:val="19"/>
              </w:rPr>
              <w:t xml:space="preserve">Financial Administration and Audit (Designation of Statutory Authorities) Regulations (No. 2) 1998 </w:t>
            </w:r>
            <w:r>
              <w:rPr>
                <w:sz w:val="19"/>
              </w:rPr>
              <w:t>published in</w:t>
            </w:r>
            <w:r>
              <w:rPr>
                <w:i/>
                <w:sz w:val="19"/>
              </w:rPr>
              <w:t xml:space="preserve"> Gazette</w:t>
            </w:r>
            <w:r>
              <w:rPr>
                <w:sz w:val="19"/>
              </w:rPr>
              <w:t xml:space="preserve"> 7 Aug 1998 p. 4140</w:t>
            </w:r>
          </w:p>
        </w:tc>
        <w:tc>
          <w:tcPr>
            <w:tcW w:w="2552" w:type="dxa"/>
            <w:tcBorders>
              <w:bottom w:val="nil"/>
            </w:tcBorders>
          </w:tcPr>
          <w:p>
            <w:pPr>
              <w:pStyle w:val="nTable"/>
              <w:spacing w:after="40"/>
              <w:rPr>
                <w:sz w:val="19"/>
              </w:rPr>
            </w:pPr>
            <w:r>
              <w:rPr>
                <w:sz w:val="19"/>
              </w:rPr>
              <w:t>7 Aug 1998</w:t>
            </w:r>
          </w:p>
        </w:tc>
      </w:tr>
      <w:tr>
        <w:trPr>
          <w:cantSplit/>
        </w:trPr>
        <w:tc>
          <w:tcPr>
            <w:tcW w:w="4593" w:type="dxa"/>
            <w:gridSpan w:val="3"/>
            <w:tcBorders>
              <w:top w:val="nil"/>
              <w:bottom w:val="nil"/>
            </w:tcBorders>
          </w:tcPr>
          <w:p>
            <w:pPr>
              <w:pStyle w:val="nTable"/>
              <w:spacing w:after="40"/>
              <w:rPr>
                <w:sz w:val="19"/>
              </w:rPr>
            </w:pPr>
            <w:r>
              <w:rPr>
                <w:i/>
                <w:sz w:val="19"/>
              </w:rPr>
              <w:t xml:space="preserve">Financial Administration and Audit (Designation of Statutory Authorities) Regulations (No. 3) 1998 </w:t>
            </w:r>
            <w:r>
              <w:rPr>
                <w:sz w:val="19"/>
              </w:rPr>
              <w:t>published in</w:t>
            </w:r>
            <w:r>
              <w:rPr>
                <w:i/>
                <w:sz w:val="19"/>
              </w:rPr>
              <w:t xml:space="preserve"> Gazette</w:t>
            </w:r>
            <w:r>
              <w:rPr>
                <w:sz w:val="19"/>
              </w:rPr>
              <w:t xml:space="preserve"> 18 Sep 1998 p. 5181</w:t>
            </w:r>
          </w:p>
        </w:tc>
        <w:tc>
          <w:tcPr>
            <w:tcW w:w="2552" w:type="dxa"/>
            <w:tcBorders>
              <w:top w:val="nil"/>
              <w:bottom w:val="nil"/>
            </w:tcBorders>
          </w:tcPr>
          <w:p>
            <w:pPr>
              <w:pStyle w:val="nTable"/>
              <w:spacing w:after="40"/>
              <w:rPr>
                <w:sz w:val="19"/>
              </w:rPr>
            </w:pPr>
            <w:r>
              <w:rPr>
                <w:sz w:val="19"/>
              </w:rPr>
              <w:t>18 Sep 1998</w:t>
            </w:r>
          </w:p>
        </w:tc>
      </w:tr>
      <w:tr>
        <w:trPr>
          <w:cantSplit/>
        </w:trPr>
        <w:tc>
          <w:tcPr>
            <w:tcW w:w="2268" w:type="dxa"/>
            <w:tcBorders>
              <w:top w:val="nil"/>
              <w:bottom w:val="nil"/>
            </w:tcBorders>
          </w:tcPr>
          <w:p>
            <w:pPr>
              <w:pStyle w:val="nTable"/>
              <w:spacing w:after="40"/>
              <w:ind w:right="113"/>
              <w:rPr>
                <w:sz w:val="19"/>
              </w:rPr>
            </w:pPr>
            <w:r>
              <w:rPr>
                <w:i/>
                <w:sz w:val="19"/>
              </w:rPr>
              <w:t xml:space="preserve">Fire and Emergency Services Authority of Western Australia (Consequential Provisions) Act 1998 </w:t>
            </w:r>
            <w:r>
              <w:rPr>
                <w:sz w:val="19"/>
              </w:rPr>
              <w:t>s. 38</w:t>
            </w:r>
          </w:p>
        </w:tc>
        <w:tc>
          <w:tcPr>
            <w:tcW w:w="1191" w:type="dxa"/>
            <w:tcBorders>
              <w:top w:val="nil"/>
              <w:bottom w:val="nil"/>
            </w:tcBorders>
          </w:tcPr>
          <w:p>
            <w:pPr>
              <w:pStyle w:val="nTable"/>
              <w:spacing w:after="40"/>
              <w:rPr>
                <w:sz w:val="19"/>
              </w:rPr>
            </w:pPr>
            <w:r>
              <w:rPr>
                <w:sz w:val="19"/>
              </w:rPr>
              <w:t>42 of 1998</w:t>
            </w:r>
          </w:p>
        </w:tc>
        <w:tc>
          <w:tcPr>
            <w:tcW w:w="1134" w:type="dxa"/>
            <w:tcBorders>
              <w:top w:val="nil"/>
              <w:bottom w:val="nil"/>
            </w:tcBorders>
          </w:tcPr>
          <w:p>
            <w:pPr>
              <w:pStyle w:val="nTable"/>
              <w:spacing w:after="40"/>
              <w:rPr>
                <w:sz w:val="19"/>
              </w:rPr>
            </w:pPr>
            <w:r>
              <w:rPr>
                <w:sz w:val="19"/>
              </w:rPr>
              <w:t>4 Nov 1998</w:t>
            </w:r>
          </w:p>
        </w:tc>
        <w:tc>
          <w:tcPr>
            <w:tcW w:w="2552" w:type="dxa"/>
            <w:tcBorders>
              <w:top w:val="nil"/>
              <w:bottom w:val="nil"/>
            </w:tcBorders>
          </w:tcPr>
          <w:p>
            <w:pPr>
              <w:pStyle w:val="nTable"/>
              <w:spacing w:after="40"/>
              <w:rPr>
                <w:sz w:val="19"/>
              </w:rPr>
            </w:pPr>
            <w:r>
              <w:rPr>
                <w:sz w:val="19"/>
              </w:rPr>
              <w:t>1 Jan 1999 (see s. 2 and </w:t>
            </w:r>
            <w:r>
              <w:rPr>
                <w:i/>
                <w:sz w:val="19"/>
              </w:rPr>
              <w:t>Gazette</w:t>
            </w:r>
            <w:r>
              <w:rPr>
                <w:sz w:val="19"/>
              </w:rPr>
              <w:t xml:space="preserve"> 22 Dec 1998 p. 6833)</w:t>
            </w:r>
          </w:p>
        </w:tc>
      </w:tr>
      <w:tr>
        <w:trPr>
          <w:cantSplit/>
        </w:trPr>
        <w:tc>
          <w:tcPr>
            <w:tcW w:w="2268" w:type="dxa"/>
            <w:tcBorders>
              <w:bottom w:val="nil"/>
            </w:tcBorders>
          </w:tcPr>
          <w:p>
            <w:pPr>
              <w:pStyle w:val="nTable"/>
              <w:spacing w:after="40"/>
              <w:ind w:right="113"/>
              <w:rPr>
                <w:sz w:val="19"/>
              </w:rPr>
            </w:pPr>
            <w:r>
              <w:rPr>
                <w:i/>
                <w:sz w:val="19"/>
              </w:rPr>
              <w:t xml:space="preserve">Carnarvon Banana Industry (Compensation Trust Fund) Repeal Act 1998 </w:t>
            </w:r>
            <w:r>
              <w:rPr>
                <w:sz w:val="19"/>
              </w:rPr>
              <w:t>s. 8(2)</w:t>
            </w:r>
          </w:p>
        </w:tc>
        <w:tc>
          <w:tcPr>
            <w:tcW w:w="1191" w:type="dxa"/>
            <w:tcBorders>
              <w:bottom w:val="nil"/>
            </w:tcBorders>
          </w:tcPr>
          <w:p>
            <w:pPr>
              <w:pStyle w:val="nTable"/>
              <w:spacing w:after="40"/>
              <w:rPr>
                <w:sz w:val="19"/>
              </w:rPr>
            </w:pPr>
            <w:r>
              <w:rPr>
                <w:sz w:val="19"/>
              </w:rPr>
              <w:t>45 of 1998</w:t>
            </w:r>
          </w:p>
        </w:tc>
        <w:tc>
          <w:tcPr>
            <w:tcW w:w="1134" w:type="dxa"/>
            <w:tcBorders>
              <w:bottom w:val="nil"/>
            </w:tcBorders>
          </w:tcPr>
          <w:p>
            <w:pPr>
              <w:pStyle w:val="nTable"/>
              <w:spacing w:after="40"/>
              <w:rPr>
                <w:sz w:val="19"/>
              </w:rPr>
            </w:pPr>
            <w:r>
              <w:rPr>
                <w:sz w:val="19"/>
              </w:rPr>
              <w:t>19 Nov 1998</w:t>
            </w:r>
          </w:p>
        </w:tc>
        <w:tc>
          <w:tcPr>
            <w:tcW w:w="2552" w:type="dxa"/>
            <w:tcBorders>
              <w:bottom w:val="nil"/>
            </w:tcBorders>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Pr>
        <w:tc>
          <w:tcPr>
            <w:tcW w:w="2268" w:type="dxa"/>
            <w:tcBorders>
              <w:bottom w:val="nil"/>
            </w:tcBorders>
          </w:tcPr>
          <w:p>
            <w:pPr>
              <w:pStyle w:val="nTable"/>
              <w:spacing w:after="40"/>
              <w:ind w:right="113"/>
              <w:rPr>
                <w:sz w:val="19"/>
              </w:rPr>
            </w:pPr>
            <w:r>
              <w:rPr>
                <w:i/>
                <w:sz w:val="19"/>
              </w:rPr>
              <w:t xml:space="preserve">Botanic Gardens and Parks Authority Act 1998 </w:t>
            </w:r>
            <w:r>
              <w:rPr>
                <w:sz w:val="19"/>
              </w:rPr>
              <w:t>s. 56</w:t>
            </w:r>
          </w:p>
        </w:tc>
        <w:tc>
          <w:tcPr>
            <w:tcW w:w="1191" w:type="dxa"/>
            <w:tcBorders>
              <w:bottom w:val="nil"/>
            </w:tcBorders>
          </w:tcPr>
          <w:p>
            <w:pPr>
              <w:pStyle w:val="nTable"/>
              <w:spacing w:after="40"/>
              <w:rPr>
                <w:sz w:val="19"/>
              </w:rPr>
            </w:pPr>
            <w:r>
              <w:rPr>
                <w:sz w:val="19"/>
              </w:rPr>
              <w:t>53 of 1998</w:t>
            </w:r>
          </w:p>
        </w:tc>
        <w:tc>
          <w:tcPr>
            <w:tcW w:w="1134" w:type="dxa"/>
            <w:tcBorders>
              <w:bottom w:val="nil"/>
            </w:tcBorders>
          </w:tcPr>
          <w:p>
            <w:pPr>
              <w:pStyle w:val="nTable"/>
              <w:spacing w:after="40"/>
              <w:rPr>
                <w:sz w:val="19"/>
              </w:rPr>
            </w:pPr>
            <w:r>
              <w:rPr>
                <w:sz w:val="19"/>
              </w:rPr>
              <w:t>7 Dec 1998</w:t>
            </w:r>
          </w:p>
        </w:tc>
        <w:tc>
          <w:tcPr>
            <w:tcW w:w="2552" w:type="dxa"/>
            <w:tcBorders>
              <w:bottom w:val="nil"/>
            </w:tcBorders>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Borders>
              <w:top w:val="nil"/>
              <w:bottom w:val="nil"/>
            </w:tcBorders>
          </w:tcPr>
          <w:p>
            <w:pPr>
              <w:pStyle w:val="nTable"/>
              <w:spacing w:after="40"/>
              <w:ind w:right="113"/>
              <w:rPr>
                <w:sz w:val="19"/>
              </w:rPr>
            </w:pPr>
            <w:r>
              <w:rPr>
                <w:i/>
                <w:sz w:val="19"/>
              </w:rPr>
              <w:t xml:space="preserve">Gas Pipelines Access (Western Australia) Act 1998 </w:t>
            </w:r>
            <w:r>
              <w:rPr>
                <w:sz w:val="19"/>
              </w:rPr>
              <w:t>s. 89</w:t>
            </w:r>
          </w:p>
        </w:tc>
        <w:tc>
          <w:tcPr>
            <w:tcW w:w="1191" w:type="dxa"/>
            <w:tcBorders>
              <w:top w:val="nil"/>
              <w:bottom w:val="nil"/>
            </w:tcBorders>
          </w:tcPr>
          <w:p>
            <w:pPr>
              <w:pStyle w:val="nTable"/>
              <w:spacing w:after="40"/>
              <w:rPr>
                <w:sz w:val="19"/>
              </w:rPr>
            </w:pPr>
            <w:r>
              <w:rPr>
                <w:sz w:val="19"/>
              </w:rPr>
              <w:t>65 of 1998</w:t>
            </w:r>
          </w:p>
        </w:tc>
        <w:tc>
          <w:tcPr>
            <w:tcW w:w="1134" w:type="dxa"/>
            <w:tcBorders>
              <w:top w:val="nil"/>
              <w:bottom w:val="nil"/>
            </w:tcBorders>
          </w:tcPr>
          <w:p>
            <w:pPr>
              <w:pStyle w:val="nTable"/>
              <w:spacing w:after="40"/>
              <w:rPr>
                <w:sz w:val="19"/>
              </w:rPr>
            </w:pPr>
            <w:r>
              <w:rPr>
                <w:sz w:val="19"/>
              </w:rPr>
              <w:t>15 Jan 1999</w:t>
            </w:r>
          </w:p>
        </w:tc>
        <w:tc>
          <w:tcPr>
            <w:tcW w:w="2552"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Borders>
              <w:top w:val="nil"/>
              <w:bottom w:val="nil"/>
            </w:tcBorders>
          </w:tcPr>
          <w:p>
            <w:pPr>
              <w:pStyle w:val="nTable"/>
              <w:spacing w:after="40"/>
              <w:ind w:right="113"/>
              <w:rPr>
                <w:sz w:val="19"/>
              </w:rPr>
            </w:pPr>
            <w:r>
              <w:rPr>
                <w:i/>
                <w:sz w:val="19"/>
              </w:rPr>
              <w:t xml:space="preserve">Port Authorities (Consequential Provisions) Act 1999 </w:t>
            </w:r>
            <w:r>
              <w:rPr>
                <w:sz w:val="19"/>
              </w:rPr>
              <w:t>s. 21</w:t>
            </w:r>
          </w:p>
        </w:tc>
        <w:tc>
          <w:tcPr>
            <w:tcW w:w="1191"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14 Aug 1999 (see s. 2 and </w:t>
            </w:r>
            <w:r>
              <w:rPr>
                <w:i/>
                <w:sz w:val="19"/>
              </w:rPr>
              <w:t>Gazette</w:t>
            </w:r>
            <w:r>
              <w:rPr>
                <w:sz w:val="19"/>
              </w:rPr>
              <w:t xml:space="preserve"> 13 Aug 1999 p. 3823)</w:t>
            </w:r>
          </w:p>
        </w:tc>
      </w:tr>
      <w:tr>
        <w:trPr>
          <w:cantSplit/>
        </w:trPr>
        <w:tc>
          <w:tcPr>
            <w:tcW w:w="2268" w:type="dxa"/>
            <w:tcBorders>
              <w:top w:val="nil"/>
              <w:bottom w:val="nil"/>
            </w:tcBorders>
          </w:tcPr>
          <w:p>
            <w:pPr>
              <w:pStyle w:val="nTable"/>
              <w:spacing w:after="40"/>
              <w:ind w:right="113"/>
              <w:rPr>
                <w:sz w:val="19"/>
              </w:rPr>
            </w:pPr>
            <w:r>
              <w:rPr>
                <w:i/>
                <w:sz w:val="19"/>
              </w:rPr>
              <w:t xml:space="preserve">Marketing of Meat Amendment Act 1999 </w:t>
            </w:r>
            <w:r>
              <w:rPr>
                <w:sz w:val="19"/>
              </w:rPr>
              <w:t>s. 17</w:t>
            </w:r>
          </w:p>
        </w:tc>
        <w:tc>
          <w:tcPr>
            <w:tcW w:w="1191"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Pr>
        <w:tc>
          <w:tcPr>
            <w:tcW w:w="2268" w:type="dxa"/>
            <w:tcBorders>
              <w:top w:val="nil"/>
              <w:bottom w:val="nil"/>
            </w:tcBorders>
          </w:tcPr>
          <w:p>
            <w:pPr>
              <w:pStyle w:val="nTable"/>
              <w:spacing w:after="40"/>
              <w:ind w:right="113"/>
              <w:rPr>
                <w:sz w:val="19"/>
              </w:rPr>
            </w:pPr>
            <w:r>
              <w:rPr>
                <w:i/>
                <w:sz w:val="19"/>
              </w:rPr>
              <w:t xml:space="preserve">Acts Amendment and Repeal (Financial Sector Reform) Act 1999 </w:t>
            </w:r>
            <w:r>
              <w:rPr>
                <w:sz w:val="19"/>
              </w:rPr>
              <w:t>s. 80</w:t>
            </w:r>
          </w:p>
        </w:tc>
        <w:tc>
          <w:tcPr>
            <w:tcW w:w="1191" w:type="dxa"/>
            <w:tcBorders>
              <w:top w:val="nil"/>
              <w:bottom w:val="nil"/>
            </w:tcBorders>
          </w:tcPr>
          <w:p>
            <w:pPr>
              <w:pStyle w:val="nTable"/>
              <w:spacing w:after="40"/>
              <w:rPr>
                <w:sz w:val="19"/>
              </w:rPr>
            </w:pPr>
            <w:r>
              <w:rPr>
                <w:sz w:val="19"/>
              </w:rPr>
              <w:t>26 of 1999</w:t>
            </w:r>
          </w:p>
        </w:tc>
        <w:tc>
          <w:tcPr>
            <w:tcW w:w="1134" w:type="dxa"/>
            <w:tcBorders>
              <w:top w:val="nil"/>
              <w:bottom w:val="nil"/>
            </w:tcBorders>
          </w:tcPr>
          <w:p>
            <w:pPr>
              <w:pStyle w:val="nTable"/>
              <w:spacing w:after="40"/>
              <w:rPr>
                <w:sz w:val="19"/>
              </w:rPr>
            </w:pPr>
            <w:r>
              <w:rPr>
                <w:sz w:val="19"/>
              </w:rPr>
              <w:t>29 Jun 1999</w:t>
            </w:r>
          </w:p>
        </w:tc>
        <w:tc>
          <w:tcPr>
            <w:tcW w:w="2552" w:type="dxa"/>
            <w:tcBorders>
              <w:top w:val="nil"/>
              <w:bottom w:val="nil"/>
            </w:tcBorders>
          </w:tcPr>
          <w:p>
            <w:pPr>
              <w:pStyle w:val="nTable"/>
              <w:spacing w:after="40"/>
              <w:rPr>
                <w:sz w:val="19"/>
              </w:rPr>
            </w:pPr>
            <w:r>
              <w:rPr>
                <w:sz w:val="19"/>
              </w:rPr>
              <w:t xml:space="preserve">1 Jul 1999 (see s. 2 and </w:t>
            </w:r>
            <w:r>
              <w:rPr>
                <w:i/>
                <w:sz w:val="19"/>
              </w:rPr>
              <w:t>Gazette</w:t>
            </w:r>
            <w:r>
              <w:rPr>
                <w:sz w:val="19"/>
              </w:rPr>
              <w:t xml:space="preserve"> 30 Jun 1999 p. 2905)</w:t>
            </w:r>
          </w:p>
        </w:tc>
      </w:tr>
      <w:tr>
        <w:tblPrEx>
          <w:tblBorders>
            <w:top w:val="none" w:sz="0" w:space="0" w:color="auto"/>
            <w:bottom w:val="none" w:sz="0" w:space="0" w:color="auto"/>
          </w:tblBorders>
        </w:tblPrEx>
        <w:trPr>
          <w:cantSplit/>
        </w:trPr>
        <w:tc>
          <w:tcPr>
            <w:tcW w:w="7145"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9 Jul 1999</w:t>
            </w:r>
            <w:r>
              <w:rPr>
                <w:sz w:val="19"/>
              </w:rPr>
              <w:br/>
              <w:t>(includes amendments listed above except those in the</w:t>
            </w:r>
            <w:r>
              <w:rPr>
                <w:i/>
                <w:sz w:val="19"/>
              </w:rPr>
              <w:t xml:space="preserve"> Carnarvon Banana Industry (Compensation Trust Fund) Repeal Act 1998, </w:t>
            </w:r>
            <w:r>
              <w:rPr>
                <w:sz w:val="19"/>
              </w:rPr>
              <w:t>the</w:t>
            </w:r>
            <w:r>
              <w:rPr>
                <w:i/>
                <w:sz w:val="19"/>
              </w:rPr>
              <w:t xml:space="preserve"> Port Authorities (Consequential Provisions) Act 1999 </w:t>
            </w:r>
            <w:r>
              <w:rPr>
                <w:sz w:val="19"/>
              </w:rPr>
              <w:t xml:space="preserve">and the </w:t>
            </w:r>
            <w:r>
              <w:rPr>
                <w:i/>
                <w:sz w:val="19"/>
              </w:rPr>
              <w:t>Marketing of Meat Amendment Act 1999</w:t>
            </w:r>
            <w:r>
              <w:rPr>
                <w:sz w:val="19"/>
              </w:rPr>
              <w:t>)</w:t>
            </w:r>
            <w:r>
              <w:rPr>
                <w:i/>
                <w:sz w:val="19"/>
              </w:rPr>
              <w:t xml:space="preserve"> </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Midland Redevelopment Act 1999 </w:t>
            </w:r>
            <w:r>
              <w:rPr>
                <w:sz w:val="19"/>
              </w:rPr>
              <w:t>s. 72</w:t>
            </w:r>
          </w:p>
        </w:tc>
        <w:tc>
          <w:tcPr>
            <w:tcW w:w="1191"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1999 </w:t>
            </w:r>
            <w:r>
              <w:rPr>
                <w:sz w:val="19"/>
              </w:rPr>
              <w:t>published in</w:t>
            </w:r>
            <w:r>
              <w:rPr>
                <w:i/>
                <w:sz w:val="19"/>
              </w:rPr>
              <w:t xml:space="preserve"> Gazette</w:t>
            </w:r>
            <w:r>
              <w:rPr>
                <w:sz w:val="19"/>
              </w:rPr>
              <w:t xml:space="preserve"> 16 Nov 1999 p. 5722</w:t>
            </w:r>
            <w:r>
              <w:rPr>
                <w:sz w:val="19"/>
              </w:rPr>
              <w:noBreakHyphen/>
              <w:t>3</w:t>
            </w:r>
          </w:p>
        </w:tc>
        <w:tc>
          <w:tcPr>
            <w:tcW w:w="2552" w:type="dxa"/>
          </w:tcPr>
          <w:p>
            <w:pPr>
              <w:pStyle w:val="nTable"/>
              <w:spacing w:after="40"/>
              <w:rPr>
                <w:sz w:val="19"/>
              </w:rPr>
            </w:pPr>
            <w:r>
              <w:rPr>
                <w:sz w:val="19"/>
              </w:rPr>
              <w:t>16 Nov 1999</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2) 1999 </w:t>
            </w:r>
            <w:r>
              <w:rPr>
                <w:sz w:val="19"/>
              </w:rPr>
              <w:t>published in</w:t>
            </w:r>
            <w:r>
              <w:rPr>
                <w:i/>
                <w:sz w:val="19"/>
              </w:rPr>
              <w:t xml:space="preserve"> Gazette</w:t>
            </w:r>
            <w:r>
              <w:rPr>
                <w:sz w:val="19"/>
              </w:rPr>
              <w:t xml:space="preserve"> 24 Dec 1999 p. 6874</w:t>
            </w:r>
          </w:p>
        </w:tc>
        <w:tc>
          <w:tcPr>
            <w:tcW w:w="2552" w:type="dxa"/>
          </w:tcPr>
          <w:p>
            <w:pPr>
              <w:pStyle w:val="nTable"/>
              <w:spacing w:after="40"/>
              <w:rPr>
                <w:sz w:val="19"/>
              </w:rPr>
            </w:pPr>
            <w:r>
              <w:rPr>
                <w:sz w:val="19"/>
              </w:rPr>
              <w:t>24 Dec 1999</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Financial Administration and Audit (Designation of Statutory Authorities) Regulations (No. 3) 1999</w:t>
            </w:r>
            <w:r>
              <w:rPr>
                <w:sz w:val="19"/>
              </w:rPr>
              <w:t xml:space="preserve"> published in</w:t>
            </w:r>
            <w:r>
              <w:rPr>
                <w:i/>
                <w:sz w:val="19"/>
              </w:rPr>
              <w:t xml:space="preserve"> Gazette</w:t>
            </w:r>
            <w:r>
              <w:rPr>
                <w:sz w:val="19"/>
              </w:rPr>
              <w:t xml:space="preserve"> 28 Jan 2000 p. 369</w:t>
            </w:r>
          </w:p>
        </w:tc>
        <w:tc>
          <w:tcPr>
            <w:tcW w:w="2552" w:type="dxa"/>
          </w:tcPr>
          <w:p>
            <w:pPr>
              <w:pStyle w:val="nTable"/>
              <w:spacing w:after="40"/>
              <w:rPr>
                <w:sz w:val="19"/>
              </w:rPr>
            </w:pPr>
            <w:r>
              <w:rPr>
                <w:sz w:val="19"/>
              </w:rPr>
              <w:t>28 Jan 2000</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2000 </w:t>
            </w:r>
            <w:r>
              <w:rPr>
                <w:sz w:val="19"/>
              </w:rPr>
              <w:t xml:space="preserve">published in </w:t>
            </w:r>
            <w:r>
              <w:rPr>
                <w:i/>
                <w:sz w:val="19"/>
              </w:rPr>
              <w:t>Gazette</w:t>
            </w:r>
            <w:r>
              <w:rPr>
                <w:sz w:val="19"/>
              </w:rPr>
              <w:t xml:space="preserve"> 7 Apr 2000 p. 1824</w:t>
            </w:r>
          </w:p>
        </w:tc>
        <w:tc>
          <w:tcPr>
            <w:tcW w:w="2552" w:type="dxa"/>
          </w:tcPr>
          <w:p>
            <w:pPr>
              <w:pStyle w:val="nTable"/>
              <w:spacing w:after="40"/>
              <w:rPr>
                <w:sz w:val="19"/>
              </w:rPr>
            </w:pPr>
            <w:r>
              <w:rPr>
                <w:sz w:val="19"/>
              </w:rPr>
              <w:t xml:space="preserve">7 Apr 2000 </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Horticultural Produce Commission Amendment Act 2000 </w:t>
            </w:r>
            <w:r>
              <w:rPr>
                <w:sz w:val="19"/>
              </w:rPr>
              <w:t>s. 33(2)</w:t>
            </w:r>
          </w:p>
        </w:tc>
        <w:tc>
          <w:tcPr>
            <w:tcW w:w="1191"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 xml:space="preserve">11 Aug 2000 (see s. 2 and </w:t>
            </w:r>
            <w:r>
              <w:rPr>
                <w:i/>
                <w:sz w:val="19"/>
              </w:rPr>
              <w:t>Gazette</w:t>
            </w:r>
            <w:r>
              <w:rPr>
                <w:sz w:val="19"/>
              </w:rPr>
              <w:t xml:space="preserve"> 11 Aug 2000 p. 4691)</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Statutes (Repeals and Minor Amendments) Act 2000 </w:t>
            </w:r>
            <w:r>
              <w:rPr>
                <w:sz w:val="19"/>
              </w:rPr>
              <w:t>s. 3(8)</w:t>
            </w:r>
          </w:p>
        </w:tc>
        <w:tc>
          <w:tcPr>
            <w:tcW w:w="1191"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Dairy Industry and Herd Improvement Legislation Repeal Act 2000 </w:t>
            </w:r>
            <w:r>
              <w:rPr>
                <w:sz w:val="19"/>
              </w:rPr>
              <w:t>s. 18 and 32</w:t>
            </w:r>
          </w:p>
        </w:tc>
        <w:tc>
          <w:tcPr>
            <w:tcW w:w="1191" w:type="dxa"/>
          </w:tcPr>
          <w:p>
            <w:pPr>
              <w:pStyle w:val="nTable"/>
              <w:spacing w:after="40"/>
              <w:rPr>
                <w:sz w:val="19"/>
              </w:rPr>
            </w:pPr>
            <w:r>
              <w:rPr>
                <w:sz w:val="19"/>
              </w:rPr>
              <w:t>25 of 2000</w:t>
            </w:r>
          </w:p>
        </w:tc>
        <w:tc>
          <w:tcPr>
            <w:tcW w:w="1134" w:type="dxa"/>
          </w:tcPr>
          <w:p>
            <w:pPr>
              <w:pStyle w:val="nTable"/>
              <w:spacing w:after="40"/>
              <w:rPr>
                <w:sz w:val="19"/>
              </w:rPr>
            </w:pPr>
            <w:r>
              <w:rPr>
                <w:sz w:val="19"/>
              </w:rPr>
              <w:t>5 Jul 2000</w:t>
            </w:r>
          </w:p>
        </w:tc>
        <w:tc>
          <w:tcPr>
            <w:tcW w:w="2552" w:type="dxa"/>
          </w:tcPr>
          <w:p>
            <w:pPr>
              <w:pStyle w:val="nTable"/>
              <w:spacing w:after="40"/>
              <w:rPr>
                <w:sz w:val="19"/>
              </w:rPr>
            </w:pPr>
            <w:r>
              <w:rPr>
                <w:sz w:val="19"/>
              </w:rPr>
              <w:t xml:space="preserve">s. 18: 14 Jul 2000 (see s. 2(2) and </w:t>
            </w:r>
            <w:r>
              <w:rPr>
                <w:i/>
                <w:sz w:val="19"/>
              </w:rPr>
              <w:t>Gazette</w:t>
            </w:r>
            <w:r>
              <w:rPr>
                <w:sz w:val="19"/>
              </w:rPr>
              <w:t xml:space="preserve"> 14 Jul 2000 p. 3841);</w:t>
            </w:r>
            <w:r>
              <w:rPr>
                <w:sz w:val="19"/>
              </w:rPr>
              <w:br/>
              <w:t xml:space="preserve">s. 32: 1 Aug 2000 (see s. 2(3) and </w:t>
            </w:r>
            <w:r>
              <w:rPr>
                <w:i/>
                <w:sz w:val="19"/>
              </w:rPr>
              <w:t>Gazette</w:t>
            </w:r>
            <w:r>
              <w:rPr>
                <w:sz w:val="19"/>
              </w:rPr>
              <w:t xml:space="preserve"> 14 Jul 2000 p. 3841)</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2) 2000 </w:t>
            </w:r>
            <w:r>
              <w:rPr>
                <w:sz w:val="19"/>
              </w:rPr>
              <w:t>published in</w:t>
            </w:r>
            <w:r>
              <w:rPr>
                <w:i/>
                <w:sz w:val="19"/>
              </w:rPr>
              <w:t xml:space="preserve"> Gazette</w:t>
            </w:r>
            <w:r>
              <w:rPr>
                <w:sz w:val="19"/>
              </w:rPr>
              <w:t xml:space="preserve"> 18 Aug 2000 p. 4791</w:t>
            </w:r>
          </w:p>
        </w:tc>
        <w:tc>
          <w:tcPr>
            <w:tcW w:w="2552" w:type="dxa"/>
          </w:tcPr>
          <w:p>
            <w:pPr>
              <w:pStyle w:val="nTable"/>
              <w:spacing w:after="40"/>
              <w:rPr>
                <w:sz w:val="19"/>
              </w:rPr>
            </w:pPr>
            <w:r>
              <w:rPr>
                <w:sz w:val="19"/>
              </w:rPr>
              <w:t>18 Aug 2000</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91"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Conservation and Land Management Amendment Act 2000 </w:t>
            </w:r>
            <w:r>
              <w:rPr>
                <w:sz w:val="19"/>
              </w:rPr>
              <w:t>s. 52</w:t>
            </w:r>
          </w:p>
        </w:tc>
        <w:tc>
          <w:tcPr>
            <w:tcW w:w="1191" w:type="dxa"/>
          </w:tcPr>
          <w:p>
            <w:pPr>
              <w:pStyle w:val="nTable"/>
              <w:spacing w:after="40"/>
              <w:rPr>
                <w:sz w:val="19"/>
              </w:rPr>
            </w:pPr>
            <w:r>
              <w:rPr>
                <w:sz w:val="19"/>
              </w:rPr>
              <w:t>35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Parliamentary Superannuation Legislation Amendment Act 2000 </w:t>
            </w:r>
            <w:r>
              <w:rPr>
                <w:sz w:val="19"/>
              </w:rPr>
              <w:t>Pt. 4</w:t>
            </w:r>
          </w:p>
        </w:tc>
        <w:tc>
          <w:tcPr>
            <w:tcW w:w="1191" w:type="dxa"/>
          </w:tcPr>
          <w:p>
            <w:pPr>
              <w:pStyle w:val="nTable"/>
              <w:spacing w:after="40"/>
              <w:rPr>
                <w:sz w:val="19"/>
              </w:rPr>
            </w:pPr>
            <w:r>
              <w:rPr>
                <w:sz w:val="19"/>
              </w:rPr>
              <w:t>37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10 Oct 2000 (see s. 2)</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3) 2000 </w:t>
            </w:r>
            <w:r>
              <w:rPr>
                <w:sz w:val="19"/>
              </w:rPr>
              <w:t>published in</w:t>
            </w:r>
            <w:r>
              <w:rPr>
                <w:i/>
                <w:sz w:val="19"/>
              </w:rPr>
              <w:t xml:space="preserve"> Gazette</w:t>
            </w:r>
            <w:r>
              <w:rPr>
                <w:sz w:val="19"/>
              </w:rPr>
              <w:t xml:space="preserve"> 13 Oct 2000 p. 5727</w:t>
            </w:r>
            <w:r>
              <w:rPr>
                <w:sz w:val="19"/>
              </w:rPr>
              <w:noBreakHyphen/>
              <w:t>8</w:t>
            </w:r>
          </w:p>
        </w:tc>
        <w:tc>
          <w:tcPr>
            <w:tcW w:w="2552" w:type="dxa"/>
          </w:tcPr>
          <w:p>
            <w:pPr>
              <w:pStyle w:val="nTable"/>
              <w:spacing w:after="40"/>
              <w:rPr>
                <w:sz w:val="19"/>
              </w:rPr>
            </w:pPr>
            <w:r>
              <w:rPr>
                <w:sz w:val="19"/>
              </w:rPr>
              <w:t>13 Oct 2000</w:t>
            </w:r>
          </w:p>
        </w:tc>
      </w:tr>
      <w:tr>
        <w:tblPrEx>
          <w:tblBorders>
            <w:top w:val="none" w:sz="0" w:space="0" w:color="auto"/>
            <w:bottom w:val="none" w:sz="0" w:space="0" w:color="auto"/>
          </w:tblBorders>
        </w:tblPrEx>
        <w:trPr>
          <w:cantSplit/>
        </w:trPr>
        <w:tc>
          <w:tcPr>
            <w:tcW w:w="7145"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24 Nov 2000</w:t>
            </w:r>
            <w:r>
              <w:rPr>
                <w:sz w:val="19"/>
              </w:rPr>
              <w:br/>
              <w:t>(includes amendments listed above)</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Railways (Access) Amendment Act 2000 </w:t>
            </w:r>
            <w:r>
              <w:rPr>
                <w:sz w:val="19"/>
              </w:rPr>
              <w:t>s. 11</w:t>
            </w:r>
          </w:p>
        </w:tc>
        <w:tc>
          <w:tcPr>
            <w:tcW w:w="1191" w:type="dxa"/>
          </w:tcPr>
          <w:p>
            <w:pPr>
              <w:pStyle w:val="nTable"/>
              <w:spacing w:after="40"/>
              <w:rPr>
                <w:sz w:val="19"/>
              </w:rPr>
            </w:pPr>
            <w:r>
              <w:rPr>
                <w:sz w:val="19"/>
              </w:rPr>
              <w:t>55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28 Nov 2000 (see s. 2)</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 xml:space="preserve">Rural Business Development Corporation Act 2000 </w:t>
            </w:r>
            <w:r>
              <w:rPr>
                <w:sz w:val="19"/>
              </w:rPr>
              <w:t>s. 44</w:t>
            </w:r>
          </w:p>
        </w:tc>
        <w:tc>
          <w:tcPr>
            <w:tcW w:w="1191" w:type="dxa"/>
          </w:tcPr>
          <w:p>
            <w:pPr>
              <w:pStyle w:val="nTable"/>
              <w:spacing w:after="40"/>
              <w:rPr>
                <w:sz w:val="19"/>
              </w:rPr>
            </w:pPr>
            <w:r>
              <w:rPr>
                <w:sz w:val="19"/>
              </w:rPr>
              <w:t>72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20 Dec 2000 (see s. 2 and </w:t>
            </w:r>
            <w:r>
              <w:rPr>
                <w:i/>
                <w:sz w:val="19"/>
              </w:rPr>
              <w:t>Gazette</w:t>
            </w:r>
            <w:r>
              <w:rPr>
                <w:sz w:val="19"/>
              </w:rPr>
              <w:t xml:space="preserve"> 19 Dec 2000 p. 7273)</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Financial Administration and Audit Amendment Act 2000</w:t>
            </w:r>
          </w:p>
        </w:tc>
        <w:tc>
          <w:tcPr>
            <w:tcW w:w="1191" w:type="dxa"/>
          </w:tcPr>
          <w:p>
            <w:pPr>
              <w:pStyle w:val="nTable"/>
              <w:spacing w:after="40"/>
              <w:rPr>
                <w:sz w:val="19"/>
              </w:rPr>
            </w:pPr>
            <w:r>
              <w:rPr>
                <w:sz w:val="19"/>
              </w:rPr>
              <w:t>65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7 Dec 2000 (see s. 2)</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Financial Administration and Audit (Designation of Statutory Authorities) Regulations 2001</w:t>
            </w:r>
            <w:r>
              <w:rPr>
                <w:sz w:val="19"/>
              </w:rPr>
              <w:t xml:space="preserve"> published in</w:t>
            </w:r>
            <w:r>
              <w:rPr>
                <w:i/>
                <w:sz w:val="19"/>
              </w:rPr>
              <w:t xml:space="preserve"> Gazette</w:t>
            </w:r>
            <w:r>
              <w:rPr>
                <w:sz w:val="19"/>
              </w:rPr>
              <w:t xml:space="preserve"> 29 May 2001 p. 2704</w:t>
            </w:r>
          </w:p>
        </w:tc>
        <w:tc>
          <w:tcPr>
            <w:tcW w:w="2552" w:type="dxa"/>
          </w:tcPr>
          <w:p>
            <w:pPr>
              <w:pStyle w:val="nTable"/>
              <w:spacing w:after="40"/>
              <w:rPr>
                <w:sz w:val="19"/>
              </w:rPr>
            </w:pPr>
            <w:r>
              <w:rPr>
                <w:sz w:val="19"/>
              </w:rPr>
              <w:t>29 May 2001</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napToGrid w:val="0"/>
                <w:sz w:val="19"/>
              </w:rPr>
              <w:t xml:space="preserve">Corporations (Consequential Amendments) Act 2001 </w:t>
            </w:r>
            <w:r>
              <w:rPr>
                <w:snapToGrid w:val="0"/>
                <w:sz w:val="19"/>
              </w:rPr>
              <w:t>Pt. 25</w:t>
            </w:r>
          </w:p>
        </w:tc>
        <w:tc>
          <w:tcPr>
            <w:tcW w:w="1191"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Financial Administration and Audit (Designation of Statutory Authorities) Regulations (No. 2) 2001</w:t>
            </w:r>
            <w:r>
              <w:rPr>
                <w:sz w:val="19"/>
              </w:rPr>
              <w:t xml:space="preserve"> published in</w:t>
            </w:r>
            <w:r>
              <w:rPr>
                <w:i/>
                <w:sz w:val="19"/>
              </w:rPr>
              <w:t xml:space="preserve"> Gazette</w:t>
            </w:r>
            <w:r>
              <w:rPr>
                <w:sz w:val="19"/>
              </w:rPr>
              <w:t xml:space="preserve"> 4 Jul 2001 p. 3307</w:t>
            </w:r>
          </w:p>
        </w:tc>
        <w:tc>
          <w:tcPr>
            <w:tcW w:w="2552" w:type="dxa"/>
          </w:tcPr>
          <w:p>
            <w:pPr>
              <w:pStyle w:val="nTable"/>
              <w:spacing w:after="40"/>
              <w:rPr>
                <w:sz w:val="19"/>
              </w:rPr>
            </w:pPr>
            <w:r>
              <w:rPr>
                <w:sz w:val="19"/>
              </w:rPr>
              <w:t>4 Jul 2001</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3) 2001 </w:t>
            </w:r>
            <w:r>
              <w:rPr>
                <w:sz w:val="19"/>
              </w:rPr>
              <w:t>published in</w:t>
            </w:r>
            <w:r>
              <w:rPr>
                <w:i/>
                <w:sz w:val="19"/>
              </w:rPr>
              <w:t xml:space="preserve"> Gazette</w:t>
            </w:r>
            <w:r>
              <w:rPr>
                <w:sz w:val="19"/>
              </w:rPr>
              <w:t xml:space="preserve"> 10 Aug 2001 p. 4215</w:t>
            </w:r>
            <w:r>
              <w:rPr>
                <w:sz w:val="19"/>
              </w:rPr>
              <w:noBreakHyphen/>
              <w:t>16</w:t>
            </w:r>
          </w:p>
        </w:tc>
        <w:tc>
          <w:tcPr>
            <w:tcW w:w="2552" w:type="dxa"/>
          </w:tcPr>
          <w:p>
            <w:pPr>
              <w:pStyle w:val="nTable"/>
              <w:spacing w:after="40"/>
              <w:rPr>
                <w:sz w:val="19"/>
              </w:rPr>
            </w:pPr>
            <w:r>
              <w:rPr>
                <w:sz w:val="19"/>
              </w:rPr>
              <w:t>10 Aug 2001</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4) 2001 </w:t>
            </w:r>
            <w:r>
              <w:rPr>
                <w:sz w:val="19"/>
              </w:rPr>
              <w:t>published in</w:t>
            </w:r>
            <w:r>
              <w:rPr>
                <w:i/>
                <w:sz w:val="19"/>
              </w:rPr>
              <w:t xml:space="preserve"> Gazette</w:t>
            </w:r>
            <w:r>
              <w:rPr>
                <w:sz w:val="19"/>
              </w:rPr>
              <w:t xml:space="preserve"> 10 Aug 2001 p. 4216</w:t>
            </w:r>
          </w:p>
        </w:tc>
        <w:tc>
          <w:tcPr>
            <w:tcW w:w="2552" w:type="dxa"/>
          </w:tcPr>
          <w:p>
            <w:pPr>
              <w:pStyle w:val="nTable"/>
              <w:spacing w:after="40"/>
              <w:rPr>
                <w:sz w:val="19"/>
              </w:rPr>
            </w:pPr>
            <w:r>
              <w:rPr>
                <w:sz w:val="19"/>
              </w:rPr>
              <w:t>10 Aug 2001</w:t>
            </w:r>
          </w:p>
        </w:tc>
      </w:tr>
      <w:tr>
        <w:tblPrEx>
          <w:tblBorders>
            <w:top w:val="none" w:sz="0" w:space="0" w:color="auto"/>
            <w:bottom w:val="none" w:sz="0" w:space="0" w:color="auto"/>
          </w:tblBorders>
        </w:tblPrEx>
        <w:trPr>
          <w:cantSplit/>
        </w:trPr>
        <w:tc>
          <w:tcPr>
            <w:tcW w:w="2268" w:type="dxa"/>
          </w:tcPr>
          <w:p>
            <w:pPr>
              <w:pStyle w:val="nTable"/>
              <w:spacing w:after="40"/>
              <w:ind w:right="113"/>
              <w:rPr>
                <w:i/>
                <w:snapToGrid w:val="0"/>
                <w:sz w:val="19"/>
              </w:rPr>
            </w:pPr>
            <w:r>
              <w:rPr>
                <w:i/>
                <w:snapToGrid w:val="0"/>
                <w:sz w:val="19"/>
              </w:rPr>
              <w:t xml:space="preserve">Zoological Parks Authority Act 2001 </w:t>
            </w:r>
            <w:r>
              <w:rPr>
                <w:snapToGrid w:val="0"/>
                <w:sz w:val="19"/>
              </w:rPr>
              <w:t>s. 47</w:t>
            </w:r>
          </w:p>
        </w:tc>
        <w:tc>
          <w:tcPr>
            <w:tcW w:w="1191" w:type="dxa"/>
          </w:tcPr>
          <w:p>
            <w:pPr>
              <w:pStyle w:val="nTable"/>
              <w:spacing w:after="40"/>
              <w:rPr>
                <w:sz w:val="19"/>
              </w:rPr>
            </w:pPr>
            <w:r>
              <w:rPr>
                <w:sz w:val="19"/>
              </w:rPr>
              <w:t>24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22 May 2002 (see s. 2 and </w:t>
            </w:r>
            <w:r>
              <w:rPr>
                <w:i/>
                <w:sz w:val="19"/>
              </w:rPr>
              <w:t>Gazette</w:t>
            </w:r>
            <w:r>
              <w:rPr>
                <w:sz w:val="19"/>
              </w:rPr>
              <w:t xml:space="preserve"> 10 May 2002 p. 2445)</w:t>
            </w:r>
          </w:p>
        </w:tc>
      </w:tr>
      <w:tr>
        <w:tblPrEx>
          <w:tblBorders>
            <w:top w:val="none" w:sz="0" w:space="0" w:color="auto"/>
            <w:bottom w:val="none" w:sz="0" w:space="0" w:color="auto"/>
          </w:tblBorders>
        </w:tblPrEx>
        <w:trPr>
          <w:cantSplit/>
        </w:trPr>
        <w:tc>
          <w:tcPr>
            <w:tcW w:w="2268" w:type="dxa"/>
          </w:tcPr>
          <w:p>
            <w:pPr>
              <w:pStyle w:val="nTable"/>
              <w:spacing w:after="40"/>
              <w:ind w:right="113"/>
              <w:rPr>
                <w:i/>
                <w:snapToGrid w:val="0"/>
                <w:sz w:val="19"/>
              </w:rPr>
            </w:pPr>
            <w:r>
              <w:rPr>
                <w:i/>
                <w:sz w:val="19"/>
              </w:rPr>
              <w:t>Armadale Redevelopment Act 2001</w:t>
            </w:r>
            <w:r>
              <w:rPr>
                <w:sz w:val="19"/>
              </w:rPr>
              <w:t xml:space="preserve"> s. 69</w:t>
            </w:r>
          </w:p>
        </w:tc>
        <w:tc>
          <w:tcPr>
            <w:tcW w:w="1191"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Road Safety Council Act 2002 </w:t>
            </w:r>
            <w:r>
              <w:rPr>
                <w:sz w:val="19"/>
              </w:rPr>
              <w:t>s. 15</w:t>
            </w:r>
          </w:p>
        </w:tc>
        <w:tc>
          <w:tcPr>
            <w:tcW w:w="1191"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Labour Relations Reform Act 2002</w:t>
            </w:r>
            <w:r>
              <w:rPr>
                <w:sz w:val="19"/>
              </w:rPr>
              <w:t xml:space="preserve"> s. 110</w:t>
            </w:r>
          </w:p>
        </w:tc>
        <w:tc>
          <w:tcPr>
            <w:tcW w:w="1191"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2002 </w:t>
            </w:r>
            <w:r>
              <w:rPr>
                <w:sz w:val="19"/>
              </w:rPr>
              <w:t>published in</w:t>
            </w:r>
            <w:r>
              <w:rPr>
                <w:i/>
                <w:sz w:val="19"/>
              </w:rPr>
              <w:t xml:space="preserve"> Gazette</w:t>
            </w:r>
            <w:r>
              <w:rPr>
                <w:sz w:val="19"/>
              </w:rPr>
              <w:t xml:space="preserve"> 6 Sep 2002 p. 4495</w:t>
            </w:r>
          </w:p>
        </w:tc>
        <w:tc>
          <w:tcPr>
            <w:tcW w:w="2552" w:type="dxa"/>
          </w:tcPr>
          <w:p>
            <w:pPr>
              <w:pStyle w:val="nTable"/>
              <w:spacing w:after="40"/>
              <w:rPr>
                <w:sz w:val="19"/>
              </w:rPr>
            </w:pPr>
            <w:r>
              <w:rPr>
                <w:sz w:val="19"/>
              </w:rPr>
              <w:t>6 Sep 2002</w:t>
            </w:r>
          </w:p>
        </w:tc>
      </w:tr>
      <w:tr>
        <w:tblPrEx>
          <w:tblBorders>
            <w:top w:val="none" w:sz="0" w:space="0" w:color="auto"/>
            <w:bottom w:val="none" w:sz="0" w:space="0" w:color="auto"/>
          </w:tblBorders>
        </w:tblPrEx>
        <w:trPr>
          <w:cantSplit/>
        </w:trPr>
        <w:tc>
          <w:tcPr>
            <w:tcW w:w="7145" w:type="dxa"/>
            <w:gridSpan w:val="4"/>
          </w:tcPr>
          <w:p>
            <w:pPr>
              <w:pStyle w:val="nTable"/>
              <w:spacing w:after="40"/>
              <w:rPr>
                <w:sz w:val="19"/>
              </w:rPr>
            </w:pPr>
            <w:r>
              <w:rPr>
                <w:b/>
                <w:sz w:val="19"/>
              </w:rPr>
              <w:t xml:space="preserve">Reprint of the </w:t>
            </w:r>
            <w:r>
              <w:rPr>
                <w:b/>
                <w:i/>
                <w:sz w:val="19"/>
              </w:rPr>
              <w:t>Financial Administration and Audit Act 1985</w:t>
            </w:r>
            <w:r>
              <w:rPr>
                <w:b/>
                <w:sz w:val="19"/>
              </w:rPr>
              <w:t xml:space="preserve"> as at 16 Sep 2002</w:t>
            </w:r>
            <w:r>
              <w:rPr>
                <w:sz w:val="19"/>
              </w:rPr>
              <w:br/>
              <w:t>(includes amendments listed above)</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Grain Marketing Act 2002</w:t>
            </w:r>
            <w:r>
              <w:rPr>
                <w:sz w:val="19"/>
              </w:rPr>
              <w:t xml:space="preserve"> s. 47</w:t>
            </w:r>
          </w:p>
        </w:tc>
        <w:tc>
          <w:tcPr>
            <w:tcW w:w="1191"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Fire and Emergency Services Legislation Amendment Act 2002 </w:t>
            </w:r>
            <w:r>
              <w:rPr>
                <w:sz w:val="19"/>
              </w:rPr>
              <w:t>s. 74</w:t>
            </w:r>
          </w:p>
        </w:tc>
        <w:tc>
          <w:tcPr>
            <w:tcW w:w="1191"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 xml:space="preserve">Gazette </w:t>
            </w:r>
            <w:r>
              <w:rPr>
                <w:sz w:val="19"/>
              </w:rPr>
              <w:t>29 Nov 2002 p. 5651</w:t>
            </w:r>
            <w:r>
              <w:rPr>
                <w:sz w:val="19"/>
              </w:rPr>
              <w:noBreakHyphen/>
              <w:t>2)</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Boxing Control Amendment Act 2003</w:t>
            </w:r>
          </w:p>
        </w:tc>
        <w:tc>
          <w:tcPr>
            <w:tcW w:w="1191" w:type="dxa"/>
          </w:tcPr>
          <w:p>
            <w:pPr>
              <w:pStyle w:val="nTable"/>
              <w:spacing w:after="40"/>
              <w:rPr>
                <w:sz w:val="19"/>
              </w:rPr>
            </w:pPr>
            <w:r>
              <w:rPr>
                <w:sz w:val="19"/>
              </w:rPr>
              <w:t>16 of 2003</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12 Jan 2005 (see s. 2 and </w:t>
            </w:r>
            <w:r>
              <w:rPr>
                <w:i/>
                <w:sz w:val="19"/>
              </w:rPr>
              <w:t>Gazette</w:t>
            </w:r>
            <w:r>
              <w:rPr>
                <w:sz w:val="19"/>
              </w:rPr>
              <w:t xml:space="preserve"> 11 Jan 2005 p. 89)</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204 </w:t>
            </w:r>
          </w:p>
        </w:tc>
        <w:tc>
          <w:tcPr>
            <w:tcW w:w="1191"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21, 51, 68(2), 116(2), 175(1) and 221(2)</w:t>
            </w:r>
          </w:p>
        </w:tc>
        <w:tc>
          <w:tcPr>
            <w:tcW w:w="1191"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21, 68(2), and 221(2): 1 Aug 2003 (see s. 2 and </w:t>
            </w:r>
            <w:r>
              <w:rPr>
                <w:i/>
                <w:sz w:val="19"/>
              </w:rPr>
              <w:t>Gazette</w:t>
            </w:r>
            <w:r>
              <w:rPr>
                <w:sz w:val="19"/>
              </w:rPr>
              <w:t xml:space="preserve"> 29 Jul 2003 p. 3259); </w:t>
            </w:r>
            <w:r>
              <w:rPr>
                <w:sz w:val="19"/>
              </w:rPr>
              <w:br/>
              <w:t xml:space="preserve">s. 51, 116(2) and 175(1): 30 Jan 2004 (see s. 2 and </w:t>
            </w:r>
            <w:r>
              <w:rPr>
                <w:i/>
                <w:sz w:val="19"/>
              </w:rPr>
              <w:t>Gazette</w:t>
            </w:r>
            <w:r>
              <w:rPr>
                <w:sz w:val="19"/>
              </w:rPr>
              <w:t xml:space="preserve"> 30 Jan 2004 p. 397)</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Corruption and Crime Commission Act 2003</w:t>
            </w:r>
            <w:r>
              <w:rPr>
                <w:sz w:val="19"/>
              </w:rPr>
              <w:t xml:space="preserve"> s. 62</w:t>
            </w:r>
          </w:p>
        </w:tc>
        <w:tc>
          <w:tcPr>
            <w:tcW w:w="1191"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vertAlign w:val="superscript"/>
              </w:rPr>
            </w:pPr>
            <w:r>
              <w:rPr>
                <w:i/>
                <w:sz w:val="19"/>
              </w:rPr>
              <w:t xml:space="preserve">Acts Amendment and Repeal (Courts and Legal Practice) Act 2003 </w:t>
            </w:r>
            <w:r>
              <w:rPr>
                <w:sz w:val="19"/>
              </w:rPr>
              <w:t>s. 92</w:t>
            </w:r>
          </w:p>
        </w:tc>
        <w:tc>
          <w:tcPr>
            <w:tcW w:w="1191"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Economic Regulation Authority Act 2003 </w:t>
            </w:r>
            <w:r>
              <w:rPr>
                <w:sz w:val="19"/>
              </w:rPr>
              <w:t>s. 62</w:t>
            </w:r>
          </w:p>
        </w:tc>
        <w:tc>
          <w:tcPr>
            <w:tcW w:w="1191"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55</w:t>
            </w:r>
          </w:p>
        </w:tc>
        <w:tc>
          <w:tcPr>
            <w:tcW w:w="1191"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91"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pacing w:val="-2"/>
                <w:sz w:val="19"/>
              </w:rPr>
            </w:pPr>
            <w:r>
              <w:rPr>
                <w:spacing w:val="-2"/>
                <w:sz w:val="19"/>
              </w:rPr>
              <w:t xml:space="preserve">7 Jul 2004 (see s. 2 and </w:t>
            </w:r>
            <w:r>
              <w:rPr>
                <w:i/>
                <w:spacing w:val="-2"/>
                <w:sz w:val="19"/>
              </w:rPr>
              <w:t>Gazette</w:t>
            </w:r>
            <w:r>
              <w:rPr>
                <w:spacing w:val="-2"/>
                <w:sz w:val="19"/>
              </w:rPr>
              <w:t xml:space="preserve"> 6 Jul 2004 p. 2697)</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2004 </w:t>
            </w:r>
            <w:r>
              <w:rPr>
                <w:sz w:val="19"/>
              </w:rPr>
              <w:t xml:space="preserve">published in </w:t>
            </w:r>
            <w:r>
              <w:rPr>
                <w:i/>
                <w:sz w:val="19"/>
              </w:rPr>
              <w:t xml:space="preserve">Gazette </w:t>
            </w:r>
            <w:r>
              <w:rPr>
                <w:sz w:val="19"/>
              </w:rPr>
              <w:t>29 Jun 2004 p. 2550-1</w:t>
            </w:r>
          </w:p>
        </w:tc>
        <w:tc>
          <w:tcPr>
            <w:tcW w:w="2552" w:type="dxa"/>
          </w:tcPr>
          <w:p>
            <w:pPr>
              <w:pStyle w:val="nTable"/>
              <w:spacing w:after="40"/>
              <w:rPr>
                <w:spacing w:val="-2"/>
                <w:sz w:val="19"/>
              </w:rPr>
            </w:pPr>
            <w:r>
              <w:rPr>
                <w:sz w:val="19"/>
              </w:rPr>
              <w:t>29 Jun 2004</w:t>
            </w:r>
          </w:p>
        </w:tc>
      </w:tr>
      <w:tr>
        <w:tblPrEx>
          <w:tblBorders>
            <w:top w:val="none" w:sz="0" w:space="0" w:color="auto"/>
            <w:bottom w:val="none" w:sz="0" w:space="0" w:color="auto"/>
          </w:tblBorders>
        </w:tblPrEx>
        <w:trPr>
          <w:cantSplit/>
        </w:trPr>
        <w:tc>
          <w:tcPr>
            <w:tcW w:w="7145" w:type="dxa"/>
            <w:gridSpan w:val="4"/>
          </w:tcPr>
          <w:p>
            <w:pPr>
              <w:pStyle w:val="nTable"/>
              <w:spacing w:after="40"/>
              <w:rPr>
                <w:spacing w:val="-2"/>
                <w:sz w:val="19"/>
              </w:rPr>
            </w:pPr>
            <w:r>
              <w:rPr>
                <w:b/>
                <w:spacing w:val="-2"/>
                <w:sz w:val="19"/>
              </w:rPr>
              <w:t>Reprint 8: The</w:t>
            </w:r>
            <w:r>
              <w:rPr>
                <w:b/>
                <w:i/>
                <w:spacing w:val="-2"/>
                <w:sz w:val="19"/>
              </w:rPr>
              <w:t xml:space="preserve"> Financial Administration and Audit Act 1985</w:t>
            </w:r>
            <w:r>
              <w:rPr>
                <w:b/>
                <w:spacing w:val="-2"/>
                <w:sz w:val="19"/>
              </w:rPr>
              <w:t xml:space="preserve"> as at 9 Jul 2004</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68" w:type="dxa"/>
          </w:tcPr>
          <w:p>
            <w:pPr>
              <w:pStyle w:val="nTable"/>
              <w:spacing w:after="40"/>
              <w:ind w:right="113"/>
              <w:rPr>
                <w:i/>
                <w:snapToGrid w:val="0"/>
                <w:sz w:val="19"/>
                <w:lang w:val="en-US"/>
              </w:rPr>
            </w:pPr>
            <w:r>
              <w:rPr>
                <w:i/>
                <w:sz w:val="19"/>
              </w:rPr>
              <w:t xml:space="preserve">Marketing of Eggs Amendment Act 2004 </w:t>
            </w:r>
            <w:r>
              <w:rPr>
                <w:sz w:val="19"/>
              </w:rPr>
              <w:t>s. 8</w:t>
            </w:r>
          </w:p>
        </w:tc>
        <w:tc>
          <w:tcPr>
            <w:tcW w:w="1191" w:type="dxa"/>
          </w:tcPr>
          <w:p>
            <w:pPr>
              <w:pStyle w:val="nTable"/>
              <w:spacing w:after="40"/>
              <w:rPr>
                <w:snapToGrid w:val="0"/>
                <w:sz w:val="19"/>
                <w:lang w:val="en-US"/>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napToGrid w:val="0"/>
                <w:sz w:val="19"/>
                <w:lang w:val="en-US"/>
              </w:rPr>
              <w:t>Pig, Potato and Poultry Industries (Compensation Legislation) Repeal Act 2004</w:t>
            </w:r>
            <w:r>
              <w:rPr>
                <w:snapToGrid w:val="0"/>
                <w:sz w:val="19"/>
                <w:lang w:val="en-US"/>
              </w:rPr>
              <w:t xml:space="preserve"> s. 17</w:t>
            </w:r>
          </w:p>
        </w:tc>
        <w:tc>
          <w:tcPr>
            <w:tcW w:w="1191" w:type="dxa"/>
          </w:tcPr>
          <w:p>
            <w:pPr>
              <w:pStyle w:val="nTable"/>
              <w:spacing w:after="40"/>
              <w:rPr>
                <w:sz w:val="19"/>
              </w:rPr>
            </w:pPr>
            <w:r>
              <w:rPr>
                <w:snapToGrid w:val="0"/>
                <w:sz w:val="19"/>
                <w:lang w:val="en-US"/>
              </w:rPr>
              <w:t>40 of 2004</w:t>
            </w:r>
          </w:p>
        </w:tc>
        <w:tc>
          <w:tcPr>
            <w:tcW w:w="1134" w:type="dxa"/>
          </w:tcPr>
          <w:p>
            <w:pPr>
              <w:pStyle w:val="nTable"/>
              <w:spacing w:after="40"/>
              <w:rPr>
                <w:sz w:val="19"/>
              </w:rPr>
            </w:pPr>
            <w:r>
              <w:rPr>
                <w:sz w:val="19"/>
              </w:rPr>
              <w:t>3 </w:t>
            </w:r>
            <w:r>
              <w:t>Nov 2004</w:t>
            </w:r>
          </w:p>
        </w:tc>
        <w:tc>
          <w:tcPr>
            <w:tcW w:w="2552" w:type="dxa"/>
          </w:tcPr>
          <w:p>
            <w:pPr>
              <w:pStyle w:val="nTable"/>
              <w:spacing w:after="40"/>
              <w:rPr>
                <w:spacing w:val="-2"/>
                <w:sz w:val="19"/>
              </w:rPr>
            </w:pPr>
            <w:r>
              <w:rPr>
                <w:spacing w:val="-2"/>
                <w:sz w:val="19"/>
              </w:rPr>
              <w:t xml:space="preserve">1 Feb 2005 (see. s. 2 and </w:t>
            </w:r>
            <w:r>
              <w:rPr>
                <w:i/>
                <w:spacing w:val="-2"/>
                <w:sz w:val="19"/>
              </w:rPr>
              <w:t>Gazette</w:t>
            </w:r>
            <w:r>
              <w:rPr>
                <w:spacing w:val="-2"/>
                <w:sz w:val="19"/>
              </w:rPr>
              <w:t xml:space="preserve"> 7 Jan 2005 p. 53)</w:t>
            </w:r>
          </w:p>
        </w:tc>
      </w:tr>
      <w:tr>
        <w:tblPrEx>
          <w:tblBorders>
            <w:top w:val="none" w:sz="0" w:space="0" w:color="auto"/>
            <w:bottom w:val="none" w:sz="0" w:space="0" w:color="auto"/>
          </w:tblBorders>
        </w:tblPrEx>
        <w:trPr>
          <w:cantSplit/>
        </w:trPr>
        <w:tc>
          <w:tcPr>
            <w:tcW w:w="2268"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160</w:t>
            </w:r>
          </w:p>
        </w:tc>
        <w:tc>
          <w:tcPr>
            <w:tcW w:w="1191"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2"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Western Australian Land Authority Amendment Act 2004</w:t>
            </w:r>
            <w:r>
              <w:rPr>
                <w:sz w:val="19"/>
              </w:rPr>
              <w:t xml:space="preserve"> s. 44</w:t>
            </w:r>
          </w:p>
        </w:tc>
        <w:tc>
          <w:tcPr>
            <w:tcW w:w="1191"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2"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2) 2004 </w:t>
            </w:r>
            <w:r>
              <w:rPr>
                <w:sz w:val="19"/>
              </w:rPr>
              <w:t xml:space="preserve">published in </w:t>
            </w:r>
            <w:r>
              <w:rPr>
                <w:i/>
                <w:sz w:val="19"/>
              </w:rPr>
              <w:t xml:space="preserve">Gazette </w:t>
            </w:r>
            <w:r>
              <w:rPr>
                <w:sz w:val="19"/>
              </w:rPr>
              <w:t>21 Dec 2004 p. 6133-4</w:t>
            </w:r>
          </w:p>
        </w:tc>
        <w:tc>
          <w:tcPr>
            <w:tcW w:w="2552" w:type="dxa"/>
          </w:tcPr>
          <w:p>
            <w:pPr>
              <w:pStyle w:val="nTable"/>
              <w:spacing w:after="40"/>
              <w:rPr>
                <w:spacing w:val="-2"/>
                <w:sz w:val="19"/>
              </w:rPr>
            </w:pPr>
            <w:r>
              <w:rPr>
                <w:sz w:val="19"/>
              </w:rPr>
              <w:t>21 Dec 2004</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 xml:space="preserve">Financial Administration and Audit (Designation of Statutory Authorities) Regulations (No. 3) 2004 </w:t>
            </w:r>
            <w:r>
              <w:rPr>
                <w:sz w:val="19"/>
              </w:rPr>
              <w:t xml:space="preserve">published in </w:t>
            </w:r>
            <w:r>
              <w:rPr>
                <w:i/>
                <w:sz w:val="19"/>
              </w:rPr>
              <w:t>Gazette</w:t>
            </w:r>
            <w:r>
              <w:rPr>
                <w:sz w:val="19"/>
              </w:rPr>
              <w:t xml:space="preserve"> 4 Feb 2005 p. 623</w:t>
            </w:r>
            <w:r>
              <w:rPr>
                <w:sz w:val="19"/>
              </w:rPr>
              <w:noBreakHyphen/>
              <w:t>4</w:t>
            </w:r>
          </w:p>
        </w:tc>
        <w:tc>
          <w:tcPr>
            <w:tcW w:w="2552" w:type="dxa"/>
          </w:tcPr>
          <w:p>
            <w:pPr>
              <w:pStyle w:val="nTable"/>
              <w:spacing w:after="40"/>
              <w:rPr>
                <w:sz w:val="19"/>
              </w:rPr>
            </w:pPr>
            <w:r>
              <w:t>4 Feb 2005 </w:t>
            </w:r>
            <w:r>
              <w:rPr>
                <w:vertAlign w:val="superscript"/>
              </w:rPr>
              <w:t>10</w:t>
            </w:r>
          </w:p>
        </w:tc>
      </w:tr>
      <w:tr>
        <w:tblPrEx>
          <w:tblBorders>
            <w:top w:val="none" w:sz="0" w:space="0" w:color="auto"/>
            <w:bottom w:val="none" w:sz="0" w:space="0" w:color="auto"/>
          </w:tblBorders>
        </w:tblPrEx>
        <w:trPr>
          <w:cantSplit/>
        </w:trPr>
        <w:tc>
          <w:tcPr>
            <w:tcW w:w="2268" w:type="dxa"/>
          </w:tcPr>
          <w:p>
            <w:pPr>
              <w:pStyle w:val="nTable"/>
              <w:spacing w:after="40"/>
              <w:ind w:right="113"/>
              <w:rPr>
                <w:sz w:val="19"/>
              </w:rPr>
            </w:pPr>
            <w:r>
              <w:rPr>
                <w:i/>
                <w:sz w:val="19"/>
              </w:rPr>
              <w:t>Financial Administration Legislation Amendment Act 2005</w:t>
            </w:r>
            <w:r>
              <w:rPr>
                <w:sz w:val="19"/>
              </w:rPr>
              <w:t xml:space="preserve"> s. 4(2) and 7</w:t>
            </w:r>
          </w:p>
        </w:tc>
        <w:tc>
          <w:tcPr>
            <w:tcW w:w="1191" w:type="dxa"/>
          </w:tcPr>
          <w:p>
            <w:pPr>
              <w:pStyle w:val="nTable"/>
              <w:spacing w:after="40"/>
              <w:rPr>
                <w:sz w:val="19"/>
              </w:rPr>
            </w:pPr>
            <w:r>
              <w:rPr>
                <w:sz w:val="19"/>
              </w:rPr>
              <w:t>5 of 2005</w:t>
            </w:r>
          </w:p>
        </w:tc>
        <w:tc>
          <w:tcPr>
            <w:tcW w:w="1134" w:type="dxa"/>
          </w:tcPr>
          <w:p>
            <w:pPr>
              <w:pStyle w:val="nTable"/>
              <w:spacing w:after="40"/>
              <w:rPr>
                <w:sz w:val="19"/>
              </w:rPr>
            </w:pPr>
            <w:r>
              <w:rPr>
                <w:sz w:val="19"/>
              </w:rPr>
              <w:t>27 Jun 2005</w:t>
            </w:r>
          </w:p>
        </w:tc>
        <w:tc>
          <w:tcPr>
            <w:tcW w:w="2552" w:type="dxa"/>
          </w:tcPr>
          <w:p>
            <w:pPr>
              <w:pStyle w:val="nTable"/>
              <w:spacing w:after="40"/>
              <w:rPr>
                <w:spacing w:val="-2"/>
                <w:sz w:val="19"/>
              </w:rPr>
            </w:pPr>
            <w:r>
              <w:rPr>
                <w:spacing w:val="-2"/>
                <w:sz w:val="19"/>
              </w:rPr>
              <w:t xml:space="preserve">28 Jun 2005 (see s. 2 and </w:t>
            </w:r>
            <w:r>
              <w:rPr>
                <w:i/>
                <w:spacing w:val="-2"/>
                <w:sz w:val="19"/>
              </w:rPr>
              <w:t>Gazette</w:t>
            </w:r>
            <w:r>
              <w:rPr>
                <w:spacing w:val="-2"/>
                <w:sz w:val="19"/>
              </w:rPr>
              <w:t xml:space="preserve"> 28 Jun 2005 p. 2949)</w:t>
            </w:r>
          </w:p>
        </w:tc>
      </w:tr>
      <w:tr>
        <w:tblPrEx>
          <w:tblBorders>
            <w:top w:val="none" w:sz="0" w:space="0" w:color="auto"/>
            <w:bottom w:val="none" w:sz="0" w:space="0" w:color="auto"/>
          </w:tblBorders>
        </w:tblPrEx>
        <w:trPr>
          <w:cantSplit/>
        </w:trPr>
        <w:tc>
          <w:tcPr>
            <w:tcW w:w="4593" w:type="dxa"/>
            <w:gridSpan w:val="3"/>
          </w:tcPr>
          <w:p>
            <w:pPr>
              <w:pStyle w:val="nTable"/>
              <w:spacing w:after="40"/>
              <w:rPr>
                <w:sz w:val="19"/>
              </w:rPr>
            </w:pPr>
            <w:r>
              <w:rPr>
                <w:i/>
                <w:sz w:val="19"/>
              </w:rPr>
              <w:t>Financial Administration and Audit (Designation of Statutory Authorities) Regulations 2005</w:t>
            </w:r>
            <w:r>
              <w:rPr>
                <w:sz w:val="19"/>
              </w:rPr>
              <w:t xml:space="preserve"> published in </w:t>
            </w:r>
            <w:r>
              <w:rPr>
                <w:i/>
                <w:sz w:val="19"/>
              </w:rPr>
              <w:t>Gazette</w:t>
            </w:r>
            <w:r>
              <w:rPr>
                <w:sz w:val="19"/>
              </w:rPr>
              <w:t xml:space="preserve"> 1 Jul 2005 p. 3007</w:t>
            </w:r>
          </w:p>
        </w:tc>
        <w:tc>
          <w:tcPr>
            <w:tcW w:w="2552" w:type="dxa"/>
          </w:tcPr>
          <w:p>
            <w:pPr>
              <w:pStyle w:val="nTable"/>
              <w:spacing w:after="40"/>
              <w:rPr>
                <w:spacing w:val="-2"/>
                <w:sz w:val="19"/>
              </w:rPr>
            </w:pPr>
            <w:r>
              <w:rPr>
                <w:spacing w:val="-2"/>
                <w:sz w:val="19"/>
              </w:rPr>
              <w:t>1 Jul 2005</w:t>
            </w:r>
          </w:p>
        </w:tc>
      </w:tr>
      <w:tr>
        <w:tblPrEx>
          <w:tblBorders>
            <w:top w:val="none" w:sz="0" w:space="0" w:color="auto"/>
            <w:bottom w:val="none" w:sz="0" w:space="0" w:color="auto"/>
          </w:tblBorders>
        </w:tblPrEx>
        <w:trPr>
          <w:cantSplit/>
        </w:trPr>
        <w:tc>
          <w:tcPr>
            <w:tcW w:w="4593" w:type="dxa"/>
            <w:gridSpan w:val="3"/>
            <w:tcBorders>
              <w:bottom w:val="single" w:sz="4" w:space="0" w:color="auto"/>
            </w:tcBorders>
          </w:tcPr>
          <w:p>
            <w:pPr>
              <w:pStyle w:val="nTable"/>
              <w:spacing w:after="40"/>
              <w:rPr>
                <w:i/>
                <w:sz w:val="19"/>
              </w:rPr>
            </w:pPr>
            <w:r>
              <w:rPr>
                <w:i/>
                <w:sz w:val="19"/>
              </w:rPr>
              <w:t>Financial Administration and Audit (Designation of Statutory Authorities) Regulations (No. 2)  2005</w:t>
            </w:r>
            <w:r>
              <w:rPr>
                <w:sz w:val="19"/>
              </w:rPr>
              <w:t xml:space="preserve"> published in </w:t>
            </w:r>
            <w:r>
              <w:rPr>
                <w:i/>
                <w:sz w:val="19"/>
              </w:rPr>
              <w:t>Gazette</w:t>
            </w:r>
            <w:r>
              <w:rPr>
                <w:sz w:val="19"/>
              </w:rPr>
              <w:t xml:space="preserve"> 28 Oct 2005 p. 4842</w:t>
            </w:r>
          </w:p>
        </w:tc>
        <w:tc>
          <w:tcPr>
            <w:tcW w:w="2552" w:type="dxa"/>
            <w:tcBorders>
              <w:bottom w:val="single" w:sz="4" w:space="0" w:color="auto"/>
            </w:tcBorders>
          </w:tcPr>
          <w:p>
            <w:pPr>
              <w:pStyle w:val="nTable"/>
              <w:spacing w:after="40"/>
              <w:rPr>
                <w:spacing w:val="-2"/>
                <w:sz w:val="19"/>
              </w:rPr>
            </w:pPr>
            <w:r>
              <w:rPr>
                <w:spacing w:val="-2"/>
                <w:sz w:val="19"/>
              </w:rPr>
              <w:t>28 Oct 2005</w:t>
            </w:r>
          </w:p>
        </w:tc>
      </w:tr>
    </w:tbl>
    <w:p>
      <w:pPr>
        <w:pStyle w:val="nSubsection"/>
        <w:keepNext/>
        <w:spacing w:before="200"/>
        <w:rPr>
          <w:snapToGrid w:val="0"/>
        </w:rPr>
      </w:pPr>
      <w:r>
        <w:rPr>
          <w:snapToGrid w:val="0"/>
          <w:vertAlign w:val="superscript"/>
        </w:rPr>
        <w:t>1a</w:t>
      </w:r>
      <w:r>
        <w:rPr>
          <w:snapToGrid w:val="0"/>
        </w:rPr>
        <w:tab/>
        <w:t>On the date as at which this consolidation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15" w:name="UpToHere"/>
      <w:bookmarkStart w:id="1516" w:name="_Toc511102521"/>
      <w:bookmarkStart w:id="1517" w:name="_Toc13374356"/>
      <w:bookmarkStart w:id="1518" w:name="_Toc63488575"/>
      <w:bookmarkStart w:id="1519" w:name="_Toc78260650"/>
      <w:bookmarkStart w:id="1520" w:name="_Toc124051013"/>
      <w:bookmarkEnd w:id="1515"/>
      <w:r>
        <w:t>Provisions that have not come into operation</w:t>
      </w:r>
      <w:bookmarkEnd w:id="1516"/>
      <w:bookmarkEnd w:id="1517"/>
      <w:bookmarkEnd w:id="1518"/>
      <w:bookmarkEnd w:id="1519"/>
      <w:bookmarkEnd w:id="152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Conservation and Land Management Amendment Act 1991</w:t>
            </w:r>
            <w:r>
              <w:rPr>
                <w:snapToGrid w:val="0"/>
                <w:sz w:val="19"/>
              </w:rPr>
              <w:t xml:space="preserve"> Sch. it. 2 </w:t>
            </w:r>
            <w:r>
              <w:rPr>
                <w:snapToGrid w:val="0"/>
                <w:sz w:val="19"/>
                <w:vertAlign w:val="superscript"/>
              </w:rPr>
              <w:t>6</w:t>
            </w:r>
          </w:p>
        </w:tc>
        <w:tc>
          <w:tcPr>
            <w:tcW w:w="1134" w:type="dxa"/>
            <w:tcBorders>
              <w:top w:val="single" w:sz="8" w:space="0" w:color="auto"/>
            </w:tcBorders>
          </w:tcPr>
          <w:p>
            <w:pPr>
              <w:pStyle w:val="nTable"/>
              <w:keepNext/>
              <w:spacing w:after="40"/>
              <w:rPr>
                <w:sz w:val="19"/>
              </w:rPr>
            </w:pPr>
            <w:r>
              <w:rPr>
                <w:sz w:val="19"/>
              </w:rPr>
              <w:t>20 of 1991</w:t>
            </w:r>
          </w:p>
        </w:tc>
        <w:tc>
          <w:tcPr>
            <w:tcW w:w="1134" w:type="dxa"/>
            <w:tcBorders>
              <w:top w:val="single" w:sz="8" w:space="0" w:color="auto"/>
            </w:tcBorders>
          </w:tcPr>
          <w:p>
            <w:pPr>
              <w:pStyle w:val="nTable"/>
              <w:keepNext/>
              <w:spacing w:after="40"/>
              <w:rPr>
                <w:sz w:val="19"/>
              </w:rPr>
            </w:pPr>
            <w:r>
              <w:rPr>
                <w:sz w:val="19"/>
              </w:rPr>
              <w:t>25 Jun 1991</w:t>
            </w:r>
          </w:p>
        </w:tc>
        <w:tc>
          <w:tcPr>
            <w:tcW w:w="2552"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Acts Amendment (ICWA) Act 1996</w:t>
            </w:r>
            <w:r>
              <w:rPr>
                <w:snapToGrid w:val="0"/>
                <w:sz w:val="19"/>
              </w:rPr>
              <w:t xml:space="preserve"> Sch. 1 it. 3(c) </w:t>
            </w:r>
            <w:r>
              <w:rPr>
                <w:snapToGrid w:val="0"/>
                <w:sz w:val="19"/>
                <w:vertAlign w:val="superscript"/>
              </w:rPr>
              <w:t>7</w:t>
            </w:r>
          </w:p>
        </w:tc>
        <w:tc>
          <w:tcPr>
            <w:tcW w:w="1134" w:type="dxa"/>
          </w:tcPr>
          <w:p>
            <w:pPr>
              <w:pStyle w:val="nTable"/>
              <w:keepNext/>
              <w:spacing w:after="40"/>
              <w:rPr>
                <w:sz w:val="19"/>
              </w:rPr>
            </w:pPr>
            <w:r>
              <w:rPr>
                <w:sz w:val="19"/>
              </w:rPr>
              <w:t>45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napToGrid w:val="0"/>
                <w:sz w:val="19"/>
                <w:vertAlign w:val="superscript"/>
              </w:rPr>
            </w:pPr>
            <w:r>
              <w:rPr>
                <w:i/>
                <w:snapToGrid w:val="0"/>
                <w:sz w:val="19"/>
              </w:rPr>
              <w:t>Native Title (State Provisions) Act 1999</w:t>
            </w:r>
            <w:r>
              <w:rPr>
                <w:snapToGrid w:val="0"/>
                <w:sz w:val="19"/>
              </w:rPr>
              <w:t xml:space="preserve"> s. 7.3 </w:t>
            </w:r>
            <w:r>
              <w:rPr>
                <w:snapToGrid w:val="0"/>
                <w:sz w:val="19"/>
                <w:vertAlign w:val="superscript"/>
              </w:rPr>
              <w:t>8</w:t>
            </w:r>
          </w:p>
        </w:tc>
        <w:tc>
          <w:tcPr>
            <w:tcW w:w="1134" w:type="dxa"/>
          </w:tcPr>
          <w:p>
            <w:pPr>
              <w:pStyle w:val="nTable"/>
              <w:keepNext/>
              <w:spacing w:after="40"/>
              <w:rPr>
                <w:sz w:val="19"/>
              </w:rPr>
            </w:pPr>
            <w:r>
              <w:rPr>
                <w:sz w:val="19"/>
              </w:rPr>
              <w:t>60 of 1999</w:t>
            </w:r>
          </w:p>
        </w:tc>
        <w:tc>
          <w:tcPr>
            <w:tcW w:w="1134" w:type="dxa"/>
          </w:tcPr>
          <w:p>
            <w:pPr>
              <w:pStyle w:val="nTable"/>
              <w:keepNext/>
              <w:spacing w:after="40"/>
              <w:rPr>
                <w:sz w:val="19"/>
              </w:rPr>
            </w:pPr>
            <w:r>
              <w:rPr>
                <w:sz w:val="19"/>
              </w:rPr>
              <w:t>10 Jan 2000</w:t>
            </w:r>
          </w:p>
        </w:tc>
        <w:tc>
          <w:tcPr>
            <w:tcW w:w="2552"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ind w:right="113"/>
              <w:rPr>
                <w:snapToGrid w:val="0"/>
                <w:sz w:val="19"/>
                <w:vertAlign w:val="superscript"/>
              </w:rPr>
            </w:pPr>
            <w:r>
              <w:rPr>
                <w:i/>
                <w:snapToGrid w:val="0"/>
                <w:sz w:val="19"/>
              </w:rPr>
              <w:t>State Superannuation (Transitional and Consequential Provisions) Act 2000</w:t>
            </w:r>
            <w:r>
              <w:rPr>
                <w:snapToGrid w:val="0"/>
                <w:sz w:val="19"/>
              </w:rPr>
              <w:t xml:space="preserve"> s. 44 </w:t>
            </w:r>
            <w:r>
              <w:rPr>
                <w:snapToGrid w:val="0"/>
                <w:sz w:val="19"/>
                <w:vertAlign w:val="superscript"/>
              </w:rPr>
              <w:t>9</w:t>
            </w:r>
          </w:p>
        </w:tc>
        <w:tc>
          <w:tcPr>
            <w:tcW w:w="1134" w:type="dxa"/>
          </w:tcPr>
          <w:p>
            <w:pPr>
              <w:pStyle w:val="nTable"/>
              <w:keepNext/>
              <w:spacing w:after="40"/>
              <w:rPr>
                <w:sz w:val="19"/>
              </w:rPr>
            </w:pPr>
            <w:r>
              <w:rPr>
                <w:sz w:val="19"/>
              </w:rPr>
              <w:t>43 of 2000</w:t>
            </w:r>
          </w:p>
        </w:tc>
        <w:tc>
          <w:tcPr>
            <w:tcW w:w="1134" w:type="dxa"/>
          </w:tcPr>
          <w:p>
            <w:pPr>
              <w:pStyle w:val="nTable"/>
              <w:keepNext/>
              <w:spacing w:after="40"/>
              <w:rPr>
                <w:sz w:val="19"/>
              </w:rPr>
            </w:pPr>
            <w:r>
              <w:rPr>
                <w:sz w:val="19"/>
              </w:rPr>
              <w:t>2 Nov 2000</w:t>
            </w:r>
          </w:p>
        </w:tc>
        <w:tc>
          <w:tcPr>
            <w:tcW w:w="2552" w:type="dxa"/>
          </w:tcPr>
          <w:p>
            <w:pPr>
              <w:pStyle w:val="nTable"/>
              <w:keepNext/>
              <w:spacing w:after="40"/>
              <w:rPr>
                <w:sz w:val="19"/>
              </w:rPr>
            </w:pPr>
            <w:r>
              <w:rPr>
                <w:sz w:val="19"/>
              </w:rPr>
              <w:t>To be proclaimed (see s. 2(2))</w:t>
            </w:r>
          </w:p>
        </w:tc>
      </w:tr>
      <w:tr>
        <w:tblPrEx>
          <w:tblCellMar>
            <w:left w:w="56" w:type="dxa"/>
            <w:right w:w="56" w:type="dxa"/>
          </w:tblCellMar>
        </w:tblPrEx>
        <w:tc>
          <w:tcPr>
            <w:tcW w:w="2268" w:type="dxa"/>
            <w:tcBorders>
              <w:bottom w:val="single" w:sz="4" w:space="0" w:color="auto"/>
            </w:tcBorders>
          </w:tcPr>
          <w:p>
            <w:pPr>
              <w:pStyle w:val="nTable"/>
              <w:spacing w:after="40"/>
              <w:rPr>
                <w:i/>
                <w:sz w:val="19"/>
                <w:vertAlign w:val="superscript"/>
              </w:rPr>
            </w:pPr>
            <w:r>
              <w:rPr>
                <w:i/>
                <w:sz w:val="19"/>
              </w:rPr>
              <w:t>Financial Administration Legislation Amendment Act 2005</w:t>
            </w:r>
            <w:r>
              <w:rPr>
                <w:sz w:val="19"/>
              </w:rPr>
              <w:t xml:space="preserve"> </w:t>
            </w:r>
            <w:r>
              <w:rPr>
                <w:spacing w:val="-2"/>
                <w:sz w:val="19"/>
              </w:rPr>
              <w:t>s. 4(1), 5, 6 and 8</w:t>
            </w:r>
            <w:r>
              <w:rPr>
                <w:spacing w:val="-2"/>
                <w:sz w:val="19"/>
              </w:rPr>
              <w:noBreakHyphen/>
              <w:t>26 </w:t>
            </w:r>
            <w:r>
              <w:rPr>
                <w:spacing w:val="-2"/>
                <w:sz w:val="19"/>
                <w:vertAlign w:val="superscript"/>
              </w:rPr>
              <w:t>11</w:t>
            </w:r>
          </w:p>
        </w:tc>
        <w:tc>
          <w:tcPr>
            <w:tcW w:w="1134" w:type="dxa"/>
            <w:tcBorders>
              <w:bottom w:val="single" w:sz="4" w:space="0" w:color="auto"/>
            </w:tcBorders>
          </w:tcPr>
          <w:p>
            <w:pPr>
              <w:pStyle w:val="nTable"/>
              <w:spacing w:after="40"/>
              <w:rPr>
                <w:sz w:val="19"/>
              </w:rPr>
            </w:pPr>
            <w:r>
              <w:rPr>
                <w:sz w:val="19"/>
              </w:rPr>
              <w:t>5 of 2005</w:t>
            </w:r>
          </w:p>
        </w:tc>
        <w:tc>
          <w:tcPr>
            <w:tcW w:w="1134" w:type="dxa"/>
            <w:tcBorders>
              <w:bottom w:val="single" w:sz="4" w:space="0" w:color="auto"/>
            </w:tcBorders>
          </w:tcPr>
          <w:p>
            <w:pPr>
              <w:pStyle w:val="nTable"/>
              <w:spacing w:after="40"/>
              <w:rPr>
                <w:sz w:val="19"/>
              </w:rPr>
            </w:pPr>
            <w:r>
              <w:rPr>
                <w:sz w:val="19"/>
              </w:rPr>
              <w:t>27 Jun 2005</w:t>
            </w:r>
          </w:p>
        </w:tc>
        <w:tc>
          <w:tcPr>
            <w:tcW w:w="2552" w:type="dxa"/>
            <w:tcBorders>
              <w:bottom w:val="single" w:sz="4" w:space="0" w:color="auto"/>
            </w:tcBorders>
          </w:tcPr>
          <w:p>
            <w:pPr>
              <w:pStyle w:val="nTable"/>
              <w:spacing w:after="40"/>
              <w:rPr>
                <w:sz w:val="19"/>
              </w:rPr>
            </w:pPr>
            <w:r>
              <w:rPr>
                <w:spacing w:val="-2"/>
                <w:sz w:val="19"/>
              </w:rPr>
              <w:t>To be proclaimed (see s. 2)</w:t>
            </w:r>
          </w:p>
        </w:tc>
      </w:tr>
    </w:tbl>
    <w:p>
      <w:pPr>
        <w:pStyle w:val="nSubsection"/>
        <w:rPr>
          <w:snapToGrid w:val="0"/>
        </w:rPr>
      </w:pPr>
      <w:r>
        <w:rPr>
          <w:snapToGrid w:val="0"/>
          <w:vertAlign w:val="superscript"/>
        </w:rPr>
        <w:t>2</w:t>
      </w:r>
      <w:r>
        <w:rPr>
          <w:snapToGrid w:val="0"/>
          <w:vertAlign w:val="superscript"/>
        </w:rPr>
        <w:tab/>
      </w:r>
      <w:r>
        <w:rPr>
          <w:snapToGrid w:val="0"/>
        </w:rPr>
        <w:t xml:space="preserve">Repealed by the </w:t>
      </w:r>
      <w:r>
        <w:rPr>
          <w:i/>
          <w:snapToGrid w:val="0"/>
        </w:rPr>
        <w:t>State Superannuation Act 2000</w:t>
      </w:r>
      <w:r>
        <w:rPr>
          <w:snapToGrid w:val="0"/>
        </w:rPr>
        <w:t xml:space="preserve"> s. 39. </w:t>
      </w:r>
    </w:p>
    <w:p>
      <w:pPr>
        <w:pStyle w:val="nSubsection"/>
        <w:spacing w:before="60"/>
        <w:rPr>
          <w:snapToGrid w:val="0"/>
        </w:rPr>
      </w:pPr>
      <w:r>
        <w:rPr>
          <w:snapToGrid w:val="0"/>
          <w:vertAlign w:val="superscript"/>
        </w:rPr>
        <w:t>3</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4</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keepNext/>
        <w:spacing w:before="60"/>
        <w:rPr>
          <w:snapToGrid w:val="0"/>
        </w:rPr>
      </w:pPr>
      <w:r>
        <w:rPr>
          <w:snapToGrid w:val="0"/>
          <w:vertAlign w:val="superscript"/>
        </w:rPr>
        <w:t>5</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keepNext/>
        <w:keepLines/>
        <w:spacing w:before="160"/>
        <w:rPr>
          <w:snapToGrid w:val="0"/>
        </w:rPr>
      </w:pPr>
      <w:r>
        <w:rPr>
          <w:vertAlign w:val="superscript"/>
        </w:rPr>
        <w:t>6</w:t>
      </w:r>
      <w:r>
        <w:tab/>
      </w:r>
      <w:r>
        <w:rPr>
          <w:snapToGrid w:val="0"/>
        </w:rPr>
        <w:t xml:space="preserve">On the date as at which this compilation was prepared, the </w:t>
      </w:r>
      <w:r>
        <w:rPr>
          <w:i/>
          <w:snapToGrid w:val="0"/>
        </w:rPr>
        <w:t xml:space="preserve">Conservation and Land Management Amendment Act 1991 </w:t>
      </w:r>
      <w:r>
        <w:rPr>
          <w:snapToGrid w:val="0"/>
        </w:rPr>
        <w:t>s. 57, which gives effect to Sch. it. 2,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Lines/>
        <w:rPr>
          <w:snapToGrid w:val="0"/>
        </w:rPr>
      </w:pPr>
      <w:r>
        <w:rPr>
          <w:snapToGrid w:val="0"/>
        </w:rPr>
        <w:tab/>
        <w:t>Schedule item 2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7</w:t>
      </w:r>
      <w:r>
        <w:rPr>
          <w:snapToGrid w:val="0"/>
        </w:rPr>
        <w:tab/>
        <w:t>On the date as at which this compilation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 it. 3(c),</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8</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Div. 3,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9</w:t>
      </w:r>
      <w:r>
        <w:rPr>
          <w:snapToGrid w:val="0"/>
          <w:vertAlign w:val="superscript"/>
        </w:rPr>
        <w:tab/>
      </w:r>
      <w:r>
        <w:rPr>
          <w:snapToGrid w:val="0"/>
        </w:rPr>
        <w:t xml:space="preserve">On the date as at which this compilation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Pr>
        <w:pStyle w:val="nSubsection"/>
      </w:pPr>
      <w:r>
        <w:rPr>
          <w:snapToGrid w:val="0"/>
          <w:vertAlign w:val="superscript"/>
        </w:rPr>
        <w:t>10</w:t>
      </w:r>
      <w:r>
        <w:rPr>
          <w:snapToGrid w:val="0"/>
        </w:rPr>
        <w:tab/>
      </w:r>
      <w:r>
        <w:rPr>
          <w:sz w:val="19"/>
        </w:rPr>
        <w:t>The commencement day that was specified was before the date of gazettal.</w:t>
      </w:r>
    </w:p>
    <w:p>
      <w:pPr>
        <w:pStyle w:val="nSubsection"/>
        <w:keepNext/>
        <w:spacing w:before="60"/>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Financial Administration Legislation Amendment Act 2005</w:t>
      </w:r>
      <w:r>
        <w:rPr>
          <w:snapToGrid w:val="0"/>
        </w:rPr>
        <w:t xml:space="preserve"> </w:t>
      </w:r>
      <w:r>
        <w:rPr>
          <w:spacing w:val="-2"/>
        </w:rPr>
        <w:t>s. 4(1), 5, 6 and 8</w:t>
      </w:r>
      <w:r>
        <w:rPr>
          <w:spacing w:val="-2"/>
        </w:rPr>
        <w:noBreakHyphen/>
        <w:t>26 </w:t>
      </w:r>
      <w:r>
        <w:rPr>
          <w:snapToGrid w:val="0"/>
        </w:rPr>
        <w:t>had not come into operation.  They read as follows:</w:t>
      </w:r>
    </w:p>
    <w:p>
      <w:pPr>
        <w:pStyle w:val="MiscOpen"/>
      </w:pPr>
      <w:r>
        <w:t>“</w:t>
      </w:r>
    </w:p>
    <w:p>
      <w:pPr>
        <w:pStyle w:val="nzHeading5"/>
      </w:pPr>
      <w:bookmarkStart w:id="1521" w:name="_Toc79913804"/>
      <w:bookmarkStart w:id="1522" w:name="_Toc107372861"/>
      <w:r>
        <w:rPr>
          <w:rStyle w:val="CharSectno"/>
        </w:rPr>
        <w:t>4</w:t>
      </w:r>
      <w:r>
        <w:t>.</w:t>
      </w:r>
      <w:r>
        <w:tab/>
        <w:t>Section 3 amended</w:t>
      </w:r>
      <w:bookmarkEnd w:id="1521"/>
      <w:bookmarkEnd w:id="1522"/>
    </w:p>
    <w:p>
      <w:pPr>
        <w:pStyle w:val="nzSubsection"/>
      </w:pPr>
      <w:r>
        <w:tab/>
        <w:t>(1)</w:t>
      </w:r>
      <w:r>
        <w:tab/>
        <w:t>Section 3(1) is amended by deleting the definition of “principal accounting officer”.</w:t>
      </w:r>
    </w:p>
    <w:p>
      <w:pPr>
        <w:pStyle w:val="nzHeading5"/>
      </w:pPr>
      <w:bookmarkStart w:id="1523" w:name="_Toc79913805"/>
      <w:bookmarkStart w:id="1524" w:name="_Toc107372862"/>
      <w:r>
        <w:rPr>
          <w:rStyle w:val="CharSectno"/>
        </w:rPr>
        <w:t>5</w:t>
      </w:r>
      <w:r>
        <w:t>.</w:t>
      </w:r>
      <w:r>
        <w:tab/>
        <w:t>Section 10 amended</w:t>
      </w:r>
      <w:bookmarkEnd w:id="1523"/>
      <w:bookmarkEnd w:id="1524"/>
    </w:p>
    <w:p>
      <w:pPr>
        <w:pStyle w:val="nzSubsection"/>
      </w:pPr>
      <w:r>
        <w:tab/>
      </w:r>
      <w:r>
        <w:tab/>
        <w:t>Section 10(3) is repealed.</w:t>
      </w:r>
    </w:p>
    <w:p>
      <w:pPr>
        <w:pStyle w:val="nzHeading5"/>
      </w:pPr>
      <w:bookmarkStart w:id="1525" w:name="_Toc79913806"/>
      <w:bookmarkStart w:id="1526" w:name="_Toc107372863"/>
      <w:r>
        <w:rPr>
          <w:rStyle w:val="CharSectno"/>
        </w:rPr>
        <w:t>6</w:t>
      </w:r>
      <w:r>
        <w:t>.</w:t>
      </w:r>
      <w:r>
        <w:tab/>
        <w:t>Section 25 amended</w:t>
      </w:r>
      <w:bookmarkEnd w:id="1525"/>
      <w:bookmarkEnd w:id="1526"/>
    </w:p>
    <w:p>
      <w:pPr>
        <w:pStyle w:val="nzSubsection"/>
      </w:pPr>
      <w:r>
        <w:tab/>
      </w:r>
      <w:r>
        <w:tab/>
        <w:t>Section 25(2) is repealed.</w:t>
      </w:r>
    </w:p>
    <w:p>
      <w:pPr>
        <w:pStyle w:val="nzHeading5"/>
      </w:pPr>
      <w:bookmarkStart w:id="1527" w:name="_Toc79913808"/>
      <w:bookmarkStart w:id="1528" w:name="_Toc107372865"/>
      <w:r>
        <w:rPr>
          <w:rStyle w:val="CharSectno"/>
        </w:rPr>
        <w:t>8</w:t>
      </w:r>
      <w:r>
        <w:t>.</w:t>
      </w:r>
      <w:r>
        <w:tab/>
        <w:t>Section 52 amended</w:t>
      </w:r>
      <w:bookmarkEnd w:id="1527"/>
      <w:bookmarkEnd w:id="1528"/>
    </w:p>
    <w:p>
      <w:pPr>
        <w:pStyle w:val="nzSubsection"/>
      </w:pPr>
      <w:r>
        <w:tab/>
      </w:r>
      <w:r>
        <w:tab/>
        <w:t xml:space="preserve">Section 52(12) is amended by deleting “65A” and inserting instead — </w:t>
      </w:r>
    </w:p>
    <w:p>
      <w:pPr>
        <w:pStyle w:val="nzSubsection"/>
      </w:pPr>
      <w:r>
        <w:tab/>
      </w:r>
      <w:r>
        <w:tab/>
        <w:t>“    70A    ”.</w:t>
      </w:r>
    </w:p>
    <w:p>
      <w:pPr>
        <w:pStyle w:val="nzHeading5"/>
      </w:pPr>
      <w:bookmarkStart w:id="1529" w:name="_Toc79913809"/>
      <w:bookmarkStart w:id="1530" w:name="_Toc107372866"/>
      <w:r>
        <w:rPr>
          <w:rStyle w:val="CharSectno"/>
        </w:rPr>
        <w:t>9</w:t>
      </w:r>
      <w:r>
        <w:t>.</w:t>
      </w:r>
      <w:r>
        <w:tab/>
        <w:t>Section 56 replaced</w:t>
      </w:r>
      <w:bookmarkEnd w:id="1529"/>
      <w:bookmarkEnd w:id="1530"/>
    </w:p>
    <w:p>
      <w:pPr>
        <w:pStyle w:val="nzSubsection"/>
      </w:pPr>
      <w:r>
        <w:tab/>
      </w:r>
      <w:r>
        <w:tab/>
        <w:t xml:space="preserve">Section 56 is repealed and the following section is inserted instead — </w:t>
      </w:r>
    </w:p>
    <w:p>
      <w:pPr>
        <w:pStyle w:val="MiscOpen"/>
      </w:pPr>
      <w:r>
        <w:t xml:space="preserve">“    </w:t>
      </w:r>
    </w:p>
    <w:p>
      <w:pPr>
        <w:pStyle w:val="nzHeading5"/>
      </w:pPr>
      <w:r>
        <w:t>56.</w:t>
      </w:r>
      <w:r>
        <w:tab/>
        <w:t>Chief finance officer</w:t>
      </w:r>
    </w:p>
    <w:p>
      <w:pPr>
        <w:pStyle w:val="nzSubsection"/>
      </w:pPr>
      <w:r>
        <w:tab/>
        <w:t>(1)</w:t>
      </w:r>
      <w:r>
        <w:tab/>
        <w:t>Each accountable officer of a department and each accountable authority of a statutory authority shall designate one position of chief finance officer and shall advise the Auditor General of that designation.</w:t>
      </w:r>
    </w:p>
    <w:p>
      <w:pPr>
        <w:pStyle w:val="nzSubsection"/>
      </w:pPr>
      <w:r>
        <w:tab/>
        <w:t>(2)</w:t>
      </w:r>
      <w:r>
        <w:tab/>
        <w:t xml:space="preserve">The chief finance officer for a department or statutory authority is responsible to the accountable officer or accountable authority, as the case requires, for — </w:t>
      </w:r>
    </w:p>
    <w:p>
      <w:pPr>
        <w:pStyle w:val="nzIndenta"/>
      </w:pPr>
      <w:r>
        <w:tab/>
        <w:t>(a)</w:t>
      </w:r>
      <w:r>
        <w:tab/>
        <w:t>the preparation of financial information to facilitate the discharge of statutory reporting obligations of the department or statutory authority;</w:t>
      </w:r>
    </w:p>
    <w:p>
      <w:pPr>
        <w:pStyle w:val="nzIndenta"/>
      </w:pPr>
      <w:r>
        <w:tab/>
        <w:t>(b)</w:t>
      </w:r>
      <w:r>
        <w:tab/>
        <w:t>the provision of advice on the effectiveness of accounting and financial management information systems and financial controls in meeting the requirements of the department or statutory authority;</w:t>
      </w:r>
    </w:p>
    <w:p>
      <w:pPr>
        <w:pStyle w:val="nzIndenta"/>
      </w:pPr>
      <w:r>
        <w:tab/>
        <w:t>(c)</w:t>
      </w:r>
      <w:r>
        <w:tab/>
        <w:t>the provision of advice concerning the financial implications of, and financial risks to, the department’s or statutory authority’s current and projected services;</w:t>
      </w:r>
    </w:p>
    <w:p>
      <w:pPr>
        <w:pStyle w:val="nzIndenta"/>
      </w:pPr>
      <w:r>
        <w:tab/>
        <w:t>(d)</w:t>
      </w:r>
      <w:r>
        <w:tab/>
        <w:t>the development of strategic options for the future financial management and capability of the department or statutory authority; and</w:t>
      </w:r>
    </w:p>
    <w:p>
      <w:pPr>
        <w:pStyle w:val="nzIndenta"/>
      </w:pPr>
      <w:r>
        <w:tab/>
        <w:t>(e)</w:t>
      </w:r>
      <w:r>
        <w:tab/>
        <w:t>the development of financial management skills within the department or statutory authority.</w:t>
      </w:r>
    </w:p>
    <w:p>
      <w:pPr>
        <w:pStyle w:val="MiscClose"/>
      </w:pPr>
      <w:r>
        <w:t xml:space="preserve">    ”.</w:t>
      </w:r>
    </w:p>
    <w:p>
      <w:pPr>
        <w:pStyle w:val="nzHeading5"/>
      </w:pPr>
      <w:bookmarkStart w:id="1531" w:name="_Toc79913810"/>
      <w:bookmarkStart w:id="1532" w:name="_Toc107372867"/>
      <w:r>
        <w:rPr>
          <w:rStyle w:val="CharSectno"/>
        </w:rPr>
        <w:t>10</w:t>
      </w:r>
      <w:r>
        <w:t>.</w:t>
      </w:r>
      <w:r>
        <w:tab/>
        <w:t>Section 58 amended</w:t>
      </w:r>
      <w:bookmarkEnd w:id="1531"/>
      <w:bookmarkEnd w:id="1532"/>
    </w:p>
    <w:p>
      <w:pPr>
        <w:pStyle w:val="nzSubsection"/>
      </w:pPr>
      <w:r>
        <w:tab/>
      </w:r>
      <w:r>
        <w:tab/>
        <w:t xml:space="preserve">Section 58(2)(fa) is amended by deleting “section 65A on the abolition of a department;” and inserting instead — </w:t>
      </w:r>
    </w:p>
    <w:p>
      <w:pPr>
        <w:pStyle w:val="MiscOpen"/>
        <w:ind w:left="1620"/>
      </w:pPr>
      <w:r>
        <w:t xml:space="preserve">“    </w:t>
      </w:r>
    </w:p>
    <w:p>
      <w:pPr>
        <w:pStyle w:val="nzIndenta"/>
      </w:pPr>
      <w:r>
        <w:tab/>
      </w:r>
      <w:r>
        <w:tab/>
        <w:t>section 70A on the abolition of a department or statutory authority;</w:t>
      </w:r>
    </w:p>
    <w:p>
      <w:pPr>
        <w:pStyle w:val="MiscClose"/>
      </w:pPr>
      <w:r>
        <w:t xml:space="preserve">    ”.</w:t>
      </w:r>
    </w:p>
    <w:p>
      <w:pPr>
        <w:pStyle w:val="nzHeading5"/>
      </w:pPr>
      <w:bookmarkStart w:id="1533" w:name="_Toc79913811"/>
      <w:bookmarkStart w:id="1534" w:name="_Toc107372868"/>
      <w:r>
        <w:rPr>
          <w:rStyle w:val="CharSectno"/>
        </w:rPr>
        <w:t>11</w:t>
      </w:r>
      <w:r>
        <w:t>.</w:t>
      </w:r>
      <w:r>
        <w:tab/>
        <w:t>Part II Division 12 repealed</w:t>
      </w:r>
      <w:bookmarkEnd w:id="1533"/>
      <w:bookmarkEnd w:id="1534"/>
    </w:p>
    <w:p>
      <w:pPr>
        <w:pStyle w:val="nzSubsection"/>
      </w:pPr>
      <w:r>
        <w:tab/>
      </w:r>
      <w:r>
        <w:tab/>
        <w:t>Part II Division 12 is repealed.</w:t>
      </w:r>
    </w:p>
    <w:p>
      <w:pPr>
        <w:pStyle w:val="nzHeading5"/>
      </w:pPr>
      <w:bookmarkStart w:id="1535" w:name="_Toc79913812"/>
      <w:bookmarkStart w:id="1536" w:name="_Toc107372869"/>
      <w:r>
        <w:rPr>
          <w:rStyle w:val="CharSectno"/>
        </w:rPr>
        <w:t>12</w:t>
      </w:r>
      <w:r>
        <w:t>.</w:t>
      </w:r>
      <w:r>
        <w:tab/>
        <w:t>Part II Division 13 repealed</w:t>
      </w:r>
      <w:bookmarkEnd w:id="1535"/>
      <w:bookmarkEnd w:id="1536"/>
    </w:p>
    <w:p>
      <w:pPr>
        <w:pStyle w:val="nzSubsection"/>
      </w:pPr>
      <w:r>
        <w:tab/>
      </w:r>
      <w:r>
        <w:tab/>
        <w:t>Part II Division 13 is repealed.</w:t>
      </w:r>
    </w:p>
    <w:p>
      <w:pPr>
        <w:pStyle w:val="nzHeading5"/>
      </w:pPr>
      <w:bookmarkStart w:id="1537" w:name="_Toc79913813"/>
      <w:bookmarkStart w:id="1538" w:name="_Toc107372870"/>
      <w:r>
        <w:rPr>
          <w:rStyle w:val="CharSectno"/>
        </w:rPr>
        <w:t>13</w:t>
      </w:r>
      <w:r>
        <w:t>.</w:t>
      </w:r>
      <w:r>
        <w:tab/>
        <w:t>Part II Division 14 heading replaced</w:t>
      </w:r>
      <w:bookmarkEnd w:id="1537"/>
      <w:bookmarkEnd w:id="1538"/>
    </w:p>
    <w:p>
      <w:pPr>
        <w:pStyle w:val="nzSubsection"/>
      </w:pPr>
      <w:r>
        <w:tab/>
      </w:r>
      <w:r>
        <w:tab/>
        <w:t xml:space="preserve">The heading to Part II Division 14 is repealed and the following heading is inserted instead — </w:t>
      </w:r>
    </w:p>
    <w:p>
      <w:pPr>
        <w:pStyle w:val="MiscOpen"/>
        <w:ind w:firstLine="851"/>
      </w:pPr>
      <w:r>
        <w:t xml:space="preserve">“    </w:t>
      </w:r>
    </w:p>
    <w:p>
      <w:pPr>
        <w:pStyle w:val="nzHeading3"/>
      </w:pPr>
      <w:r>
        <w:t>Division 14 — Annual reports</w:t>
      </w:r>
    </w:p>
    <w:p>
      <w:pPr>
        <w:pStyle w:val="MiscClose"/>
      </w:pPr>
      <w:r>
        <w:t xml:space="preserve">    ”.</w:t>
      </w:r>
    </w:p>
    <w:p>
      <w:pPr>
        <w:pStyle w:val="nzHeading5"/>
      </w:pPr>
      <w:bookmarkStart w:id="1539" w:name="_Toc79913814"/>
      <w:bookmarkStart w:id="1540" w:name="_Toc107372871"/>
      <w:r>
        <w:rPr>
          <w:rStyle w:val="CharSectno"/>
        </w:rPr>
        <w:t>14</w:t>
      </w:r>
      <w:r>
        <w:t>.</w:t>
      </w:r>
      <w:r>
        <w:tab/>
        <w:t>Section 65B inserted</w:t>
      </w:r>
      <w:bookmarkEnd w:id="1539"/>
      <w:bookmarkEnd w:id="1540"/>
    </w:p>
    <w:p>
      <w:pPr>
        <w:pStyle w:val="nzSubsection"/>
      </w:pPr>
      <w:r>
        <w:tab/>
      </w:r>
      <w:r>
        <w:tab/>
        <w:t xml:space="preserve">After the heading to Part II Division 14 the following section is inserted — </w:t>
      </w:r>
    </w:p>
    <w:p>
      <w:pPr>
        <w:pStyle w:val="MiscOpen"/>
        <w:spacing w:before="40"/>
      </w:pPr>
      <w:r>
        <w:t xml:space="preserve">“    </w:t>
      </w:r>
    </w:p>
    <w:p>
      <w:pPr>
        <w:pStyle w:val="nzHeading5"/>
      </w:pPr>
      <w:r>
        <w:t>65B.</w:t>
      </w:r>
      <w:r>
        <w:tab/>
        <w:t>Treasurer’s reports and statements</w:t>
      </w:r>
    </w:p>
    <w:p>
      <w:pPr>
        <w:pStyle w:val="nzSubsection"/>
      </w:pPr>
      <w:r>
        <w:tab/>
      </w:r>
      <w:r>
        <w:tab/>
        <w:t xml:space="preserve">The Treasurer’s duties with respect to financial reports and statements are set out in the </w:t>
      </w:r>
      <w:r>
        <w:rPr>
          <w:i/>
        </w:rPr>
        <w:t>Government Financial Responsibility Act 2000</w:t>
      </w:r>
      <w:r>
        <w:t>.</w:t>
      </w:r>
    </w:p>
    <w:p>
      <w:pPr>
        <w:pStyle w:val="MiscClose"/>
      </w:pPr>
      <w:r>
        <w:t xml:space="preserve">    ”.</w:t>
      </w:r>
    </w:p>
    <w:p>
      <w:pPr>
        <w:pStyle w:val="nzHeading5"/>
      </w:pPr>
      <w:bookmarkStart w:id="1541" w:name="_Toc79913815"/>
      <w:bookmarkStart w:id="1542" w:name="_Toc107372872"/>
      <w:r>
        <w:rPr>
          <w:rStyle w:val="CharSectno"/>
        </w:rPr>
        <w:t>15</w:t>
      </w:r>
      <w:r>
        <w:t>.</w:t>
      </w:r>
      <w:r>
        <w:tab/>
        <w:t>Section 66 amended</w:t>
      </w:r>
      <w:bookmarkEnd w:id="1541"/>
      <w:bookmarkEnd w:id="1542"/>
    </w:p>
    <w:p>
      <w:pPr>
        <w:pStyle w:val="nzSubsection"/>
      </w:pPr>
      <w:r>
        <w:tab/>
        <w:t>(1)</w:t>
      </w:r>
      <w:r>
        <w:tab/>
        <w:t>Section 66(1) is amended as follows:</w:t>
      </w:r>
    </w:p>
    <w:p>
      <w:pPr>
        <w:pStyle w:val="nzIndenta"/>
      </w:pPr>
      <w:r>
        <w:tab/>
        <w:t>(a)</w:t>
      </w:r>
      <w:r>
        <w:tab/>
        <w:t xml:space="preserve">by deleting “The accountable authority of a statutory authority shall cause to be prepared and submitted to the Minister, within 2 months after the end of the financial year of the statutory authority,” and inserting instead — </w:t>
      </w:r>
    </w:p>
    <w:p>
      <w:pPr>
        <w:pStyle w:val="MiscOpen"/>
        <w:spacing w:before="40"/>
        <w:ind w:left="879"/>
      </w:pPr>
      <w:r>
        <w:t xml:space="preserve">“    </w:t>
      </w:r>
    </w:p>
    <w:p>
      <w:pPr>
        <w:pStyle w:val="nzSubsection"/>
      </w:pPr>
      <w:r>
        <w:tab/>
      </w:r>
      <w:r>
        <w:tab/>
        <w:t>After the end of each financial year the accountable officer of a department or the accountable authority of a statutory authority shall cause to be prepared</w:t>
      </w:r>
    </w:p>
    <w:p>
      <w:pPr>
        <w:pStyle w:val="MiscClose"/>
      </w:pPr>
      <w:r>
        <w:t xml:space="preserve">    ”;</w:t>
      </w:r>
    </w:p>
    <w:p>
      <w:pPr>
        <w:pStyle w:val="nzIndenta"/>
      </w:pPr>
      <w:r>
        <w:tab/>
        <w:t>(b)</w:t>
      </w:r>
      <w:r>
        <w:tab/>
        <w:t xml:space="preserve">in paragraph (c) by deleting “statutory authority” and inserting instead — </w:t>
      </w:r>
    </w:p>
    <w:p>
      <w:pPr>
        <w:pStyle w:val="MiscOpen"/>
        <w:spacing w:before="40"/>
        <w:ind w:left="1622"/>
      </w:pPr>
      <w:r>
        <w:t xml:space="preserve">“    </w:t>
      </w:r>
    </w:p>
    <w:p>
      <w:pPr>
        <w:pStyle w:val="nzIndenta"/>
      </w:pPr>
      <w:r>
        <w:tab/>
      </w:r>
      <w:r>
        <w:tab/>
        <w:t>department or statutory authority, as the case requires,</w:t>
      </w:r>
    </w:p>
    <w:p>
      <w:pPr>
        <w:pStyle w:val="MiscClose"/>
      </w:pPr>
      <w:r>
        <w:t xml:space="preserve">    ”.</w:t>
      </w:r>
    </w:p>
    <w:p>
      <w:pPr>
        <w:pStyle w:val="nzSubsection"/>
      </w:pPr>
      <w:r>
        <w:tab/>
        <w:t>(2)</w:t>
      </w:r>
      <w:r>
        <w:tab/>
        <w:t>Section 66(4) is amended as follows:</w:t>
      </w:r>
    </w:p>
    <w:p>
      <w:pPr>
        <w:pStyle w:val="nzIndenta"/>
      </w:pPr>
      <w:r>
        <w:tab/>
        <w:t>(a)</w:t>
      </w:r>
      <w:r>
        <w:tab/>
        <w:t xml:space="preserve">by deleting “A statutory authority” and inserting instead — </w:t>
      </w:r>
    </w:p>
    <w:p>
      <w:pPr>
        <w:pStyle w:val="nzIndenta"/>
      </w:pPr>
      <w:r>
        <w:tab/>
      </w:r>
      <w:r>
        <w:tab/>
        <w:t>“    A department or statutory authority    ”;</w:t>
      </w:r>
    </w:p>
    <w:p>
      <w:pPr>
        <w:pStyle w:val="nzIndenta"/>
      </w:pPr>
      <w:r>
        <w:tab/>
        <w:t>(b)</w:t>
      </w:r>
      <w:r>
        <w:tab/>
        <w:t xml:space="preserve">by inserting after “ensure that the” — </w:t>
      </w:r>
    </w:p>
    <w:p>
      <w:pPr>
        <w:pStyle w:val="nzIndenta"/>
      </w:pPr>
      <w:r>
        <w:tab/>
      </w:r>
      <w:r>
        <w:tab/>
        <w:t>“    accountable officer of the department or the    ”;</w:t>
      </w:r>
    </w:p>
    <w:p>
      <w:pPr>
        <w:pStyle w:val="nzIndenta"/>
      </w:pPr>
      <w:r>
        <w:tab/>
        <w:t>(c)</w:t>
      </w:r>
      <w:r>
        <w:tab/>
        <w:t xml:space="preserve">by inserting after “body that the” — </w:t>
      </w:r>
    </w:p>
    <w:p>
      <w:pPr>
        <w:pStyle w:val="nzIndenta"/>
      </w:pPr>
      <w:r>
        <w:tab/>
      </w:r>
      <w:r>
        <w:tab/>
        <w:t>“    accountable officer or    ”.</w:t>
      </w:r>
    </w:p>
    <w:p>
      <w:pPr>
        <w:pStyle w:val="nzHeading5"/>
      </w:pPr>
      <w:bookmarkStart w:id="1543" w:name="_Toc79913816"/>
      <w:bookmarkStart w:id="1544" w:name="_Toc107372873"/>
      <w:r>
        <w:rPr>
          <w:rStyle w:val="CharSectno"/>
        </w:rPr>
        <w:t>16</w:t>
      </w:r>
      <w:r>
        <w:t>.</w:t>
      </w:r>
      <w:r>
        <w:tab/>
        <w:t>Section 67 replaced</w:t>
      </w:r>
      <w:bookmarkEnd w:id="1543"/>
      <w:bookmarkEnd w:id="1544"/>
    </w:p>
    <w:p>
      <w:pPr>
        <w:pStyle w:val="nzSubsection"/>
      </w:pPr>
      <w:r>
        <w:tab/>
      </w:r>
      <w:r>
        <w:tab/>
        <w:t xml:space="preserve">Section 67 is repealed and the following section is inserted instead — </w:t>
      </w:r>
    </w:p>
    <w:p>
      <w:pPr>
        <w:pStyle w:val="MiscOpen"/>
        <w:keepNext w:val="0"/>
        <w:keepLines w:val="0"/>
        <w:spacing w:before="40"/>
      </w:pPr>
      <w:r>
        <w:t xml:space="preserve">“    </w:t>
      </w:r>
    </w:p>
    <w:p>
      <w:pPr>
        <w:pStyle w:val="nzHeading5"/>
      </w:pPr>
      <w:r>
        <w:t>67.</w:t>
      </w:r>
      <w:r>
        <w:tab/>
        <w:t>Financial statements</w:t>
      </w:r>
    </w:p>
    <w:p>
      <w:pPr>
        <w:pStyle w:val="nz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nzSubsection"/>
      </w:pPr>
      <w:r>
        <w:tab/>
        <w:t>(2)</w:t>
      </w:r>
      <w:r>
        <w:tab/>
        <w:t xml:space="preserve">Without limiting subsection (1), the financial statements referred to in section 66(1)(a) shall — </w:t>
      </w:r>
    </w:p>
    <w:p>
      <w:pPr>
        <w:pStyle w:val="nzIndenta"/>
      </w:pPr>
      <w:r>
        <w:tab/>
        <w:t>(a)</w:t>
      </w:r>
      <w:r>
        <w:tab/>
        <w:t>include such financial statements and information as may be directed by the Treasurer’s Instructions together with other financial information that the Minister may require; and</w:t>
      </w:r>
    </w:p>
    <w:p>
      <w:pPr>
        <w:pStyle w:val="nzIndenta"/>
      </w:pPr>
      <w:r>
        <w:tab/>
        <w:t>(b)</w:t>
      </w:r>
      <w:r>
        <w:tab/>
        <w:t>be certified in the manner required by the Treasurer’s Instructions.</w:t>
      </w:r>
    </w:p>
    <w:p>
      <w:pPr>
        <w:pStyle w:val="MiscClose"/>
      </w:pPr>
      <w:r>
        <w:t xml:space="preserve">    ”.</w:t>
      </w:r>
    </w:p>
    <w:p>
      <w:pPr>
        <w:pStyle w:val="nzHeading5"/>
      </w:pPr>
      <w:bookmarkStart w:id="1545" w:name="_Toc79913817"/>
      <w:bookmarkStart w:id="1546" w:name="_Toc107372874"/>
      <w:r>
        <w:rPr>
          <w:rStyle w:val="CharSectno"/>
        </w:rPr>
        <w:t>17</w:t>
      </w:r>
      <w:r>
        <w:t>.</w:t>
      </w:r>
      <w:r>
        <w:tab/>
        <w:t>Section 68 amended</w:t>
      </w:r>
      <w:bookmarkEnd w:id="1545"/>
      <w:bookmarkEnd w:id="1546"/>
    </w:p>
    <w:p>
      <w:pPr>
        <w:pStyle w:val="nzSubsection"/>
      </w:pPr>
      <w:r>
        <w:tab/>
        <w:t>(1)</w:t>
      </w:r>
      <w:r>
        <w:tab/>
        <w:t>Section 68 is amended as follows:</w:t>
      </w:r>
    </w:p>
    <w:p>
      <w:pPr>
        <w:pStyle w:val="nzIndenta"/>
      </w:pPr>
      <w:r>
        <w:tab/>
        <w:t>(a)</w:t>
      </w:r>
      <w:r>
        <w:tab/>
        <w:t>by inserting before “The” the subsection designation “(1)”;</w:t>
      </w:r>
    </w:p>
    <w:p>
      <w:pPr>
        <w:pStyle w:val="nzIndenta"/>
      </w:pPr>
      <w:r>
        <w:tab/>
        <w:t>(b)</w:t>
      </w:r>
      <w:r>
        <w:tab/>
        <w:t xml:space="preserve">by inserting after “The” — </w:t>
      </w:r>
    </w:p>
    <w:p>
      <w:pPr>
        <w:pStyle w:val="nzIndenta"/>
      </w:pPr>
      <w:r>
        <w:tab/>
      </w:r>
      <w:r>
        <w:tab/>
        <w:t>“    accountable officer of a department or the    ”;</w:t>
      </w:r>
    </w:p>
    <w:p>
      <w:pPr>
        <w:pStyle w:val="nzIndenta"/>
      </w:pPr>
      <w:r>
        <w:tab/>
        <w:t>(c)</w:t>
      </w:r>
      <w:r>
        <w:tab/>
        <w:t>by deleting “within 2 months after the end of the financial year of the statutory authority”.</w:t>
      </w:r>
    </w:p>
    <w:p>
      <w:pPr>
        <w:pStyle w:val="nzSubsection"/>
      </w:pPr>
      <w:r>
        <w:tab/>
        <w:t>(2)</w:t>
      </w:r>
      <w:r>
        <w:tab/>
        <w:t xml:space="preserve">At the end of section 68 the following subsection is inserted — </w:t>
      </w:r>
    </w:p>
    <w:p>
      <w:pPr>
        <w:pStyle w:val="MiscOpen"/>
        <w:ind w:left="600"/>
      </w:pPr>
      <w:r>
        <w:t xml:space="preserve">“    </w:t>
      </w:r>
    </w:p>
    <w:p>
      <w:pPr>
        <w:pStyle w:val="nz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MiscClose"/>
      </w:pPr>
      <w:r>
        <w:t xml:space="preserve">    ”.</w:t>
      </w:r>
    </w:p>
    <w:p>
      <w:pPr>
        <w:pStyle w:val="nzHeading5"/>
      </w:pPr>
      <w:bookmarkStart w:id="1547" w:name="_Toc79913818"/>
      <w:bookmarkStart w:id="1548" w:name="_Toc107372875"/>
      <w:r>
        <w:rPr>
          <w:rStyle w:val="CharSectno"/>
        </w:rPr>
        <w:t>18</w:t>
      </w:r>
      <w:r>
        <w:t>.</w:t>
      </w:r>
      <w:r>
        <w:tab/>
        <w:t>Section 69 amended</w:t>
      </w:r>
      <w:bookmarkEnd w:id="1547"/>
      <w:bookmarkEnd w:id="1548"/>
    </w:p>
    <w:p>
      <w:pPr>
        <w:pStyle w:val="nzSubsection"/>
      </w:pPr>
      <w:r>
        <w:tab/>
        <w:t>(1)</w:t>
      </w:r>
      <w:r>
        <w:tab/>
        <w:t xml:space="preserve">Section 69(1) is repealed and the following subsections are inserted instead — </w:t>
      </w:r>
    </w:p>
    <w:p>
      <w:pPr>
        <w:pStyle w:val="MiscOpen"/>
        <w:ind w:left="600"/>
      </w:pPr>
      <w:r>
        <w:t xml:space="preserve">“    </w:t>
      </w:r>
    </w:p>
    <w:p>
      <w:pPr>
        <w:pStyle w:val="nzSubsection"/>
      </w:pPr>
      <w:r>
        <w:tab/>
        <w:t>(1)</w:t>
      </w:r>
      <w:r>
        <w:tab/>
        <w:t xml:space="preserve">The Minister shall cause to be laid before both Houses of Parliament within the prescribed period — </w:t>
      </w:r>
    </w:p>
    <w:p>
      <w:pPr>
        <w:pStyle w:val="nzIndenta"/>
      </w:pPr>
      <w:r>
        <w:tab/>
        <w:t>(a)</w:t>
      </w:r>
      <w:r>
        <w:tab/>
        <w:t>a copy of each annual report prepared under section 66 in relation to a financial year; and</w:t>
      </w:r>
    </w:p>
    <w:p>
      <w:pPr>
        <w:pStyle w:val="nzIndenta"/>
      </w:pPr>
      <w:r>
        <w:tab/>
        <w:t>(b)</w:t>
      </w:r>
      <w:r>
        <w:tab/>
        <w:t>a copy of the opinion of the Auditor General prepared and signed under section 93 in relation to the financial statements and performance indicators contained in the annual report.</w:t>
      </w:r>
    </w:p>
    <w:p>
      <w:pPr>
        <w:pStyle w:val="nzSubsection"/>
      </w:pPr>
      <w:r>
        <w:tab/>
        <w:t>(1a)</w:t>
      </w:r>
      <w:r>
        <w:tab/>
        <w:t xml:space="preserve">In subsection (1) — </w:t>
      </w:r>
    </w:p>
    <w:p>
      <w:pPr>
        <w:pStyle w:val="nzDefstart"/>
      </w:pPr>
      <w:r>
        <w:rPr>
          <w:b/>
        </w:rPr>
        <w:tab/>
        <w:t>“</w:t>
      </w:r>
      <w:r>
        <w:rPr>
          <w:rStyle w:val="CharDefText"/>
        </w:rPr>
        <w:t>prescribed period</w:t>
      </w:r>
      <w:r>
        <w:rPr>
          <w:b/>
        </w:rPr>
        <w:t>”</w:t>
      </w:r>
      <w:r>
        <w:t xml:space="preserve"> means — </w:t>
      </w:r>
    </w:p>
    <w:p>
      <w:pPr>
        <w:pStyle w:val="nzDefpara"/>
      </w:pPr>
      <w:r>
        <w:tab/>
        <w:t>(a)</w:t>
      </w:r>
      <w:r>
        <w:tab/>
        <w:t>90 days after the end of the financial year; or</w:t>
      </w:r>
    </w:p>
    <w:p>
      <w:pPr>
        <w:pStyle w:val="nzDefpara"/>
      </w:pPr>
      <w:r>
        <w:tab/>
        <w:t>(b)</w:t>
      </w:r>
      <w:r>
        <w:tab/>
        <w:t>the period after the end of the financial year prescribed by the regulations,</w:t>
      </w:r>
    </w:p>
    <w:p>
      <w:pPr>
        <w:pStyle w:val="nzDefstart"/>
      </w:pPr>
      <w:r>
        <w:tab/>
      </w:r>
      <w:r>
        <w:tab/>
        <w:t>whichever is the shorter period.</w:t>
      </w:r>
    </w:p>
    <w:p>
      <w:pPr>
        <w:pStyle w:val="MiscClose"/>
      </w:pPr>
      <w:r>
        <w:t xml:space="preserve">    ”.</w:t>
      </w:r>
    </w:p>
    <w:p>
      <w:pPr>
        <w:pStyle w:val="nzSubsection"/>
      </w:pPr>
      <w:r>
        <w:tab/>
        <w:t>(2)</w:t>
      </w:r>
      <w:r>
        <w:tab/>
        <w:t>Section 69(2) is amended as follows:</w:t>
      </w:r>
    </w:p>
    <w:p>
      <w:pPr>
        <w:pStyle w:val="nzIndenta"/>
      </w:pPr>
      <w:r>
        <w:tab/>
        <w:t>(a)</w:t>
      </w:r>
      <w:r>
        <w:tab/>
        <w:t xml:space="preserve">by inserting after “on the expiration of the” — </w:t>
      </w:r>
    </w:p>
    <w:p>
      <w:pPr>
        <w:pStyle w:val="nzIndenta"/>
      </w:pPr>
      <w:r>
        <w:tab/>
      </w:r>
      <w:r>
        <w:tab/>
        <w:t>“    prescribed    ”;</w:t>
      </w:r>
    </w:p>
    <w:p>
      <w:pPr>
        <w:pStyle w:val="nzIndenta"/>
      </w:pPr>
      <w:r>
        <w:tab/>
        <w:t>(b)</w:t>
      </w:r>
      <w:r>
        <w:tab/>
        <w:t xml:space="preserve">by inserting after “on the expiration of that” — </w:t>
      </w:r>
    </w:p>
    <w:p>
      <w:pPr>
        <w:pStyle w:val="nzIndenta"/>
      </w:pPr>
      <w:r>
        <w:tab/>
      </w:r>
      <w:r>
        <w:tab/>
        <w:t>“    prescribed    ”;</w:t>
      </w:r>
    </w:p>
    <w:p>
      <w:pPr>
        <w:pStyle w:val="nzIndenta"/>
      </w:pPr>
      <w:r>
        <w:tab/>
        <w:t>(c)</w:t>
      </w:r>
      <w:r>
        <w:tab/>
        <w:t xml:space="preserve">in paragraph (a) by inserting after “report of the” — </w:t>
      </w:r>
    </w:p>
    <w:p>
      <w:pPr>
        <w:pStyle w:val="nzIndenta"/>
      </w:pPr>
      <w:r>
        <w:tab/>
      </w:r>
      <w:r>
        <w:tab/>
        <w:t>“    accountable officer or    ”.</w:t>
      </w:r>
    </w:p>
    <w:p>
      <w:pPr>
        <w:pStyle w:val="nzSubsection"/>
      </w:pPr>
      <w:r>
        <w:tab/>
        <w:t>(3)</w:t>
      </w:r>
      <w:r>
        <w:tab/>
        <w:t xml:space="preserve">Section 69(3) is amended by inserting after “report of the” — </w:t>
      </w:r>
    </w:p>
    <w:p>
      <w:pPr>
        <w:pStyle w:val="nzSubsection"/>
      </w:pPr>
      <w:r>
        <w:tab/>
      </w:r>
      <w:r>
        <w:tab/>
        <w:t>“    accountable officer or    ”.</w:t>
      </w:r>
    </w:p>
    <w:p>
      <w:pPr>
        <w:pStyle w:val="nzSubsection"/>
      </w:pPr>
      <w:r>
        <w:tab/>
        <w:t>(4)</w:t>
      </w:r>
      <w:r>
        <w:tab/>
        <w:t xml:space="preserve">Section 69(4) is amended by inserting after “report of the” — </w:t>
      </w:r>
    </w:p>
    <w:p>
      <w:pPr>
        <w:pStyle w:val="nzSubsection"/>
      </w:pPr>
      <w:r>
        <w:tab/>
      </w:r>
      <w:r>
        <w:tab/>
        <w:t>“    accountable officer or    ”.</w:t>
      </w:r>
    </w:p>
    <w:p>
      <w:pPr>
        <w:pStyle w:val="nzHeading5"/>
      </w:pPr>
      <w:bookmarkStart w:id="1549" w:name="_Toc79913819"/>
      <w:bookmarkStart w:id="1550" w:name="_Toc107372876"/>
      <w:r>
        <w:rPr>
          <w:rStyle w:val="CharSectno"/>
        </w:rPr>
        <w:t>19</w:t>
      </w:r>
      <w:r>
        <w:t>.</w:t>
      </w:r>
      <w:r>
        <w:tab/>
        <w:t>Section 70 replaced</w:t>
      </w:r>
      <w:bookmarkEnd w:id="1549"/>
      <w:bookmarkEnd w:id="1550"/>
    </w:p>
    <w:p>
      <w:pPr>
        <w:pStyle w:val="nzSubsection"/>
      </w:pPr>
      <w:r>
        <w:tab/>
      </w:r>
      <w:r>
        <w:tab/>
        <w:t xml:space="preserve">Section 70 is repealed and the following section is inserted instead — </w:t>
      </w:r>
    </w:p>
    <w:p>
      <w:pPr>
        <w:pStyle w:val="MiscOpen"/>
      </w:pPr>
      <w:r>
        <w:t xml:space="preserve">“    </w:t>
      </w:r>
    </w:p>
    <w:p>
      <w:pPr>
        <w:pStyle w:val="nzHeading5"/>
      </w:pPr>
      <w:r>
        <w:t>70.</w:t>
      </w:r>
      <w:r>
        <w:tab/>
        <w:t>Minister to advise if annual report cannot be tabled</w:t>
      </w:r>
    </w:p>
    <w:p>
      <w:pPr>
        <w:pStyle w:val="nz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MiscClose"/>
      </w:pPr>
      <w:r>
        <w:t xml:space="preserve">    ”.</w:t>
      </w:r>
    </w:p>
    <w:p>
      <w:pPr>
        <w:pStyle w:val="nzHeading5"/>
      </w:pPr>
      <w:bookmarkStart w:id="1551" w:name="_Toc79913820"/>
      <w:bookmarkStart w:id="1552" w:name="_Toc107372877"/>
      <w:r>
        <w:rPr>
          <w:rStyle w:val="CharSectno"/>
        </w:rPr>
        <w:t>20</w:t>
      </w:r>
      <w:r>
        <w:t>.</w:t>
      </w:r>
      <w:r>
        <w:tab/>
        <w:t>Part II Division 15 heading inserted</w:t>
      </w:r>
      <w:bookmarkEnd w:id="1551"/>
      <w:bookmarkEnd w:id="1552"/>
    </w:p>
    <w:p>
      <w:pPr>
        <w:pStyle w:val="nzSubsection"/>
      </w:pPr>
      <w:r>
        <w:tab/>
      </w:r>
      <w:r>
        <w:tab/>
        <w:t xml:space="preserve">After section 70 the following Division heading is inserted — </w:t>
      </w:r>
    </w:p>
    <w:p>
      <w:pPr>
        <w:pStyle w:val="MiscOpen"/>
        <w:ind w:firstLine="851"/>
      </w:pPr>
      <w:r>
        <w:t xml:space="preserve">“    </w:t>
      </w:r>
    </w:p>
    <w:p>
      <w:pPr>
        <w:pStyle w:val="nzHeading3"/>
      </w:pPr>
      <w:r>
        <w:t>Division 15 — Final reports</w:t>
      </w:r>
    </w:p>
    <w:p>
      <w:pPr>
        <w:pStyle w:val="MiscClose"/>
      </w:pPr>
      <w:r>
        <w:t xml:space="preserve">    ”.</w:t>
      </w:r>
    </w:p>
    <w:p>
      <w:pPr>
        <w:pStyle w:val="nzHeading5"/>
      </w:pPr>
      <w:bookmarkStart w:id="1553" w:name="_Toc79913821"/>
      <w:bookmarkStart w:id="1554" w:name="_Toc107372878"/>
      <w:r>
        <w:rPr>
          <w:rStyle w:val="CharSectno"/>
        </w:rPr>
        <w:t>21</w:t>
      </w:r>
      <w:r>
        <w:t>.</w:t>
      </w:r>
      <w:r>
        <w:tab/>
        <w:t>Section 70A replaced</w:t>
      </w:r>
      <w:bookmarkEnd w:id="1553"/>
      <w:bookmarkEnd w:id="1554"/>
    </w:p>
    <w:p>
      <w:pPr>
        <w:pStyle w:val="nzSubsection"/>
      </w:pPr>
      <w:r>
        <w:tab/>
      </w:r>
      <w:r>
        <w:tab/>
        <w:t xml:space="preserve">Section 70A is repealed and the following section is inserted instead — </w:t>
      </w:r>
    </w:p>
    <w:p>
      <w:pPr>
        <w:pStyle w:val="MiscOpen"/>
      </w:pPr>
      <w:r>
        <w:t xml:space="preserve">“    </w:t>
      </w:r>
    </w:p>
    <w:p>
      <w:pPr>
        <w:pStyle w:val="nzHeading5"/>
      </w:pPr>
      <w:r>
        <w:t>70A.</w:t>
      </w:r>
      <w:r>
        <w:tab/>
        <w:t>Final report on abolition of department or statutory authority</w:t>
      </w:r>
    </w:p>
    <w:p>
      <w:pPr>
        <w:pStyle w:val="nzSubsection"/>
      </w:pPr>
      <w:r>
        <w:tab/>
        <w:t>(1)</w:t>
      </w:r>
      <w:r>
        <w:tab/>
        <w:t xml:space="preserve">The purpose of this section is to secure proper accountability on the abolition of a department or a statutory authority by providing for a final report that — </w:t>
      </w:r>
    </w:p>
    <w:p>
      <w:pPr>
        <w:pStyle w:val="nzIndenta"/>
      </w:pPr>
      <w:r>
        <w:tab/>
        <w:t>(a)</w:t>
      </w:r>
      <w:r>
        <w:tab/>
        <w:t>complies with the Treasurer’s Instructions and with the requirements of this Act for annual reports as modified under subsection (6); and</w:t>
      </w:r>
    </w:p>
    <w:p>
      <w:pPr>
        <w:pStyle w:val="nzIndenta"/>
      </w:pPr>
      <w:r>
        <w:tab/>
        <w:t>(b)</w:t>
      </w:r>
      <w:r>
        <w:tab/>
        <w:t>is prepared and submitted by a reporting officer appointed by the Treasurer under subsection (2).</w:t>
      </w:r>
    </w:p>
    <w:p>
      <w:pPr>
        <w:pStyle w:val="nzSubsection"/>
      </w:pPr>
      <w:r>
        <w:tab/>
        <w:t>(2)</w:t>
      </w:r>
      <w:r>
        <w:tab/>
        <w:t>Before, on or after the abolition of a department or statutory authority the Treasurer shall appoint a person (</w:t>
      </w:r>
      <w:r>
        <w:rPr>
          <w:b/>
        </w:rPr>
        <w:t>“</w:t>
      </w:r>
      <w:r>
        <w:rPr>
          <w:rStyle w:val="CharDefText"/>
        </w:rPr>
        <w:t>the reporting officer</w:t>
      </w:r>
      <w:r>
        <w:rPr>
          <w:b/>
        </w:rPr>
        <w:t>”</w:t>
      </w:r>
      <w:r>
        <w:t>) to prepare and submit a report (</w:t>
      </w:r>
      <w:r>
        <w:rPr>
          <w:b/>
        </w:rPr>
        <w:t>“</w:t>
      </w:r>
      <w:r>
        <w:rPr>
          <w:rStyle w:val="CharDefText"/>
        </w:rPr>
        <w:t>the final report</w:t>
      </w:r>
      <w:r>
        <w:rPr>
          <w:b/>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nzSubsection"/>
      </w:pPr>
      <w:r>
        <w:tab/>
        <w:t>(3)</w:t>
      </w:r>
      <w:r>
        <w:tab/>
        <w:t>The Treasurer may give the reporting officer written directions as to the preparation and submission of the final report.</w:t>
      </w:r>
    </w:p>
    <w:p>
      <w:pPr>
        <w:pStyle w:val="nzSubsection"/>
      </w:pPr>
      <w:r>
        <w:tab/>
        <w:t>(4)</w:t>
      </w:r>
      <w:r>
        <w:tab/>
        <w:t>On appointment under subsection (2), the reporting officer has a duty to prepare and submit the final report.</w:t>
      </w:r>
    </w:p>
    <w:p>
      <w:pPr>
        <w:pStyle w:val="nzSubsection"/>
      </w:pPr>
      <w:r>
        <w:tab/>
        <w:t>(5)</w:t>
      </w:r>
      <w:r>
        <w:tab/>
        <w:t xml:space="preserve">The final report — </w:t>
      </w:r>
    </w:p>
    <w:p>
      <w:pPr>
        <w:pStyle w:val="nzIndenta"/>
      </w:pPr>
      <w:r>
        <w:tab/>
        <w:t>(a)</w:t>
      </w:r>
      <w:r>
        <w:tab/>
        <w:t xml:space="preserve">shall include — </w:t>
      </w:r>
    </w:p>
    <w:p>
      <w:pPr>
        <w:pStyle w:val="nzIndenti"/>
      </w:pPr>
      <w:r>
        <w:tab/>
        <w:t>(i)</w:t>
      </w:r>
      <w:r>
        <w:tab/>
        <w:t>financial statements of the kind referred to in section 66(1)(a); and</w:t>
      </w:r>
    </w:p>
    <w:p>
      <w:pPr>
        <w:pStyle w:val="nzIndenti"/>
      </w:pPr>
      <w:r>
        <w:tab/>
        <w:t>(ii)</w:t>
      </w:r>
      <w:r>
        <w:tab/>
        <w:t>information of the kind referred to in section 66(1)(d);</w:t>
      </w:r>
    </w:p>
    <w:p>
      <w:pPr>
        <w:pStyle w:val="nzIndenta"/>
      </w:pPr>
      <w:r>
        <w:tab/>
      </w:r>
      <w:r>
        <w:tab/>
        <w:t>and</w:t>
      </w:r>
    </w:p>
    <w:p>
      <w:pPr>
        <w:pStyle w:val="nzIndenta"/>
      </w:pPr>
      <w:r>
        <w:tab/>
        <w:t>(b)</w:t>
      </w:r>
      <w:r>
        <w:tab/>
        <w:t xml:space="preserve">shall also include — </w:t>
      </w:r>
    </w:p>
    <w:p>
      <w:pPr>
        <w:pStyle w:val="nzIndenti"/>
      </w:pPr>
      <w:r>
        <w:tab/>
        <w:t>(i)</w:t>
      </w:r>
      <w:r>
        <w:tab/>
        <w:t>information of the kind referred to in section 66(1)(b); and</w:t>
      </w:r>
    </w:p>
    <w:p>
      <w:pPr>
        <w:pStyle w:val="nzIndenti"/>
      </w:pPr>
      <w:r>
        <w:tab/>
        <w:t>(ii)</w:t>
      </w:r>
      <w:r>
        <w:tab/>
        <w:t>a report of the kind referred to in section 66(1)(c),</w:t>
      </w:r>
    </w:p>
    <w:p>
      <w:pPr>
        <w:pStyle w:val="nzIndenta"/>
      </w:pPr>
      <w:r>
        <w:tab/>
      </w:r>
      <w:r>
        <w:tab/>
        <w:t>to the extent that it is practicable for the reporting officer to include them.</w:t>
      </w:r>
    </w:p>
    <w:p>
      <w:pPr>
        <w:pStyle w:val="nzSubsection"/>
      </w:pPr>
      <w:r>
        <w:tab/>
        <w:t>(6)</w:t>
      </w:r>
      <w:r>
        <w:tab/>
        <w:t xml:space="preserve">Directions given by the Treasurer for the purposes of this section may include directions — </w:t>
      </w:r>
    </w:p>
    <w:p>
      <w:pPr>
        <w:pStyle w:val="nzIndenta"/>
      </w:pPr>
      <w:r>
        <w:tab/>
        <w:t>(a)</w:t>
      </w:r>
      <w:r>
        <w:tab/>
        <w:t>specifying information to be included in the final report;</w:t>
      </w:r>
    </w:p>
    <w:p>
      <w:pPr>
        <w:pStyle w:val="nzIndenta"/>
      </w:pPr>
      <w:r>
        <w:tab/>
        <w:t>(b)</w:t>
      </w:r>
      <w:r>
        <w:tab/>
        <w:t>so far as is necessary to enable the purpose of this section to be achieved effectively and without delay, modifying the application of Division 14 and any related regulations to the final report;</w:t>
      </w:r>
    </w:p>
    <w:p>
      <w:pPr>
        <w:pStyle w:val="nzIndenta"/>
      </w:pPr>
      <w:r>
        <w:tab/>
        <w:t>(c)</w:t>
      </w:r>
      <w:r>
        <w:tab/>
        <w:t>concerning such supplementary and incidental matters as the Treasurer thinks desirable to ensure proper accountability in respect of the abolished department or statutory authority;</w:t>
      </w:r>
    </w:p>
    <w:p>
      <w:pPr>
        <w:pStyle w:val="nz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nz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nzSubsection"/>
      </w:pPr>
      <w:r>
        <w:tab/>
        <w:t>(7)</w:t>
      </w:r>
      <w:r>
        <w:tab/>
        <w:t>The Treasurer may amend or cancel a direction given for the purposes of this section.</w:t>
      </w:r>
    </w:p>
    <w:p>
      <w:pPr>
        <w:pStyle w:val="nz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nz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nzPenstart"/>
      </w:pPr>
      <w:r>
        <w:tab/>
        <w:t>Penalty: $1 000.</w:t>
      </w:r>
    </w:p>
    <w:p>
      <w:pPr>
        <w:pStyle w:val="nz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nz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nz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MiscClose"/>
      </w:pPr>
      <w:r>
        <w:t xml:space="preserve">    ”.</w:t>
      </w:r>
    </w:p>
    <w:p>
      <w:pPr>
        <w:pStyle w:val="nzHeading5"/>
      </w:pPr>
      <w:bookmarkStart w:id="1555" w:name="_Toc79913822"/>
      <w:bookmarkStart w:id="1556" w:name="_Toc107372879"/>
      <w:r>
        <w:rPr>
          <w:rStyle w:val="CharSectno"/>
        </w:rPr>
        <w:t>22</w:t>
      </w:r>
      <w:r>
        <w:t>.</w:t>
      </w:r>
      <w:r>
        <w:tab/>
        <w:t>Section 81 amended</w:t>
      </w:r>
      <w:bookmarkEnd w:id="1555"/>
      <w:bookmarkEnd w:id="1556"/>
    </w:p>
    <w:p>
      <w:pPr>
        <w:pStyle w:val="nzSubsection"/>
      </w:pPr>
      <w:r>
        <w:tab/>
      </w:r>
      <w:r>
        <w:tab/>
        <w:t xml:space="preserve">Section 81(2) is amended by deleting “section 62(1)(a) and (b)” and inserting instead — </w:t>
      </w:r>
    </w:p>
    <w:p>
      <w:pPr>
        <w:pStyle w:val="nzSubsection"/>
      </w:pPr>
      <w:r>
        <w:tab/>
      </w:r>
      <w:r>
        <w:tab/>
        <w:t>“    section 66(1)(a) and (b)    ”.</w:t>
      </w:r>
    </w:p>
    <w:p>
      <w:pPr>
        <w:pStyle w:val="nzHeading5"/>
      </w:pPr>
      <w:bookmarkStart w:id="1557" w:name="_Toc79913823"/>
      <w:bookmarkStart w:id="1558" w:name="_Toc107372880"/>
      <w:r>
        <w:rPr>
          <w:rStyle w:val="CharSectno"/>
        </w:rPr>
        <w:t>23</w:t>
      </w:r>
      <w:r>
        <w:t>.</w:t>
      </w:r>
      <w:r>
        <w:tab/>
        <w:t>Section 93 amended</w:t>
      </w:r>
      <w:bookmarkEnd w:id="1557"/>
      <w:bookmarkEnd w:id="1558"/>
    </w:p>
    <w:p>
      <w:pPr>
        <w:pStyle w:val="nzSubsection"/>
      </w:pPr>
      <w:r>
        <w:tab/>
        <w:t>(1)</w:t>
      </w:r>
      <w:r>
        <w:tab/>
        <w:t>Section 93(1) is amended as follows:</w:t>
      </w:r>
    </w:p>
    <w:p>
      <w:pPr>
        <w:pStyle w:val="nzIndenta"/>
      </w:pPr>
      <w:r>
        <w:tab/>
        <w:t>(a)</w:t>
      </w:r>
      <w:r>
        <w:tab/>
        <w:t xml:space="preserve">by deleting “, within the periods specified in subsection (1a), prepare and sign an opinion on the audit of the Treasurer’s annual statements,” and inserting instead — </w:t>
      </w:r>
    </w:p>
    <w:p>
      <w:pPr>
        <w:pStyle w:val="nzIndenta"/>
      </w:pPr>
      <w:r>
        <w:tab/>
      </w:r>
      <w:r>
        <w:tab/>
        <w:t>“    prepare and sign an opinion on the audit of    ”;</w:t>
      </w:r>
    </w:p>
    <w:p>
      <w:pPr>
        <w:pStyle w:val="nzIndenta"/>
      </w:pPr>
      <w:r>
        <w:tab/>
        <w:t>(b)</w:t>
      </w:r>
      <w:r>
        <w:tab/>
        <w:t xml:space="preserve">in paragraph (c) by deleting “the Treasurer and the Treasury or the department or statutory authority, as the case may require,” and inserting instead — </w:t>
      </w:r>
    </w:p>
    <w:p>
      <w:pPr>
        <w:pStyle w:val="nzIndenta"/>
      </w:pPr>
      <w:r>
        <w:tab/>
      </w:r>
      <w:r>
        <w:tab/>
        <w:t>“    the department or statutory authority    ”.</w:t>
      </w:r>
    </w:p>
    <w:p>
      <w:pPr>
        <w:pStyle w:val="nzSubsection"/>
      </w:pPr>
      <w:r>
        <w:tab/>
        <w:t>(2)</w:t>
      </w:r>
      <w:r>
        <w:tab/>
        <w:t>Section 93(1a) is repealed.</w:t>
      </w:r>
    </w:p>
    <w:p>
      <w:pPr>
        <w:pStyle w:val="nzSubsection"/>
      </w:pPr>
      <w:r>
        <w:tab/>
        <w:t>(3)</w:t>
      </w:r>
      <w:r>
        <w:tab/>
        <w:t>Section 93(2) is amended as follows:</w:t>
      </w:r>
    </w:p>
    <w:p>
      <w:pPr>
        <w:pStyle w:val="nzIndenta"/>
      </w:pPr>
      <w:r>
        <w:tab/>
        <w:t>(a)</w:t>
      </w:r>
      <w:r>
        <w:tab/>
        <w:t xml:space="preserve">by deleting “within the periods specified in subsection (1a) transmit his opinions prepared and signed under that subsection” and inserting instead — </w:t>
      </w:r>
    </w:p>
    <w:p>
      <w:pPr>
        <w:pStyle w:val="nzIndenta"/>
      </w:pPr>
      <w:r>
        <w:tab/>
      </w:r>
      <w:r>
        <w:tab/>
        <w:t>“    transmit his opinions    ”;</w:t>
      </w:r>
    </w:p>
    <w:p>
      <w:pPr>
        <w:pStyle w:val="nzIndenta"/>
      </w:pPr>
      <w:r>
        <w:tab/>
        <w:t>(b)</w:t>
      </w:r>
      <w:r>
        <w:tab/>
        <w:t>by deleting paragraph (a).</w:t>
      </w:r>
    </w:p>
    <w:p>
      <w:pPr>
        <w:pStyle w:val="nzHeading5"/>
      </w:pPr>
      <w:bookmarkStart w:id="1559" w:name="_Toc79913824"/>
      <w:bookmarkStart w:id="1560" w:name="_Toc107372881"/>
      <w:r>
        <w:rPr>
          <w:rStyle w:val="CharSectno"/>
        </w:rPr>
        <w:t>24</w:t>
      </w:r>
      <w:r>
        <w:t>.</w:t>
      </w:r>
      <w:r>
        <w:tab/>
        <w:t>Section 94 repealed</w:t>
      </w:r>
      <w:bookmarkEnd w:id="1559"/>
      <w:bookmarkEnd w:id="1560"/>
    </w:p>
    <w:p>
      <w:pPr>
        <w:pStyle w:val="nzSubsection"/>
      </w:pPr>
      <w:r>
        <w:tab/>
      </w:r>
      <w:r>
        <w:tab/>
        <w:t>Section 94 is repealed.</w:t>
      </w:r>
    </w:p>
    <w:p>
      <w:pPr>
        <w:pStyle w:val="nzHeading5"/>
      </w:pPr>
      <w:bookmarkStart w:id="1561" w:name="_Toc79913825"/>
      <w:bookmarkStart w:id="1562" w:name="_Toc107372882"/>
      <w:r>
        <w:rPr>
          <w:rStyle w:val="CharSectno"/>
        </w:rPr>
        <w:t>25</w:t>
      </w:r>
      <w:r>
        <w:t>.</w:t>
      </w:r>
      <w:r>
        <w:tab/>
        <w:t>Section 95 amended</w:t>
      </w:r>
      <w:bookmarkEnd w:id="1561"/>
      <w:bookmarkEnd w:id="1562"/>
    </w:p>
    <w:p>
      <w:pPr>
        <w:pStyle w:val="nzSubsection"/>
      </w:pPr>
      <w:r>
        <w:tab/>
      </w:r>
      <w:r>
        <w:tab/>
        <w:t xml:space="preserve">Section 95(1) is amended by inserting after “this Act” — </w:t>
      </w:r>
    </w:p>
    <w:p>
      <w:pPr>
        <w:pStyle w:val="nzSubsection"/>
      </w:pPr>
      <w:r>
        <w:tab/>
      </w:r>
      <w:r>
        <w:tab/>
        <w:t xml:space="preserve">“    and the </w:t>
      </w:r>
      <w:r>
        <w:rPr>
          <w:i/>
        </w:rPr>
        <w:t>Government Financial Responsibility Act 2000</w:t>
      </w:r>
      <w:r>
        <w:t xml:space="preserve">    ”.</w:t>
      </w:r>
    </w:p>
    <w:p>
      <w:pPr>
        <w:pStyle w:val="nzHeading5"/>
      </w:pPr>
      <w:bookmarkStart w:id="1563" w:name="_Toc79913826"/>
      <w:bookmarkStart w:id="1564" w:name="_Toc107372883"/>
      <w:r>
        <w:rPr>
          <w:rStyle w:val="CharSectno"/>
        </w:rPr>
        <w:t>26</w:t>
      </w:r>
      <w:r>
        <w:t>.</w:t>
      </w:r>
      <w:r>
        <w:tab/>
        <w:t>Schedule 1A amended</w:t>
      </w:r>
      <w:bookmarkEnd w:id="1563"/>
      <w:bookmarkEnd w:id="1564"/>
    </w:p>
    <w:p>
      <w:pPr>
        <w:pStyle w:val="nzSubsection"/>
      </w:pPr>
      <w:r>
        <w:tab/>
        <w:t>(1)</w:t>
      </w:r>
      <w:r>
        <w:tab/>
        <w:t>Schedule 1A Part I is amended as follows:</w:t>
      </w:r>
    </w:p>
    <w:p>
      <w:pPr>
        <w:pStyle w:val="nzIndenta"/>
      </w:pPr>
      <w:r>
        <w:tab/>
        <w:t>(a)</w:t>
      </w:r>
      <w:r>
        <w:tab/>
        <w:t xml:space="preserve">in the item relating to section 62(1) — </w:t>
      </w:r>
    </w:p>
    <w:p>
      <w:pPr>
        <w:pStyle w:val="nzIndenti"/>
      </w:pPr>
      <w:r>
        <w:tab/>
        <w:t>(i)</w:t>
      </w:r>
      <w:r>
        <w:tab/>
        <w:t xml:space="preserve">by deleting “62(1)” and inserting instead — </w:t>
      </w:r>
    </w:p>
    <w:p>
      <w:pPr>
        <w:pStyle w:val="nzIndenti"/>
      </w:pPr>
      <w:r>
        <w:tab/>
      </w:r>
      <w:r>
        <w:tab/>
        <w:t>“    66(1)    ”;</w:t>
      </w:r>
    </w:p>
    <w:p>
      <w:pPr>
        <w:pStyle w:val="nzIndenti"/>
      </w:pPr>
      <w:r>
        <w:tab/>
        <w:t>(ii)</w:t>
      </w:r>
      <w:r>
        <w:tab/>
        <w:t xml:space="preserve">by deleting “62. (1)” and inserting instead — </w:t>
      </w:r>
    </w:p>
    <w:p>
      <w:pPr>
        <w:pStyle w:val="nzIndenti"/>
      </w:pPr>
      <w:r>
        <w:tab/>
      </w:r>
      <w:r>
        <w:tab/>
        <w:t>“    66. (1)    ”;</w:t>
      </w:r>
    </w:p>
    <w:p>
      <w:pPr>
        <w:pStyle w:val="nzIndenti"/>
      </w:pPr>
      <w:r>
        <w:tab/>
        <w:t>(iii)</w:t>
      </w:r>
      <w:r>
        <w:tab/>
        <w:t xml:space="preserve">by deleting “The” and inserting instead — </w:t>
      </w:r>
    </w:p>
    <w:p>
      <w:pPr>
        <w:pStyle w:val="nzIndenti"/>
      </w:pPr>
      <w:r>
        <w:tab/>
      </w:r>
      <w:r>
        <w:tab/>
        <w:t>“    After the end of each financial year the    ”; and</w:t>
      </w:r>
    </w:p>
    <w:p>
      <w:pPr>
        <w:pStyle w:val="nzIndenti"/>
      </w:pPr>
      <w:r>
        <w:tab/>
        <w:t>(iv)</w:t>
      </w:r>
      <w:r>
        <w:tab/>
        <w:t>by deleting “by 31 August in each year”;</w:t>
      </w:r>
    </w:p>
    <w:p>
      <w:pPr>
        <w:pStyle w:val="nzIndenta"/>
      </w:pPr>
      <w:r>
        <w:tab/>
        <w:t>(b)</w:t>
      </w:r>
      <w:r>
        <w:tab/>
        <w:t xml:space="preserve">in the item relating to section 63 — </w:t>
      </w:r>
    </w:p>
    <w:p>
      <w:pPr>
        <w:pStyle w:val="nzIndenti"/>
      </w:pPr>
      <w:r>
        <w:tab/>
        <w:t>(i)</w:t>
      </w:r>
      <w:r>
        <w:tab/>
        <w:t xml:space="preserve">by deleting “63” in both places where it occurs and inserting instead — </w:t>
      </w:r>
    </w:p>
    <w:p>
      <w:pPr>
        <w:pStyle w:val="nzIndenti"/>
      </w:pPr>
      <w:r>
        <w:tab/>
      </w:r>
      <w:r>
        <w:tab/>
        <w:t>“    68    ”.</w:t>
      </w:r>
    </w:p>
    <w:p>
      <w:pPr>
        <w:pStyle w:val="nzIndenti"/>
      </w:pPr>
      <w:r>
        <w:tab/>
        <w:t>(ii)</w:t>
      </w:r>
      <w:r>
        <w:tab/>
        <w:t>by deleting “by 31 August in each year”; and</w:t>
      </w:r>
    </w:p>
    <w:p>
      <w:pPr>
        <w:pStyle w:val="nzIndenti"/>
      </w:pPr>
      <w:r>
        <w:tab/>
        <w:t>(iii)</w:t>
      </w:r>
      <w:r>
        <w:tab/>
        <w:t xml:space="preserve">by deleting “section 62(1)(a) and (b)” and inserting instead — </w:t>
      </w:r>
    </w:p>
    <w:p>
      <w:pPr>
        <w:pStyle w:val="nzIndenti"/>
      </w:pPr>
      <w:r>
        <w:tab/>
      </w:r>
      <w:r>
        <w:tab/>
        <w:t>“    section 66(1)(a) and (b)    ”;</w:t>
      </w:r>
    </w:p>
    <w:p>
      <w:pPr>
        <w:pStyle w:val="nzIndenta"/>
      </w:pPr>
      <w:r>
        <w:tab/>
        <w:t>(c)</w:t>
      </w:r>
      <w:r>
        <w:tab/>
        <w:t xml:space="preserve">by deleting the item relating to section 64 and inserting instead — </w:t>
      </w:r>
    </w:p>
    <w:p>
      <w:pPr>
        <w:pStyle w:val="MiscOpen"/>
        <w:spacing w:before="60"/>
        <w:ind w:firstLine="709"/>
      </w:pPr>
      <w:r>
        <w:t xml:space="preserve">“    </w:t>
      </w:r>
    </w:p>
    <w:tbl>
      <w:tblPr>
        <w:tblW w:w="0" w:type="auto"/>
        <w:tblInd w:w="1242" w:type="dxa"/>
        <w:tblLayout w:type="fixed"/>
        <w:tblLook w:val="0000" w:firstRow="0" w:lastRow="0" w:firstColumn="0" w:lastColumn="0" w:noHBand="0" w:noVBand="0"/>
      </w:tblPr>
      <w:tblGrid>
        <w:gridCol w:w="993"/>
        <w:gridCol w:w="4961"/>
      </w:tblGrid>
      <w:tr>
        <w:tc>
          <w:tcPr>
            <w:tcW w:w="993" w:type="dxa"/>
          </w:tcPr>
          <w:p>
            <w:pPr>
              <w:pStyle w:val="nzTable"/>
            </w:pPr>
            <w:r>
              <w:t>69</w:t>
            </w:r>
          </w:p>
        </w:tc>
        <w:tc>
          <w:tcPr>
            <w:tcW w:w="4961" w:type="dxa"/>
          </w:tcPr>
          <w:p>
            <w:pPr>
              <w:pStyle w:val="nzTable"/>
              <w:tabs>
                <w:tab w:val="left" w:pos="405"/>
                <w:tab w:val="left" w:pos="765"/>
              </w:tabs>
            </w:pPr>
            <w:r>
              <w:t>69.</w:t>
            </w:r>
            <w:r>
              <w:tab/>
              <w:t>(1)</w:t>
            </w:r>
            <w:r>
              <w:tab/>
              <w:t xml:space="preserve">The accountable officer shall transmit — </w:t>
            </w:r>
          </w:p>
          <w:p>
            <w:pPr>
              <w:pStyle w:val="nzTable"/>
              <w:tabs>
                <w:tab w:val="left" w:pos="765"/>
                <w:tab w:val="left" w:pos="1245"/>
              </w:tabs>
              <w:ind w:left="1245" w:hanging="1245"/>
            </w:pPr>
            <w:r>
              <w:tab/>
              <w:t>(a)</w:t>
            </w:r>
            <w:r>
              <w:tab/>
              <w:t>a copy of the annual report referred to in section 66 in relation to a financial year; and</w:t>
            </w:r>
          </w:p>
          <w:p>
            <w:pPr>
              <w:pStyle w:val="nzTable"/>
              <w:tabs>
                <w:tab w:val="left" w:pos="765"/>
                <w:tab w:val="left" w:pos="1245"/>
              </w:tabs>
              <w:ind w:left="1245" w:hanging="1245"/>
            </w:pPr>
            <w:r>
              <w:tab/>
              <w:t>(b)</w:t>
            </w:r>
            <w:r>
              <w:tab/>
              <w:t>a copy of the opinion of the Auditor General prepared and signed under section 93 in relation to the financial statements and performance indicators of the department,</w:t>
            </w:r>
          </w:p>
          <w:p>
            <w:pPr>
              <w:pStyle w:val="nzTable"/>
              <w:tabs>
                <w:tab w:val="left" w:pos="405"/>
                <w:tab w:val="left" w:pos="765"/>
              </w:tabs>
            </w:pPr>
            <w:r>
              <w:t>to both Houses of Parliament within the prescribed period if the Parliament is then in session and sitting.</w:t>
            </w:r>
          </w:p>
          <w:p>
            <w:pPr>
              <w:pStyle w:val="nzTable"/>
              <w:tabs>
                <w:tab w:val="left" w:pos="405"/>
                <w:tab w:val="left" w:pos="765"/>
              </w:tabs>
            </w:pPr>
            <w:r>
              <w:tab/>
              <w:t>(2)</w:t>
            </w:r>
            <w:r>
              <w:tab/>
              <w:t xml:space="preserve">In subsection (1) — </w:t>
            </w:r>
          </w:p>
          <w:p>
            <w:pPr>
              <w:pStyle w:val="nzDefstart"/>
              <w:tabs>
                <w:tab w:val="clear" w:pos="1446"/>
                <w:tab w:val="left" w:pos="1005"/>
              </w:tabs>
              <w:ind w:hanging="1117"/>
            </w:pPr>
            <w:r>
              <w:tab/>
              <w:t>“</w:t>
            </w:r>
            <w:r>
              <w:rPr>
                <w:rStyle w:val="CharDefText"/>
              </w:rPr>
              <w:t>prescribed period</w:t>
            </w:r>
            <w:r>
              <w:t xml:space="preserve">” means — </w:t>
            </w:r>
          </w:p>
          <w:p>
            <w:pPr>
              <w:pStyle w:val="nzDefpara"/>
              <w:tabs>
                <w:tab w:val="clear" w:pos="2155"/>
                <w:tab w:val="clear" w:pos="2438"/>
                <w:tab w:val="right" w:pos="1605"/>
                <w:tab w:val="left" w:pos="1845"/>
              </w:tabs>
              <w:ind w:left="1845" w:hanging="840"/>
            </w:pPr>
            <w:r>
              <w:tab/>
              <w:t>(a)</w:t>
            </w:r>
            <w:r>
              <w:tab/>
              <w:t>128 days after the end of the financial year; or</w:t>
            </w:r>
          </w:p>
          <w:p>
            <w:pPr>
              <w:pStyle w:val="nzDefpara"/>
              <w:tabs>
                <w:tab w:val="clear" w:pos="2155"/>
                <w:tab w:val="clear" w:pos="2438"/>
                <w:tab w:val="right" w:pos="1605"/>
                <w:tab w:val="left" w:pos="1845"/>
              </w:tabs>
              <w:ind w:left="1845" w:hanging="840"/>
            </w:pPr>
            <w:r>
              <w:tab/>
              <w:t>(b)</w:t>
            </w:r>
            <w:r>
              <w:tab/>
              <w:t>the period after the end of the financial year prescribed by the regulations,</w:t>
            </w:r>
          </w:p>
          <w:p>
            <w:pPr>
              <w:pStyle w:val="nzTable"/>
              <w:tabs>
                <w:tab w:val="left" w:pos="405"/>
                <w:tab w:val="left" w:pos="765"/>
              </w:tabs>
            </w:pPr>
            <w:r>
              <w:t>whichever is the shorter period.</w:t>
            </w:r>
          </w:p>
          <w:p>
            <w:pPr>
              <w:pStyle w:val="nzTable"/>
              <w:tabs>
                <w:tab w:val="left" w:pos="405"/>
                <w:tab w:val="left" w:pos="765"/>
              </w:tabs>
            </w:pPr>
            <w:r>
              <w:tab/>
              <w:t>(3)</w:t>
            </w:r>
            <w: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bl>
    <w:p>
      <w:pPr>
        <w:pStyle w:val="MiscClose"/>
      </w:pPr>
      <w:r>
        <w:t xml:space="preserve">    ”;</w:t>
      </w:r>
    </w:p>
    <w:p>
      <w:pPr>
        <w:pStyle w:val="nzIndenta"/>
      </w:pPr>
      <w:r>
        <w:tab/>
        <w:t>(d)</w:t>
      </w:r>
      <w:r>
        <w:tab/>
        <w:t xml:space="preserve">by deleting the item relating to section 65 and inserting instead — </w:t>
      </w:r>
    </w:p>
    <w:p>
      <w:pPr>
        <w:pStyle w:val="MiscOpen"/>
        <w:tabs>
          <w:tab w:val="left" w:pos="993"/>
        </w:tabs>
        <w:spacing w:before="40"/>
        <w:ind w:firstLine="709"/>
      </w:pPr>
      <w:r>
        <w:t xml:space="preserve">“    </w:t>
      </w:r>
    </w:p>
    <w:tbl>
      <w:tblPr>
        <w:tblW w:w="0" w:type="auto"/>
        <w:tblInd w:w="1242" w:type="dxa"/>
        <w:tblLayout w:type="fixed"/>
        <w:tblLook w:val="0000" w:firstRow="0" w:lastRow="0" w:firstColumn="0" w:lastColumn="0" w:noHBand="0" w:noVBand="0"/>
      </w:tblPr>
      <w:tblGrid>
        <w:gridCol w:w="993"/>
        <w:gridCol w:w="4961"/>
      </w:tblGrid>
      <w:tr>
        <w:trPr>
          <w:cantSplit/>
        </w:trPr>
        <w:tc>
          <w:tcPr>
            <w:tcW w:w="993" w:type="dxa"/>
          </w:tcPr>
          <w:p>
            <w:pPr>
              <w:pStyle w:val="nzTable"/>
            </w:pPr>
            <w:r>
              <w:t>70</w:t>
            </w:r>
          </w:p>
        </w:tc>
        <w:tc>
          <w:tcPr>
            <w:tcW w:w="4961" w:type="dxa"/>
          </w:tcPr>
          <w:p>
            <w:pPr>
              <w:pStyle w:val="nzTable"/>
              <w:tabs>
                <w:tab w:val="left" w:pos="405"/>
                <w:tab w:val="left" w:pos="765"/>
              </w:tabs>
            </w:pPr>
            <w:r>
              <w:t>70.</w:t>
            </w:r>
            <w: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MiscClose"/>
      </w:pPr>
      <w:r>
        <w:t xml:space="preserve">    ”;</w:t>
      </w:r>
    </w:p>
    <w:p>
      <w:pPr>
        <w:pStyle w:val="nzIndenta"/>
      </w:pPr>
      <w:r>
        <w:tab/>
        <w:t>(e)</w:t>
      </w:r>
      <w:r>
        <w:tab/>
        <w:t>by deleting the item relating to section 94(1)(b);</w:t>
      </w:r>
    </w:p>
    <w:p>
      <w:pPr>
        <w:pStyle w:val="nzIndenta"/>
      </w:pPr>
      <w:r>
        <w:tab/>
        <w:t>(f)</w:t>
      </w:r>
      <w:r>
        <w:tab/>
        <w:t>by deleting the item relating to section 94(2).</w:t>
      </w:r>
    </w:p>
    <w:p>
      <w:pPr>
        <w:pStyle w:val="nzSubsection"/>
      </w:pPr>
      <w:r>
        <w:tab/>
        <w:t>(2)</w:t>
      </w:r>
      <w:r>
        <w:tab/>
        <w:t>Schedule 1A Part II is amended as follows:</w:t>
      </w:r>
    </w:p>
    <w:p>
      <w:pPr>
        <w:pStyle w:val="nzIndenta"/>
      </w:pPr>
      <w:r>
        <w:tab/>
        <w:t>(a)</w:t>
      </w:r>
      <w:r>
        <w:tab/>
        <w:t xml:space="preserve">in the item relating to section 62(1) — </w:t>
      </w:r>
    </w:p>
    <w:p>
      <w:pPr>
        <w:pStyle w:val="nzIndenti"/>
      </w:pPr>
      <w:r>
        <w:tab/>
        <w:t>(i)</w:t>
      </w:r>
      <w:r>
        <w:tab/>
        <w:t xml:space="preserve">by deleting “62(1)” and inserting instead — </w:t>
      </w:r>
    </w:p>
    <w:p>
      <w:pPr>
        <w:pStyle w:val="nzIndenti"/>
      </w:pPr>
      <w:r>
        <w:tab/>
      </w:r>
      <w:r>
        <w:tab/>
        <w:t>“    66(1)    ”;</w:t>
      </w:r>
    </w:p>
    <w:p>
      <w:pPr>
        <w:pStyle w:val="nzIndenti"/>
      </w:pPr>
      <w:r>
        <w:tab/>
        <w:t>(ii)</w:t>
      </w:r>
      <w:r>
        <w:tab/>
        <w:t xml:space="preserve">by deleting “62. (1)” and inserting instead — </w:t>
      </w:r>
    </w:p>
    <w:p>
      <w:pPr>
        <w:pStyle w:val="nzIndenti"/>
      </w:pPr>
      <w:r>
        <w:tab/>
      </w:r>
      <w:r>
        <w:tab/>
        <w:t>“    66. (1)    ”;</w:t>
      </w:r>
    </w:p>
    <w:p>
      <w:pPr>
        <w:pStyle w:val="nzIndenti"/>
      </w:pPr>
      <w:r>
        <w:tab/>
        <w:t>(iii)</w:t>
      </w:r>
      <w:r>
        <w:tab/>
        <w:t xml:space="preserve">by deleting “The” and inserting instead — </w:t>
      </w:r>
    </w:p>
    <w:p>
      <w:pPr>
        <w:pStyle w:val="nzIndenti"/>
      </w:pPr>
      <w:r>
        <w:tab/>
        <w:t>“    After the end of each financial year the    ”; and</w:t>
      </w:r>
    </w:p>
    <w:p>
      <w:pPr>
        <w:pStyle w:val="nzIndenti"/>
      </w:pPr>
      <w:r>
        <w:tab/>
        <w:t>(iv)</w:t>
      </w:r>
      <w:r>
        <w:tab/>
        <w:t>by deleting “by 31 August in each year”;</w:t>
      </w:r>
    </w:p>
    <w:p>
      <w:pPr>
        <w:pStyle w:val="nzIndenta"/>
      </w:pPr>
      <w:r>
        <w:tab/>
        <w:t>(b)</w:t>
      </w:r>
      <w:r>
        <w:tab/>
        <w:t xml:space="preserve">in the item relating to section 63 — </w:t>
      </w:r>
    </w:p>
    <w:p>
      <w:pPr>
        <w:pStyle w:val="nzIndenti"/>
      </w:pPr>
      <w:r>
        <w:tab/>
        <w:t>(i)</w:t>
      </w:r>
      <w:r>
        <w:tab/>
        <w:t xml:space="preserve">by deleting “63” in both places where it occurs and inserting instead — </w:t>
      </w:r>
    </w:p>
    <w:p>
      <w:pPr>
        <w:pStyle w:val="nzIndenti"/>
      </w:pPr>
      <w:r>
        <w:tab/>
      </w:r>
      <w:r>
        <w:tab/>
        <w:t>“    68    ”;</w:t>
      </w:r>
    </w:p>
    <w:p>
      <w:pPr>
        <w:pStyle w:val="nzIndenti"/>
      </w:pPr>
      <w:r>
        <w:tab/>
        <w:t>(ii)</w:t>
      </w:r>
      <w:r>
        <w:tab/>
        <w:t>by deleting “by 31 August in each year”; and</w:t>
      </w:r>
    </w:p>
    <w:p>
      <w:pPr>
        <w:pStyle w:val="nzIndenti"/>
      </w:pPr>
      <w:r>
        <w:tab/>
        <w:t>(iii)</w:t>
      </w:r>
      <w:r>
        <w:tab/>
        <w:t xml:space="preserve">by deleting “section 62(1)(a) and (b)” and inserting instead — </w:t>
      </w:r>
    </w:p>
    <w:p>
      <w:pPr>
        <w:pStyle w:val="nzIndenti"/>
      </w:pPr>
      <w:r>
        <w:tab/>
      </w:r>
      <w:r>
        <w:tab/>
        <w:t>“    section 66(1)(a) and (b)    ”;</w:t>
      </w:r>
    </w:p>
    <w:p>
      <w:pPr>
        <w:pStyle w:val="nzIndenta"/>
      </w:pPr>
      <w:r>
        <w:tab/>
        <w:t>(c)</w:t>
      </w:r>
      <w:r>
        <w:tab/>
        <w:t xml:space="preserve">by deleting the item relating to section 64 and inserting instead — </w:t>
      </w:r>
    </w:p>
    <w:p>
      <w:pPr>
        <w:pStyle w:val="MiscOpen"/>
        <w:keepNext w:val="0"/>
        <w:keepLines w:val="0"/>
        <w:spacing w:before="60"/>
        <w:ind w:firstLine="709"/>
      </w:pPr>
      <w:r>
        <w:t xml:space="preserve">“    </w:t>
      </w:r>
    </w:p>
    <w:tbl>
      <w:tblPr>
        <w:tblW w:w="0" w:type="auto"/>
        <w:tblInd w:w="1242" w:type="dxa"/>
        <w:tblLayout w:type="fixed"/>
        <w:tblLook w:val="0000" w:firstRow="0" w:lastRow="0" w:firstColumn="0" w:lastColumn="0" w:noHBand="0" w:noVBand="0"/>
      </w:tblPr>
      <w:tblGrid>
        <w:gridCol w:w="993"/>
        <w:gridCol w:w="4961"/>
      </w:tblGrid>
      <w:tr>
        <w:trPr>
          <w:cantSplit/>
        </w:trPr>
        <w:tc>
          <w:tcPr>
            <w:tcW w:w="993" w:type="dxa"/>
          </w:tcPr>
          <w:p>
            <w:pPr>
              <w:pStyle w:val="nzTable"/>
            </w:pPr>
            <w:r>
              <w:t>69</w:t>
            </w:r>
          </w:p>
        </w:tc>
        <w:tc>
          <w:tcPr>
            <w:tcW w:w="4961" w:type="dxa"/>
          </w:tcPr>
          <w:p>
            <w:pPr>
              <w:pStyle w:val="nzTable"/>
              <w:tabs>
                <w:tab w:val="left" w:pos="405"/>
                <w:tab w:val="left" w:pos="765"/>
              </w:tabs>
            </w:pPr>
            <w:r>
              <w:t>69.</w:t>
            </w:r>
            <w:r>
              <w:tab/>
              <w:t>(1)</w:t>
            </w:r>
            <w:r>
              <w:tab/>
              <w:t xml:space="preserve">The accountable officer of the Office of the Auditor General shall transmit — </w:t>
            </w:r>
          </w:p>
          <w:p>
            <w:pPr>
              <w:pStyle w:val="nzTable"/>
              <w:tabs>
                <w:tab w:val="left" w:pos="765"/>
                <w:tab w:val="left" w:pos="1245"/>
              </w:tabs>
              <w:ind w:left="1245" w:hanging="1245"/>
            </w:pPr>
            <w:r>
              <w:tab/>
              <w:t>(a)</w:t>
            </w:r>
            <w:r>
              <w:tab/>
              <w:t>a copy of the annual report referred to in section 66 in relation to a financial year; and</w:t>
            </w:r>
          </w:p>
          <w:p>
            <w:pPr>
              <w:pStyle w:val="nzTable"/>
              <w:tabs>
                <w:tab w:val="left" w:pos="765"/>
                <w:tab w:val="left" w:pos="1245"/>
              </w:tabs>
              <w:ind w:left="1245" w:hanging="1245"/>
            </w:pPr>
            <w:r>
              <w:tab/>
              <w:t>(b)</w:t>
            </w:r>
            <w:r>
              <w:tab/>
              <w:t>a copy of the opinion of the auditor appointed in accordance with section 81(2),</w:t>
            </w:r>
          </w:p>
          <w:p>
            <w:pPr>
              <w:pStyle w:val="nzTable"/>
              <w:tabs>
                <w:tab w:val="left" w:pos="405"/>
                <w:tab w:val="left" w:pos="765"/>
              </w:tabs>
            </w:pPr>
            <w:r>
              <w:t>to both Houses of Parliament within the prescribed period if the Parliament is then in session and sitting.</w:t>
            </w:r>
          </w:p>
        </w:tc>
      </w:tr>
      <w:tr>
        <w:trPr>
          <w:cantSplit/>
        </w:trPr>
        <w:tc>
          <w:tcPr>
            <w:tcW w:w="993" w:type="dxa"/>
          </w:tcPr>
          <w:p>
            <w:pPr>
              <w:pStyle w:val="nzTable"/>
            </w:pPr>
          </w:p>
        </w:tc>
        <w:tc>
          <w:tcPr>
            <w:tcW w:w="4961" w:type="dxa"/>
          </w:tcPr>
          <w:p>
            <w:pPr>
              <w:pStyle w:val="nzTable"/>
              <w:tabs>
                <w:tab w:val="left" w:pos="405"/>
                <w:tab w:val="left" w:pos="765"/>
              </w:tabs>
            </w:pPr>
            <w:r>
              <w:tab/>
              <w:t>(2)</w:t>
            </w:r>
            <w:r>
              <w:tab/>
              <w:t xml:space="preserve">In subsection (1) — </w:t>
            </w:r>
          </w:p>
          <w:p>
            <w:pPr>
              <w:pStyle w:val="nzDefstart"/>
              <w:tabs>
                <w:tab w:val="clear" w:pos="1446"/>
                <w:tab w:val="left" w:pos="1005"/>
              </w:tabs>
              <w:ind w:hanging="1117"/>
            </w:pPr>
            <w:r>
              <w:rPr>
                <w:b/>
              </w:rPr>
              <w:tab/>
              <w:t>“</w:t>
            </w:r>
            <w:r>
              <w:rPr>
                <w:rStyle w:val="CharDefText"/>
              </w:rPr>
              <w:t>prescribed period</w:t>
            </w:r>
            <w:r>
              <w:rPr>
                <w:b/>
              </w:rPr>
              <w:t>”</w:t>
            </w:r>
            <w:r>
              <w:t xml:space="preserve"> means — </w:t>
            </w:r>
          </w:p>
          <w:p>
            <w:pPr>
              <w:pStyle w:val="nzDefpara"/>
              <w:tabs>
                <w:tab w:val="clear" w:pos="2155"/>
                <w:tab w:val="clear" w:pos="2438"/>
                <w:tab w:val="right" w:pos="1605"/>
                <w:tab w:val="left" w:pos="1845"/>
              </w:tabs>
              <w:ind w:left="1845" w:hanging="840"/>
            </w:pPr>
            <w:r>
              <w:tab/>
              <w:t>(a)</w:t>
            </w:r>
            <w:r>
              <w:tab/>
              <w:t>128 days after the end of the financial year; or</w:t>
            </w:r>
          </w:p>
        </w:tc>
      </w:tr>
      <w:tr>
        <w:trPr>
          <w:cantSplit/>
        </w:trPr>
        <w:tc>
          <w:tcPr>
            <w:tcW w:w="993" w:type="dxa"/>
          </w:tcPr>
          <w:p>
            <w:pPr>
              <w:pStyle w:val="nzTable"/>
            </w:pPr>
          </w:p>
        </w:tc>
        <w:tc>
          <w:tcPr>
            <w:tcW w:w="4961" w:type="dxa"/>
          </w:tcPr>
          <w:p>
            <w:pPr>
              <w:pStyle w:val="nzDefpara"/>
              <w:tabs>
                <w:tab w:val="clear" w:pos="2155"/>
                <w:tab w:val="clear" w:pos="2438"/>
                <w:tab w:val="right" w:pos="1605"/>
                <w:tab w:val="left" w:pos="1845"/>
              </w:tabs>
              <w:ind w:left="1845" w:hanging="840"/>
            </w:pPr>
            <w:r>
              <w:tab/>
              <w:t>(b)</w:t>
            </w:r>
            <w:r>
              <w:tab/>
              <w:t>the period after the end of the financial year prescribed by the regulations,</w:t>
            </w:r>
          </w:p>
          <w:p>
            <w:pPr>
              <w:pStyle w:val="nzTable"/>
              <w:tabs>
                <w:tab w:val="left" w:pos="405"/>
                <w:tab w:val="left" w:pos="765"/>
              </w:tabs>
            </w:pPr>
            <w:r>
              <w:tab/>
              <w:t>whichever is the shorter period.</w:t>
            </w:r>
          </w:p>
        </w:tc>
      </w:tr>
      <w:tr>
        <w:trPr>
          <w:cantSplit/>
        </w:trPr>
        <w:tc>
          <w:tcPr>
            <w:tcW w:w="993" w:type="dxa"/>
          </w:tcPr>
          <w:p>
            <w:pPr>
              <w:pStyle w:val="zytable"/>
              <w:ind w:left="0"/>
            </w:pPr>
          </w:p>
        </w:tc>
        <w:tc>
          <w:tcPr>
            <w:tcW w:w="4961" w:type="dxa"/>
          </w:tcPr>
          <w:p>
            <w:pPr>
              <w:pStyle w:val="nzTable"/>
              <w:tabs>
                <w:tab w:val="left" w:pos="405"/>
                <w:tab w:val="left" w:pos="765"/>
              </w:tabs>
            </w:pPr>
            <w:r>
              <w:tab/>
              <w:t>(3)</w:t>
            </w:r>
            <w: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tc>
      </w:tr>
      <w:tr>
        <w:trPr>
          <w:cantSplit/>
        </w:trPr>
        <w:tc>
          <w:tcPr>
            <w:tcW w:w="993" w:type="dxa"/>
          </w:tcPr>
          <w:p>
            <w:pPr>
              <w:pStyle w:val="zytable"/>
              <w:keepNext/>
              <w:keepLines/>
              <w:ind w:left="0"/>
            </w:pPr>
          </w:p>
        </w:tc>
        <w:tc>
          <w:tcPr>
            <w:tcW w:w="4961" w:type="dxa"/>
          </w:tcPr>
          <w:p>
            <w:pPr>
              <w:pStyle w:val="nzTable"/>
              <w:tabs>
                <w:tab w:val="left" w:pos="405"/>
                <w:tab w:val="left" w:pos="765"/>
              </w:tabs>
            </w:pPr>
            <w:r>
              <w:tab/>
              <w:t>(4)</w:t>
            </w:r>
            <w:r>
              <w:tab/>
              <w:t>The annual report of the accountable officer of the Office of the Auditor General and the auditor’s opinion may be attached to a report prepared and submitted under section 95 or submitted separately.</w:t>
            </w:r>
          </w:p>
        </w:tc>
      </w:tr>
    </w:tbl>
    <w:p>
      <w:pPr>
        <w:pStyle w:val="MiscClose"/>
        <w:keepNext/>
      </w:pPr>
      <w:r>
        <w:t xml:space="preserve">    ”;</w:t>
      </w:r>
    </w:p>
    <w:p>
      <w:pPr>
        <w:pStyle w:val="nzIndenta"/>
      </w:pPr>
      <w:r>
        <w:tab/>
        <w:t>(d)</w:t>
      </w:r>
      <w:r>
        <w:tab/>
        <w:t xml:space="preserve">by deleting the item relating to section 65 and inserting instead — </w:t>
      </w:r>
    </w:p>
    <w:p>
      <w:pPr>
        <w:pStyle w:val="MiscOpen"/>
        <w:keepNext w:val="0"/>
        <w:keepLines w:val="0"/>
        <w:tabs>
          <w:tab w:val="left" w:pos="993"/>
        </w:tabs>
        <w:spacing w:before="80"/>
        <w:ind w:firstLine="709"/>
      </w:pPr>
      <w:r>
        <w:t xml:space="preserve">“    </w:t>
      </w:r>
    </w:p>
    <w:tbl>
      <w:tblPr>
        <w:tblW w:w="0" w:type="auto"/>
        <w:tblInd w:w="1242" w:type="dxa"/>
        <w:tblLayout w:type="fixed"/>
        <w:tblLook w:val="0000" w:firstRow="0" w:lastRow="0" w:firstColumn="0" w:lastColumn="0" w:noHBand="0" w:noVBand="0"/>
      </w:tblPr>
      <w:tblGrid>
        <w:gridCol w:w="993"/>
        <w:gridCol w:w="4961"/>
      </w:tblGrid>
      <w:tr>
        <w:trPr>
          <w:cantSplit/>
        </w:trPr>
        <w:tc>
          <w:tcPr>
            <w:tcW w:w="993" w:type="dxa"/>
          </w:tcPr>
          <w:p>
            <w:pPr>
              <w:pStyle w:val="nzTable"/>
            </w:pPr>
            <w:r>
              <w:t>70</w:t>
            </w:r>
          </w:p>
        </w:tc>
        <w:tc>
          <w:tcPr>
            <w:tcW w:w="4961" w:type="dxa"/>
          </w:tcPr>
          <w:p>
            <w:pPr>
              <w:pStyle w:val="nzTable"/>
            </w:pPr>
            <w:r>
              <w:t>70.</w:t>
            </w:r>
            <w: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MiscClose"/>
      </w:pPr>
      <w:r>
        <w:t xml:space="preserve">    ”.</w:t>
      </w:r>
    </w:p>
    <w:p>
      <w:pPr>
        <w:pStyle w:val="MiscOpen"/>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Financial Administration and Audit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Administration and Audit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Financial Administration and Audit Act 1985</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vAlign w:val="bottom"/>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vAlign w:val="bottom"/>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MERGEFORMAT ">
            <w:r>
              <w:rPr>
                <w:noProof/>
              </w:rPr>
              <w:t>Financial Administration and Audit Act 1985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vAlign w:val="bottom"/>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vAlign w:val="bottom"/>
        </w:tcPr>
        <w:p>
          <w:pPr>
            <w:pStyle w:val="HeaderNumberLeft"/>
            <w:ind w:right="17"/>
            <w:jc w:val="right"/>
          </w:pPr>
          <w:r>
            <w:fldChar w:fldCharType="begin"/>
          </w:r>
          <w:r>
            <w:instrText xml:space="preserve"> styleref CharDivNo </w:instrText>
          </w:r>
          <w:r>
            <w:fldChar w:fldCharType="end"/>
          </w:r>
        </w:p>
      </w:tc>
    </w:tr>
    <w:tr>
      <w:tc>
        <w:tcPr>
          <w:tcW w:w="7263" w:type="dxa"/>
          <w:gridSpan w:val="2"/>
          <w:vAlign w:val="bottom"/>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NumberLeft"/>
          </w:pPr>
        </w:p>
      </w:tc>
      <w:tc>
        <w:tcPr>
          <w:tcW w:w="5773" w:type="dxa"/>
          <w:vAlign w:val="bottom"/>
        </w:tcPr>
        <w:p>
          <w:pPr>
            <w:pStyle w:val="HeaderTextLeft"/>
          </w:pPr>
        </w:p>
      </w:tc>
    </w:tr>
    <w:tr>
      <w:tc>
        <w:tcPr>
          <w:tcW w:w="1490" w:type="dxa"/>
          <w:vAlign w:val="bottom"/>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TextRight"/>
          </w:pPr>
        </w:p>
      </w:tc>
      <w:tc>
        <w:tcPr>
          <w:tcW w:w="1521" w:type="dxa"/>
          <w:vAlign w:val="bottom"/>
        </w:tcPr>
        <w:p>
          <w:pPr>
            <w:pStyle w:val="HeaderNumberRight"/>
            <w:ind w:right="17"/>
          </w:pPr>
        </w:p>
      </w:tc>
    </w:tr>
    <w:tr>
      <w:tc>
        <w:tcPr>
          <w:tcW w:w="5742" w:type="dxa"/>
          <w:vAlign w:val="bottom"/>
        </w:tcPr>
        <w:p>
          <w:pPr>
            <w:pStyle w:val="HeaderSectionRight"/>
            <w:ind w:right="17"/>
          </w:pPr>
          <w:r>
            <w:fldChar w:fldCharType="begin"/>
          </w:r>
          <w:r>
            <w:instrText xml:space="preserve"> STYLEREF CharSchText \* MERGEFORMAT </w:instrText>
          </w:r>
          <w:r>
            <w:fldChar w:fldCharType="end"/>
          </w:r>
        </w:p>
      </w:tc>
      <w:tc>
        <w:tcPr>
          <w:tcW w:w="1521" w:type="dxa"/>
          <w:vAlign w:val="bottom"/>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w:r>
              <w:rPr>
                <w:noProof/>
              </w:rPr>
              <w:t>Financial Administration and Audit Act 1985</w:t>
            </w:r>
          </w:fldSimple>
        </w:p>
      </w:tc>
    </w:tr>
    <w:tr>
      <w:tc>
        <w:tcPr>
          <w:tcW w:w="1548" w:type="dxa"/>
          <w:vAlign w:val="bottom"/>
        </w:tcPr>
        <w:p>
          <w:pPr>
            <w:pStyle w:val="HeaderNumberLeft"/>
          </w:pPr>
        </w:p>
      </w:tc>
      <w:tc>
        <w:tcPr>
          <w:tcW w:w="5715" w:type="dxa"/>
          <w:vAlign w:val="bottom"/>
        </w:tcPr>
        <w:p>
          <w:pPr>
            <w:pStyle w:val="HeaderTextLeft"/>
          </w:pPr>
        </w:p>
      </w:tc>
    </w:tr>
    <w:tr>
      <w:tc>
        <w:tcPr>
          <w:tcW w:w="1548" w:type="dxa"/>
          <w:vAlign w:val="bottom"/>
        </w:tcPr>
        <w:p>
          <w:pPr>
            <w:pStyle w:val="HeaderNumberLeft"/>
          </w:pPr>
        </w:p>
      </w:tc>
      <w:tc>
        <w:tcPr>
          <w:tcW w:w="5715" w:type="dxa"/>
          <w:vAlign w:val="bottom"/>
        </w:tcPr>
        <w:p>
          <w:pPr>
            <w:pStyle w:val="HeaderTextLeft"/>
          </w:pPr>
        </w:p>
      </w:tc>
    </w:tr>
    <w:tr>
      <w:tc>
        <w:tcPr>
          <w:tcW w:w="7263" w:type="dxa"/>
          <w:gridSpan w:val="2"/>
          <w:vAlign w:val="bottom"/>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Financial Administration and Audit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Administration and Audit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5274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AEBA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4ED8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60A49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2AC7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C8E0D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D101B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4D7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C6A80E"/>
    <w:lvl w:ilvl="0">
      <w:start w:val="1"/>
      <w:numFmt w:val="decimal"/>
      <w:pStyle w:val="ListNumber"/>
      <w:lvlText w:val="%1."/>
      <w:lvlJc w:val="left"/>
      <w:pPr>
        <w:tabs>
          <w:tab w:val="num" w:pos="360"/>
        </w:tabs>
        <w:ind w:left="360" w:hanging="360"/>
      </w:pPr>
    </w:lvl>
  </w:abstractNum>
  <w:abstractNum w:abstractNumId="9">
    <w:nsid w:val="FFFFFF89"/>
    <w:multiLevelType w:val="singleLevel"/>
    <w:tmpl w:val="E2D0E1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084DD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95A387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235"/>
    <w:docVar w:name="WAFER_20151204152218" w:val="RemoveBadVanishTags"/>
    <w:docVar w:name="WAFER_20151204152218_GUID" w:val="f67754ab-e03e-47b6-9672-cbd94d05ac88"/>
    <w:docVar w:name="WAFER_20151216141235" w:val="RemoveTrackChanges"/>
    <w:docVar w:name="WAFER_20151216141235_GUID" w:val="39bf3bee-e242-4b2e-bdf0-c5a4c82e44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36590</Words>
  <Characters>177097</Characters>
  <Application>Microsoft Office Word</Application>
  <DocSecurity>0</DocSecurity>
  <Lines>5059</Lines>
  <Paragraphs>2811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210876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1985 - 08-i0-04</dc:title>
  <dc:subject/>
  <dc:creator/>
  <cp:keywords/>
  <dc:description/>
  <cp:lastModifiedBy>svcMRProcess</cp:lastModifiedBy>
  <cp:revision>4</cp:revision>
  <cp:lastPrinted>2005-02-04T06:30:00Z</cp:lastPrinted>
  <dcterms:created xsi:type="dcterms:W3CDTF">2018-08-29T02:37:00Z</dcterms:created>
  <dcterms:modified xsi:type="dcterms:W3CDTF">2018-08-29T02:37:00Z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20051028</vt:lpwstr>
  </property>
  <property fmtid="{D5CDD505-2E9C-101B-9397-08002B2CF9AE}" pid="4" name="DocumentType">
    <vt:lpwstr>Act</vt:lpwstr>
  </property>
  <property fmtid="{D5CDD505-2E9C-101B-9397-08002B2CF9AE}" pid="5" name="OwlsUID">
    <vt:i4>270</vt:i4>
  </property>
  <property fmtid="{D5CDD505-2E9C-101B-9397-08002B2CF9AE}" pid="6" name="AsAtDate">
    <vt:lpwstr>28 Oct 2005</vt:lpwstr>
  </property>
  <property fmtid="{D5CDD505-2E9C-101B-9397-08002B2CF9AE}" pid="7" name="Suffix">
    <vt:lpwstr>08-i0-04</vt:lpwstr>
  </property>
</Properties>
</file>