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B6" w:rsidRDefault="00EB6BC9">
      <w:pPr>
        <w:pStyle w:val="WA"/>
      </w:pPr>
      <w:bookmarkStart w:id="0" w:name="_GoBack"/>
      <w:bookmarkEnd w:id="0"/>
      <w:r>
        <w:t>Western Australia</w:t>
      </w:r>
    </w:p>
    <w:p w:rsidR="00FE0BB6" w:rsidRDefault="00EB6BC9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E42DD">
        <w:rPr>
          <w:noProof/>
        </w:rPr>
        <w:t>Financial Institutions (Taxing) Act 1992</w:t>
      </w:r>
      <w:r>
        <w:fldChar w:fldCharType="end"/>
      </w:r>
    </w:p>
    <w:p w:rsidR="00FE0BB6" w:rsidRDefault="00FE0BB6">
      <w:pPr>
        <w:jc w:val="center"/>
        <w:rPr>
          <w:b/>
        </w:rPr>
        <w:sectPr w:rsidR="00FE0B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FE0BB6" w:rsidRDefault="00EB6BC9">
      <w:pPr>
        <w:pStyle w:val="WA"/>
      </w:pPr>
      <w:r>
        <w:lastRenderedPageBreak/>
        <w:t>Western Australia</w:t>
      </w:r>
    </w:p>
    <w:p w:rsidR="00FE0BB6" w:rsidRDefault="00EB6BC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E42DD">
        <w:rPr>
          <w:noProof/>
        </w:rPr>
        <w:t>Financial Institutions (Taxing) Act 1992</w:t>
      </w:r>
      <w:r>
        <w:fldChar w:fldCharType="end"/>
      </w:r>
    </w:p>
    <w:p w:rsidR="00FE0BB6" w:rsidRDefault="00EB6BC9">
      <w:pPr>
        <w:pStyle w:val="Arrangement"/>
      </w:pPr>
      <w:r>
        <w:t>CONTENTS</w:t>
      </w:r>
    </w:p>
    <w:p w:rsidR="00FE0BB6" w:rsidRDefault="00EB6BC9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_Toc399595098 \h </w:instrText>
      </w:r>
      <w:r>
        <w:rPr>
          <w:noProof/>
        </w:rPr>
      </w:r>
      <w:r>
        <w:rPr>
          <w:noProof/>
        </w:rPr>
        <w:fldChar w:fldCharType="separate"/>
      </w:r>
      <w:r w:rsidR="00BE42DD">
        <w:rPr>
          <w:noProof/>
        </w:rPr>
        <w:t>1</w:t>
      </w:r>
      <w:r>
        <w:rPr>
          <w:noProof/>
        </w:rPr>
        <w:fldChar w:fldCharType="end"/>
      </w:r>
    </w:p>
    <w:p w:rsidR="00FE0BB6" w:rsidRDefault="00EB6BC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_Toc399595099 \h </w:instrText>
      </w:r>
      <w:r>
        <w:rPr>
          <w:noProof/>
        </w:rPr>
      </w:r>
      <w:r>
        <w:rPr>
          <w:noProof/>
        </w:rPr>
        <w:fldChar w:fldCharType="separate"/>
      </w:r>
      <w:r w:rsidR="00BE42DD">
        <w:rPr>
          <w:noProof/>
        </w:rPr>
        <w:t>1</w:t>
      </w:r>
      <w:r>
        <w:rPr>
          <w:noProof/>
        </w:rPr>
        <w:fldChar w:fldCharType="end"/>
      </w:r>
    </w:p>
    <w:p w:rsidR="00FE0BB6" w:rsidRDefault="00EB6BC9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Imposition of tax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_Toc399595100 \h </w:instrText>
      </w:r>
      <w:r>
        <w:rPr>
          <w:noProof/>
        </w:rPr>
      </w:r>
      <w:r>
        <w:rPr>
          <w:noProof/>
        </w:rPr>
        <w:fldChar w:fldCharType="separate"/>
      </w:r>
      <w:r w:rsidR="00BE42DD">
        <w:rPr>
          <w:noProof/>
        </w:rPr>
        <w:t>1</w:t>
      </w:r>
      <w:r>
        <w:rPr>
          <w:noProof/>
        </w:rPr>
        <w:fldChar w:fldCharType="end"/>
      </w:r>
    </w:p>
    <w:p w:rsidR="00FE0BB6" w:rsidRDefault="00EB6BC9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FE0BB6" w:rsidRDefault="00EB6BC9">
      <w:pPr>
        <w:pStyle w:val="TOC2"/>
      </w:pPr>
      <w:r>
        <w:fldChar w:fldCharType="end"/>
      </w:r>
    </w:p>
    <w:p w:rsidR="00FE0BB6" w:rsidRDefault="00EB6BC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FE0BB6" w:rsidRDefault="00FE0BB6">
      <w:pPr>
        <w:pStyle w:val="NoteHeading"/>
        <w:sectPr w:rsidR="00FE0BB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299"/>
        </w:sectPr>
      </w:pPr>
    </w:p>
    <w:p w:rsidR="00FE0BB6" w:rsidRDefault="00EB6BC9">
      <w:pPr>
        <w:pStyle w:val="WA"/>
      </w:pPr>
      <w:r>
        <w:lastRenderedPageBreak/>
        <w:t>Western Australia</w:t>
      </w:r>
    </w:p>
    <w:p w:rsidR="00FE0BB6" w:rsidRDefault="00EB6BC9">
      <w:pPr>
        <w:pStyle w:val="NameofActReg"/>
      </w:pPr>
      <w:r>
        <w:t xml:space="preserve">Financial Institutions (Taxing) Act 1992 </w:t>
      </w:r>
    </w:p>
    <w:p w:rsidR="00FE0BB6" w:rsidRDefault="00EB6BC9">
      <w:pPr>
        <w:pStyle w:val="LongTitle"/>
        <w:rPr>
          <w:snapToGrid w:val="0"/>
        </w:rPr>
      </w:pPr>
      <w:r>
        <w:rPr>
          <w:snapToGrid w:val="0"/>
        </w:rPr>
        <w:t xml:space="preserve">An Act to impose certain fees, levies, contributions, and compulsory loans referred to in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to the extent that any such fee, levy, contribution, or compulsory loan may be a tax. </w:t>
      </w:r>
    </w:p>
    <w:p w:rsidR="00FE0BB6" w:rsidRDefault="00EB6BC9">
      <w:pPr>
        <w:pStyle w:val="AssentNote"/>
      </w:pPr>
      <w:r>
        <w:t xml:space="preserve">[Assented to 17 June 1992.] </w:t>
      </w:r>
    </w:p>
    <w:p w:rsidR="00FE0BB6" w:rsidRDefault="00EB6BC9"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 w:rsidR="00FE0BB6" w:rsidRDefault="00EB6BC9">
      <w:pPr>
        <w:pStyle w:val="Heading5"/>
        <w:rPr>
          <w:snapToGrid w:val="0"/>
        </w:rPr>
      </w:pPr>
      <w:bookmarkStart w:id="1" w:name="_Toc39959509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r>
        <w:rPr>
          <w:snapToGrid w:val="0"/>
        </w:rPr>
        <w:t xml:space="preserve"> </w:t>
      </w:r>
    </w:p>
    <w:p w:rsidR="00FE0BB6" w:rsidRDefault="00EB6BC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Financial Institutions (Taxing) Act 1992</w:t>
      </w:r>
      <w:r>
        <w:rPr>
          <w:snapToGrid w:val="0"/>
        </w:rPr>
        <w:t>.</w:t>
      </w:r>
    </w:p>
    <w:p w:rsidR="00FE0BB6" w:rsidRDefault="00EB6BC9">
      <w:pPr>
        <w:pStyle w:val="Heading5"/>
        <w:rPr>
          <w:snapToGrid w:val="0"/>
        </w:rPr>
      </w:pPr>
      <w:bookmarkStart w:id="2" w:name="_Toc39959509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FE0BB6" w:rsidRDefault="00EB6BC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commences on the day on which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commences.</w:t>
      </w:r>
    </w:p>
    <w:p w:rsidR="00FE0BB6" w:rsidRDefault="00EB6BC9">
      <w:pPr>
        <w:pStyle w:val="Heading5"/>
        <w:rPr>
          <w:snapToGrid w:val="0"/>
        </w:rPr>
      </w:pPr>
      <w:bookmarkStart w:id="3" w:name="_Toc39959510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3"/>
      <w:r>
        <w:rPr>
          <w:snapToGrid w:val="0"/>
        </w:rPr>
        <w:t xml:space="preserve"> </w:t>
      </w:r>
    </w:p>
    <w:p w:rsidR="00FE0BB6" w:rsidRDefault="00EB6BC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To the extent that any fee, levy, contribution, or compulsory loan referred to in Part 7 of the </w:t>
      </w:r>
      <w:r>
        <w:rPr>
          <w:i/>
          <w:snapToGrid w:val="0"/>
        </w:rPr>
        <w:t>Financial Institutions (Western Australia) Act 1992</w:t>
      </w:r>
      <w:r>
        <w:rPr>
          <w:snapToGrid w:val="0"/>
        </w:rPr>
        <w:t xml:space="preserve"> may be a tax, this Act imposes the fee, levy, contribution, or compulsory loan.</w:t>
      </w:r>
    </w:p>
    <w:p w:rsidR="00FE0BB6" w:rsidRDefault="00FE0BB6">
      <w:pPr>
        <w:rPr>
          <w:rStyle w:val="CharDivText"/>
        </w:rPr>
        <w:sectPr w:rsidR="00FE0BB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299"/>
        </w:sectPr>
      </w:pPr>
    </w:p>
    <w:p w:rsidR="00FE0BB6" w:rsidRDefault="00EB6BC9">
      <w:pPr>
        <w:pStyle w:val="nHeading2"/>
      </w:pPr>
      <w:r>
        <w:t>Notes</w:t>
      </w:r>
    </w:p>
    <w:p w:rsidR="00FE0BB6" w:rsidRDefault="00EB6BC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Financial Institutions (Taxing) Act 1992</w:t>
      </w:r>
      <w:r>
        <w:rPr>
          <w:snapToGrid w:val="0"/>
        </w:rPr>
        <w:t xml:space="preserve"> and includes all amendments effected by the other Acts referred to in the following Table.</w:t>
      </w:r>
    </w:p>
    <w:p w:rsidR="00FE0BB6" w:rsidRDefault="00EB6BC9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FE0BB6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E0BB6"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Financial Institutions (Taxing) Act 1992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28 of 1992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17 Jun 1992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FE0BB6" w:rsidRDefault="00EB6BC9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 xml:space="preserve">1 Jul 1992 (see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26 Jun 1992 p.2643)</w:t>
            </w:r>
          </w:p>
        </w:tc>
      </w:tr>
    </w:tbl>
    <w:p w:rsidR="00FE0BB6" w:rsidRDefault="00FE0BB6"/>
    <w:p w:rsidR="00FE0BB6" w:rsidRDefault="00FE0BB6">
      <w:pPr>
        <w:sectPr w:rsidR="00FE0BB6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299"/>
        </w:sectPr>
      </w:pPr>
    </w:p>
    <w:p w:rsidR="00FE0BB6" w:rsidRDefault="00FE0BB6"/>
    <w:sectPr w:rsidR="00FE0BB6">
      <w:headerReference w:type="even" r:id="rId29"/>
      <w:headerReference w:type="default" r:id="rId30"/>
      <w:type w:val="continuous"/>
      <w:pgSz w:w="11906" w:h="16838" w:code="9"/>
      <w:pgMar w:top="2381" w:right="2409" w:bottom="2976" w:left="2409" w:header="720" w:footer="33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BB6" w:rsidRDefault="00EB6BC9">
      <w:r>
        <w:separator/>
      </w:r>
    </w:p>
  </w:endnote>
  <w:endnote w:type="continuationSeparator" w:id="0">
    <w:p w:rsidR="00FE0BB6" w:rsidRDefault="00EB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E42D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E0BB6" w:rsidRDefault="00EB6BC9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E42D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Footer"/>
      <w:tabs>
        <w:tab w:val="clear" w:pos="4153"/>
        <w:tab w:val="right" w:pos="7088"/>
      </w:tabs>
      <w:rPr>
        <w:rStyle w:val="PageNumber"/>
      </w:rPr>
    </w:pPr>
  </w:p>
  <w:p w:rsidR="00FE0BB6" w:rsidRDefault="00EB6B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E42DD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E42D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E0BB6" w:rsidRDefault="00EB6B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BB6" w:rsidRDefault="00EB6BC9">
      <w:r>
        <w:separator/>
      </w:r>
    </w:p>
  </w:footnote>
  <w:footnote w:type="continuationSeparator" w:id="0">
    <w:p w:rsidR="00FE0BB6" w:rsidRDefault="00EB6B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EB6BC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E42DD">
      <w:rPr>
        <w:i/>
        <w:noProof/>
      </w:rPr>
      <w:t>Financial Institutions (Taxing) Act 1992</w:t>
    </w:r>
    <w:r>
      <w:rPr>
        <w:i/>
      </w:rPr>
      <w:fldChar w:fldCharType="end"/>
    </w:r>
  </w:p>
  <w:p w:rsidR="00FE0BB6" w:rsidRDefault="00EB6BC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FE0BB6" w:rsidRDefault="00EB6BC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FE0BB6" w:rsidRDefault="00FE0BB6">
    <w:pPr>
      <w:pStyle w:val="headerpart"/>
      <w:rPr>
        <w:sz w:val="24"/>
      </w:rPr>
    </w:pPr>
  </w:p>
  <w:p w:rsidR="00FE0BB6" w:rsidRDefault="00FE0BB6">
    <w:pPr>
      <w:pBdr>
        <w:bottom w:val="single" w:sz="6" w:space="1" w:color="auto"/>
      </w:pBdr>
      <w:rPr>
        <w:b/>
      </w:rPr>
    </w:pPr>
  </w:p>
  <w:p w:rsidR="00FE0BB6" w:rsidRDefault="00FE0B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2DD" w:rsidRDefault="00BE42D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2DD" w:rsidRDefault="00BE42D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BE42DD">
            <w:rPr>
              <w:i w:val="0"/>
              <w:noProof/>
            </w:rPr>
            <w:t>Financial Institutions (Taxing) Act 1992</w:t>
          </w:r>
          <w:r>
            <w:rPr>
              <w:i w:val="0"/>
            </w:rPr>
            <w:fldChar w:fldCharType="end"/>
          </w:r>
        </w:p>
      </w:tc>
    </w:tr>
    <w:tr w:rsidR="00FE0BB6">
      <w:tc>
        <w:tcPr>
          <w:tcW w:w="1548" w:type="dxa"/>
        </w:tcPr>
        <w:p w:rsidR="00FE0BB6" w:rsidRDefault="00FE0BB6">
          <w:pPr>
            <w:pStyle w:val="HeaderNumberLeft"/>
          </w:pPr>
        </w:p>
      </w:tc>
      <w:tc>
        <w:tcPr>
          <w:tcW w:w="5764" w:type="dxa"/>
        </w:tcPr>
        <w:p w:rsidR="00FE0BB6" w:rsidRDefault="00FE0BB6">
          <w:pPr>
            <w:pStyle w:val="HeaderTextLeft"/>
          </w:pPr>
        </w:p>
      </w:tc>
    </w:tr>
    <w:tr w:rsidR="00FE0BB6">
      <w:tc>
        <w:tcPr>
          <w:tcW w:w="1548" w:type="dxa"/>
        </w:tcPr>
        <w:p w:rsidR="00FE0BB6" w:rsidRDefault="00FE0BB6">
          <w:pPr>
            <w:pStyle w:val="HeaderNumberLeft"/>
          </w:pPr>
        </w:p>
      </w:tc>
      <w:tc>
        <w:tcPr>
          <w:tcW w:w="5764" w:type="dxa"/>
        </w:tcPr>
        <w:p w:rsidR="00FE0BB6" w:rsidRDefault="00FE0BB6">
          <w:pPr>
            <w:pStyle w:val="HeaderTextLeft"/>
          </w:pPr>
        </w:p>
      </w:tc>
    </w:tr>
    <w:tr w:rsidR="00FE0BB6">
      <w:trPr>
        <w:cantSplit/>
      </w:trPr>
      <w:tc>
        <w:tcPr>
          <w:tcW w:w="7312" w:type="dxa"/>
          <w:gridSpan w:val="2"/>
        </w:tcPr>
        <w:p w:rsidR="00FE0BB6" w:rsidRDefault="00FE0BB6">
          <w:pPr>
            <w:pStyle w:val="HeaderSectionLeft"/>
          </w:pPr>
        </w:p>
      </w:tc>
    </w:tr>
  </w:tbl>
  <w:p w:rsidR="00FE0BB6" w:rsidRDefault="00FE0BB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ActNameRight"/>
          </w:pPr>
          <w:fldSimple w:instr=" Styleref &quot;Name of Act/Reg&quot; ">
            <w:r w:rsidR="00BE42DD">
              <w:rPr>
                <w:noProof/>
              </w:rPr>
              <w:t>Financial Institutions (Taxing) Act 1992</w:t>
            </w:r>
          </w:fldSimple>
        </w:p>
      </w:tc>
    </w:tr>
    <w:tr w:rsidR="00FE0BB6">
      <w:tc>
        <w:tcPr>
          <w:tcW w:w="5760" w:type="dxa"/>
        </w:tcPr>
        <w:p w:rsidR="00FE0BB6" w:rsidRDefault="00FE0BB6">
          <w:pPr>
            <w:pStyle w:val="HeaderTextRight"/>
          </w:pPr>
        </w:p>
      </w:tc>
      <w:tc>
        <w:tcPr>
          <w:tcW w:w="1552" w:type="dxa"/>
        </w:tcPr>
        <w:p w:rsidR="00FE0BB6" w:rsidRDefault="00FE0BB6">
          <w:pPr>
            <w:pStyle w:val="HeaderNumberRight"/>
          </w:pPr>
        </w:p>
      </w:tc>
    </w:tr>
    <w:tr w:rsidR="00FE0BB6">
      <w:tc>
        <w:tcPr>
          <w:tcW w:w="5760" w:type="dxa"/>
        </w:tcPr>
        <w:p w:rsidR="00FE0BB6" w:rsidRDefault="00FE0BB6">
          <w:pPr>
            <w:pStyle w:val="HeaderTextRight"/>
          </w:pPr>
        </w:p>
      </w:tc>
      <w:tc>
        <w:tcPr>
          <w:tcW w:w="1552" w:type="dxa"/>
        </w:tcPr>
        <w:p w:rsidR="00FE0BB6" w:rsidRDefault="00FE0BB6">
          <w:pPr>
            <w:pStyle w:val="HeaderNumberRight"/>
          </w:pPr>
        </w:p>
      </w:tc>
    </w:tr>
    <w:tr w:rsidR="00FE0BB6">
      <w:trPr>
        <w:cantSplit/>
      </w:trPr>
      <w:tc>
        <w:tcPr>
          <w:tcW w:w="7312" w:type="dxa"/>
          <w:gridSpan w:val="2"/>
        </w:tcPr>
        <w:p w:rsidR="00FE0BB6" w:rsidRDefault="00FE0BB6">
          <w:pPr>
            <w:pStyle w:val="HeaderSectionRight"/>
          </w:pPr>
        </w:p>
      </w:tc>
    </w:tr>
  </w:tbl>
  <w:p w:rsidR="00FE0BB6" w:rsidRDefault="00FE0BB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ActNameLeft"/>
          </w:pPr>
          <w:fldSimple w:instr=" Styleref &quot;Name of Act/Reg&quot; ">
            <w:r w:rsidR="00BE42DD">
              <w:rPr>
                <w:noProof/>
              </w:rPr>
              <w:t>Financial Institutions (Taxing) Act 1992</w:t>
            </w:r>
          </w:fldSimple>
        </w:p>
      </w:tc>
    </w:tr>
    <w:tr w:rsidR="00FE0BB6">
      <w:tc>
        <w:tcPr>
          <w:tcW w:w="1305" w:type="dxa"/>
        </w:tcPr>
        <w:p w:rsidR="00FE0BB6" w:rsidRDefault="00EB6BC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E0BB6" w:rsidRDefault="00EB6BC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E0BB6">
      <w:tc>
        <w:tcPr>
          <w:tcW w:w="1305" w:type="dxa"/>
        </w:tcPr>
        <w:p w:rsidR="00FE0BB6" w:rsidRDefault="00EB6BC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E0BB6" w:rsidRDefault="00EB6BC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SectionLeft"/>
          </w:pPr>
          <w:r>
            <w:t xml:space="preserve">s. </w:t>
          </w:r>
          <w:fldSimple w:instr=" styleref CharSectno ">
            <w:r w:rsidR="00BE42DD">
              <w:rPr>
                <w:noProof/>
              </w:rPr>
              <w:t>1</w:t>
            </w:r>
          </w:fldSimple>
        </w:p>
      </w:tc>
    </w:tr>
  </w:tbl>
  <w:p w:rsidR="00FE0BB6" w:rsidRDefault="00FE0BB6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ActNameRight"/>
          </w:pPr>
          <w:fldSimple w:instr=" Styleref &quot;Name of Act/Reg&quot; ">
            <w:r w:rsidR="00BE42DD">
              <w:rPr>
                <w:noProof/>
              </w:rPr>
              <w:t>Financial Institutions (Taxing) Act 1992</w:t>
            </w:r>
          </w:fldSimple>
        </w:p>
      </w:tc>
    </w:tr>
    <w:tr w:rsidR="00FE0BB6">
      <w:tc>
        <w:tcPr>
          <w:tcW w:w="5985" w:type="dxa"/>
        </w:tcPr>
        <w:p w:rsidR="00FE0BB6" w:rsidRDefault="00EB6BC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E0BB6" w:rsidRDefault="00EB6BC9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E0BB6">
      <w:tc>
        <w:tcPr>
          <w:tcW w:w="5985" w:type="dxa"/>
        </w:tcPr>
        <w:p w:rsidR="00FE0BB6" w:rsidRDefault="00EB6BC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E0BB6" w:rsidRDefault="00EB6BC9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SectionRight"/>
          </w:pPr>
          <w:r>
            <w:t xml:space="preserve">s. </w:t>
          </w:r>
          <w:fldSimple w:instr=" styleref CharSectno ">
            <w:r w:rsidR="00BE42DD">
              <w:rPr>
                <w:noProof/>
              </w:rPr>
              <w:t>1</w:t>
            </w:r>
          </w:fldSimple>
        </w:p>
      </w:tc>
    </w:tr>
  </w:tbl>
  <w:p w:rsidR="00FE0BB6" w:rsidRDefault="00FE0BB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ActNameLeft"/>
          </w:pPr>
          <w:fldSimple w:instr=" Styleref &quot;Name of Act/Reg&quot; ">
            <w:r w:rsidR="00BE42DD">
              <w:rPr>
                <w:noProof/>
              </w:rPr>
              <w:t>Financial Institutions (Taxing) Act 1992</w:t>
            </w:r>
          </w:fldSimple>
        </w:p>
      </w:tc>
    </w:tr>
    <w:tr w:rsidR="00FE0BB6">
      <w:tc>
        <w:tcPr>
          <w:tcW w:w="1548" w:type="dxa"/>
        </w:tcPr>
        <w:p w:rsidR="00FE0BB6" w:rsidRDefault="00FE0BB6">
          <w:pPr>
            <w:pStyle w:val="HeaderNumberLeft"/>
          </w:pPr>
        </w:p>
      </w:tc>
      <w:tc>
        <w:tcPr>
          <w:tcW w:w="5764" w:type="dxa"/>
        </w:tcPr>
        <w:p w:rsidR="00FE0BB6" w:rsidRDefault="00FE0BB6">
          <w:pPr>
            <w:pStyle w:val="HeaderTextLeft"/>
          </w:pPr>
        </w:p>
      </w:tc>
    </w:tr>
    <w:tr w:rsidR="00FE0BB6">
      <w:tc>
        <w:tcPr>
          <w:tcW w:w="1548" w:type="dxa"/>
        </w:tcPr>
        <w:p w:rsidR="00FE0BB6" w:rsidRDefault="00FE0BB6">
          <w:pPr>
            <w:pStyle w:val="HeaderNumberLeft"/>
          </w:pPr>
        </w:p>
      </w:tc>
      <w:tc>
        <w:tcPr>
          <w:tcW w:w="5764" w:type="dxa"/>
        </w:tcPr>
        <w:p w:rsidR="00FE0BB6" w:rsidRDefault="00FE0BB6">
          <w:pPr>
            <w:pStyle w:val="HeaderTextLeft"/>
          </w:pPr>
        </w:p>
      </w:tc>
    </w:tr>
    <w:tr w:rsidR="00FE0BB6">
      <w:trPr>
        <w:cantSplit/>
      </w:trPr>
      <w:tc>
        <w:tcPr>
          <w:tcW w:w="7312" w:type="dxa"/>
          <w:gridSpan w:val="2"/>
        </w:tcPr>
        <w:p w:rsidR="00FE0BB6" w:rsidRDefault="00FE0BB6">
          <w:pPr>
            <w:pStyle w:val="HeaderSectionLeft"/>
          </w:pPr>
        </w:p>
      </w:tc>
    </w:tr>
  </w:tbl>
  <w:p w:rsidR="00FE0BB6" w:rsidRDefault="00FE0BB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E0BB6">
      <w:trPr>
        <w:cantSplit/>
      </w:trPr>
      <w:tc>
        <w:tcPr>
          <w:tcW w:w="7312" w:type="dxa"/>
          <w:gridSpan w:val="2"/>
        </w:tcPr>
        <w:p w:rsidR="00FE0BB6" w:rsidRDefault="00EB6BC9">
          <w:pPr>
            <w:pStyle w:val="HeaderActNameRight"/>
          </w:pPr>
          <w:fldSimple w:instr=" Styleref &quot;Name of Act/Reg&quot; ">
            <w:r w:rsidR="00BE42DD">
              <w:rPr>
                <w:noProof/>
              </w:rPr>
              <w:t>Financial Institutions (Taxing) Act 1992</w:t>
            </w:r>
          </w:fldSimple>
        </w:p>
      </w:tc>
    </w:tr>
    <w:tr w:rsidR="00FE0BB6">
      <w:tc>
        <w:tcPr>
          <w:tcW w:w="5760" w:type="dxa"/>
        </w:tcPr>
        <w:p w:rsidR="00FE0BB6" w:rsidRDefault="00FE0BB6">
          <w:pPr>
            <w:pStyle w:val="HeaderTextRight"/>
          </w:pPr>
        </w:p>
      </w:tc>
      <w:tc>
        <w:tcPr>
          <w:tcW w:w="1552" w:type="dxa"/>
        </w:tcPr>
        <w:p w:rsidR="00FE0BB6" w:rsidRDefault="00FE0BB6">
          <w:pPr>
            <w:pStyle w:val="HeaderNumberRight"/>
          </w:pPr>
        </w:p>
      </w:tc>
    </w:tr>
    <w:tr w:rsidR="00FE0BB6">
      <w:tc>
        <w:tcPr>
          <w:tcW w:w="5760" w:type="dxa"/>
        </w:tcPr>
        <w:p w:rsidR="00FE0BB6" w:rsidRDefault="00FE0BB6">
          <w:pPr>
            <w:pStyle w:val="HeaderTextRight"/>
          </w:pPr>
        </w:p>
      </w:tc>
      <w:tc>
        <w:tcPr>
          <w:tcW w:w="1552" w:type="dxa"/>
        </w:tcPr>
        <w:p w:rsidR="00FE0BB6" w:rsidRDefault="00FE0BB6">
          <w:pPr>
            <w:pStyle w:val="HeaderNumberRight"/>
          </w:pPr>
        </w:p>
      </w:tc>
    </w:tr>
    <w:tr w:rsidR="00FE0BB6">
      <w:trPr>
        <w:cantSplit/>
      </w:trPr>
      <w:tc>
        <w:tcPr>
          <w:tcW w:w="7312" w:type="dxa"/>
          <w:gridSpan w:val="2"/>
        </w:tcPr>
        <w:p w:rsidR="00FE0BB6" w:rsidRDefault="00FE0BB6">
          <w:pPr>
            <w:pStyle w:val="HeaderSectionRight"/>
          </w:pPr>
        </w:p>
      </w:tc>
    </w:tr>
  </w:tbl>
  <w:p w:rsidR="00FE0BB6" w:rsidRDefault="00FE0BB6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FE0BB6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EB6BC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E42DD">
      <w:rPr>
        <w:i/>
        <w:noProof/>
      </w:rPr>
      <w:t>Financial Institutions (Taxing) Act 1992</w:t>
    </w:r>
    <w:r>
      <w:rPr>
        <w:i/>
      </w:rPr>
      <w:fldChar w:fldCharType="end"/>
    </w:r>
  </w:p>
  <w:p w:rsidR="00FE0BB6" w:rsidRDefault="00FE0BB6">
    <w:pPr>
      <w:pStyle w:val="headerpartodd"/>
      <w:ind w:left="0" w:firstLine="0"/>
      <w:rPr>
        <w:b w:val="0"/>
        <w:i/>
      </w:rPr>
    </w:pPr>
  </w:p>
  <w:p w:rsidR="00FE0BB6" w:rsidRDefault="00FE0BB6">
    <w:pPr>
      <w:pStyle w:val="headerpart"/>
    </w:pPr>
  </w:p>
  <w:p w:rsidR="00FE0BB6" w:rsidRDefault="00FE0BB6">
    <w:pPr>
      <w:pStyle w:val="headerpart"/>
    </w:pPr>
  </w:p>
  <w:p w:rsidR="00FE0BB6" w:rsidRDefault="00FE0BB6">
    <w:pPr>
      <w:pBdr>
        <w:bottom w:val="single" w:sz="6" w:space="1" w:color="auto"/>
      </w:pBdr>
      <w:rPr>
        <w:b/>
      </w:rPr>
    </w:pPr>
  </w:p>
  <w:p w:rsidR="00FE0BB6" w:rsidRDefault="00FE0BB6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BB6" w:rsidRDefault="00EB6BC9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E42DD">
      <w:rPr>
        <w:i/>
        <w:noProof/>
      </w:rPr>
      <w:t>Financial Institutions (Taxing) Act 1992</w:t>
    </w:r>
    <w:r>
      <w:rPr>
        <w:i/>
      </w:rPr>
      <w:fldChar w:fldCharType="end"/>
    </w:r>
  </w:p>
  <w:p w:rsidR="00FE0BB6" w:rsidRDefault="00FE0BB6">
    <w:pPr>
      <w:pStyle w:val="headerpartodd"/>
      <w:ind w:left="0" w:firstLine="0"/>
      <w:jc w:val="right"/>
      <w:rPr>
        <w:b w:val="0"/>
        <w:i/>
      </w:rPr>
    </w:pPr>
  </w:p>
  <w:p w:rsidR="00FE0BB6" w:rsidRDefault="00FE0BB6">
    <w:pPr>
      <w:pStyle w:val="headerpart"/>
      <w:jc w:val="right"/>
    </w:pPr>
  </w:p>
  <w:p w:rsidR="00FE0BB6" w:rsidRDefault="00FE0BB6">
    <w:pPr>
      <w:pStyle w:val="headerpart"/>
      <w:jc w:val="right"/>
      <w:rPr>
        <w:sz w:val="24"/>
      </w:rPr>
    </w:pPr>
  </w:p>
  <w:p w:rsidR="00FE0BB6" w:rsidRDefault="00FE0BB6">
    <w:pPr>
      <w:pBdr>
        <w:bottom w:val="single" w:sz="6" w:space="1" w:color="auto"/>
      </w:pBdr>
      <w:jc w:val="right"/>
      <w:rPr>
        <w:b/>
      </w:rPr>
    </w:pPr>
  </w:p>
  <w:p w:rsidR="00FE0BB6" w:rsidRDefault="00FE0B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58C99E0"/>
    <w:name w:val="SectionNumbers"/>
    <w:lvl w:ilvl="0">
      <w:start w:val="1"/>
      <w:numFmt w:val="decimal"/>
      <w:pStyle w:val="SectionNumbers"/>
      <w:suff w:val="nothing"/>
      <w:lvlText w:val="%1."/>
      <w:lvlJc w:val="right"/>
      <w:pPr>
        <w:ind w:left="0" w:firstLine="567"/>
      </w:pPr>
    </w:lvl>
    <w:lvl w:ilvl="1">
      <w:start w:val="1"/>
      <w:numFmt w:val="decimal"/>
      <w:suff w:val="nothing"/>
      <w:lvlText w:val="(%2)"/>
      <w:lvlJc w:val="right"/>
      <w:pPr>
        <w:ind w:left="567" w:firstLine="0"/>
      </w:pPr>
    </w:lvl>
    <w:lvl w:ilvl="2">
      <w:start w:val="1"/>
      <w:numFmt w:val="lowerLetter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</w:lvl>
    <w:lvl w:ilvl="4">
      <w:start w:val="1"/>
      <w:numFmt w:val="upperRoman"/>
      <w:lvlText w:val="(%5)"/>
      <w:lvlJc w:val="left"/>
      <w:pPr>
        <w:tabs>
          <w:tab w:val="num" w:pos="2232"/>
        </w:tabs>
        <w:ind w:left="2232" w:hanging="792"/>
      </w:pPr>
    </w:lvl>
    <w:lvl w:ilvl="5">
      <w:start w:val="1"/>
      <w:numFmt w:val="upperLetter"/>
      <w:lvlText w:val="(%6)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22FF52EB"/>
    <w:multiLevelType w:val="multilevel"/>
    <w:tmpl w:val="A6FA58E8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20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SpellingErrors/>
  <w:defaultTabStop w:val="720"/>
  <w:doNotHyphenateCaps/>
  <w:evenAndOddHeaders/>
  <w:drawingGridHorizontalSpacing w:val="110"/>
  <w:drawingGridVerticalSpacing w:val="299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C9"/>
    <w:rsid w:val="007F0474"/>
    <w:rsid w:val="00BE42DD"/>
    <w:rsid w:val="00BF0753"/>
    <w:rsid w:val="00EB6BC9"/>
    <w:rsid w:val="00FE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909"/>
        <w:tab w:val="left" w:pos="3197"/>
      </w:tabs>
      <w:spacing w:before="80" w:line="260" w:lineRule="atLeast"/>
      <w:ind w:left="3197" w:hanging="3197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Normal"/>
    <w:rPr>
      <w:sz w:val="20"/>
    </w:rPr>
  </w:style>
  <w:style w:type="paragraph" w:customStyle="1" w:styleId="nEdnoteitem">
    <w:name w:val="nEdnote(item)"/>
    <w:basedOn w:val="Normal"/>
    <w:rPr>
      <w:sz w:val="20"/>
    </w:rPr>
  </w:style>
  <w:style w:type="paragraph" w:customStyle="1" w:styleId="nEdnotepara">
    <w:name w:val="nEdnote(para)"/>
    <w:basedOn w:val="Normal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Normal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ind w:left="864"/>
    </w:p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</w:style>
  <w:style w:type="paragraph" w:customStyle="1" w:styleId="yFootnoteheading">
    <w:name w:val="yFootnote(heading)"/>
    <w:basedOn w:val="Footnoteheading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93"/>
      </w:tabs>
      <w:spacing w:before="220" w:line="260" w:lineRule="atLeast"/>
      <w:ind w:left="893" w:hanging="893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3"/>
        <w:tab w:val="left" w:pos="1901"/>
      </w:tabs>
      <w:spacing w:before="80" w:line="260" w:lineRule="atLeast"/>
      <w:ind w:left="1901" w:hanging="1901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noProof w:val="0"/>
      <w:sz w:val="18"/>
      <w:lang w:val="en-AU"/>
    </w:rPr>
  </w:style>
  <w:style w:type="character" w:styleId="PageNumber">
    <w:name w:val="page number"/>
    <w:basedOn w:val="DefaultParagraphFont"/>
    <w:semiHidden/>
    <w:rPr>
      <w:noProof w:val="0"/>
      <w:sz w:val="24"/>
      <w:lang w:val="en-AU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Penstart">
    <w:name w:val="Penstart"/>
    <w:basedOn w:val="Normal"/>
    <w:pPr>
      <w:tabs>
        <w:tab w:val="left" w:pos="893"/>
      </w:tabs>
      <w:spacing w:before="80" w:line="260" w:lineRule="atLeast"/>
      <w:ind w:left="893" w:hanging="893"/>
    </w:pPr>
    <w:rPr>
      <w:sz w:val="24"/>
    </w:r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noProof w:val="0"/>
      <w:sz w:val="24"/>
      <w:lang w:val="en-AU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605"/>
        <w:tab w:val="left" w:pos="893"/>
      </w:tabs>
      <w:spacing w:before="160" w:line="260" w:lineRule="atLeast"/>
      <w:ind w:left="893" w:hanging="893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  <w:sz w:val="24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4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93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93"/>
      </w:tabs>
      <w:spacing w:before="80" w:line="260" w:lineRule="atLeast"/>
      <w:ind w:left="1325" w:hanging="1325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08"/>
        <w:tab w:val="left" w:pos="3096"/>
      </w:tabs>
      <w:spacing w:before="80" w:line="260" w:lineRule="atLeast"/>
      <w:ind w:left="3096" w:hanging="3096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  <w:rPr>
      <w:rFonts w:ascii="Tahoma" w:hAnsi="Tahoma"/>
    </w:rPr>
  </w:style>
  <w:style w:type="paragraph" w:customStyle="1" w:styleId="zSubsection">
    <w:name w:val="zSubsection"/>
    <w:basedOn w:val="Subsection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character" w:styleId="Hyperlink">
    <w:name w:val="Hyperlink"/>
    <w:basedOn w:val="DefaultParagraphFont"/>
    <w:semiHidden/>
    <w:rPr>
      <w:noProof w:val="0"/>
      <w:color w:val="0000FF"/>
      <w:sz w:val="24"/>
      <w:u w:val="single"/>
      <w:lang w:val="en-AU"/>
    </w:rPr>
  </w:style>
  <w:style w:type="character" w:styleId="FollowedHyperlink">
    <w:name w:val="FollowedHyperlink"/>
    <w:basedOn w:val="DefaultParagraphFont"/>
    <w:semiHidden/>
    <w:rPr>
      <w:noProof w:val="0"/>
      <w:color w:val="800080"/>
      <w:sz w:val="24"/>
      <w:u w:val="single"/>
      <w:lang w:val="en-AU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  <w:rPr>
      <w:rFonts w:ascii="NewCenturySchlbk" w:hAnsi="NewCenturySchlbk"/>
      <w:sz w:val="24"/>
    </w:r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pPr>
      <w:spacing w:before="600"/>
    </w:pPr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  <w:sz w:val="24"/>
    </w:rPr>
  </w:style>
  <w:style w:type="paragraph" w:styleId="Signature">
    <w:name w:val="Signature"/>
    <w:basedOn w:val="Normal"/>
    <w:semiHidden/>
    <w:pPr>
      <w:ind w:left="4252"/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2333"/>
        <w:tab w:val="left" w:pos="2621"/>
      </w:tabs>
      <w:spacing w:before="80" w:line="260" w:lineRule="atLeast"/>
      <w:ind w:left="2621" w:hanging="2621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5"/>
        <w:tab w:val="left" w:pos="2333"/>
      </w:tabs>
      <w:spacing w:before="80" w:line="260" w:lineRule="atLeast"/>
      <w:ind w:left="2333" w:hanging="2333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909"/>
        <w:tab w:val="left" w:pos="3197"/>
      </w:tabs>
      <w:spacing w:before="80" w:line="260" w:lineRule="atLeast"/>
      <w:ind w:left="3197" w:hanging="3197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6"/>
    </w:rPr>
  </w:style>
  <w:style w:type="paragraph" w:customStyle="1" w:styleId="zHeading2">
    <w:name w:val="zHeading 2"/>
    <w:basedOn w:val="Heading2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32"/>
    </w:rPr>
  </w:style>
  <w:style w:type="paragraph" w:customStyle="1" w:styleId="zHeading3">
    <w:name w:val="zHeading 3"/>
    <w:basedOn w:val="Heading3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  <w:rPr>
      <w:sz w:val="28"/>
    </w:rPr>
  </w:style>
  <w:style w:type="paragraph" w:customStyle="1" w:styleId="zHeading4">
    <w:name w:val="zHeading 4"/>
    <w:basedOn w:val="Heading4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zHeading5">
    <w:name w:val="zHeading 5"/>
    <w:basedOn w:val="Heading5"/>
    <w:pPr>
      <w:pBdr>
        <w:left w:val="threeDEngrave" w:sz="24" w:space="4" w:color="auto"/>
        <w:right w:val="threeDEmboss" w:sz="24" w:space="4" w:color="auto"/>
      </w:pBdr>
      <w:shd w:val="pct12" w:color="808080" w:fill="FFFFFF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325"/>
        <w:tab w:val="left" w:pos="1613"/>
      </w:tabs>
      <w:spacing w:before="80" w:line="260" w:lineRule="atLeast"/>
      <w:ind w:left="1613" w:hanging="1613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045"/>
        <w:tab w:val="left" w:pos="2333"/>
      </w:tabs>
      <w:spacing w:before="160" w:line="260" w:lineRule="atLeast"/>
      <w:ind w:firstLine="2333"/>
    </w:pPr>
    <w:rPr>
      <w:sz w:val="24"/>
      <w:lang w:eastAsia="en-US"/>
    </w:rPr>
  </w:style>
  <w:style w:type="paragraph" w:customStyle="1" w:styleId="Penitem">
    <w:name w:val="Penitem"/>
    <w:pPr>
      <w:tabs>
        <w:tab w:val="right" w:pos="2765"/>
        <w:tab w:val="left" w:pos="3053"/>
      </w:tabs>
      <w:spacing w:before="80" w:line="260" w:lineRule="atLeast"/>
      <w:ind w:left="3053" w:hanging="3053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22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IndentA0">
    <w:name w:val="zIndent(A)"/>
    <w:basedOn w:val="IndentA0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Indenti">
    <w:name w:val="zIndent(i)"/>
    <w:basedOn w:val="Indenti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IndentI0">
    <w:name w:val="zIndent(I)"/>
    <w:basedOn w:val="IndentI0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Pensubpara">
    <w:name w:val="zPensubpara"/>
    <w:basedOn w:val="Pen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Penitem">
    <w:name w:val="zPenitem"/>
    <w:basedOn w:val="Penitem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Defpara">
    <w:name w:val="zDefpara"/>
    <w:basedOn w:val="Def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</w:style>
  <w:style w:type="paragraph" w:customStyle="1" w:styleId="zDefsubpara">
    <w:name w:val="zDefsubpara"/>
    <w:basedOn w:val="Defsubpara"/>
    <w:pPr>
      <w:pBdr>
        <w:left w:val="threeDEngrave" w:sz="24" w:space="4" w:color="auto"/>
        <w:right w:val="threeDEmboss" w:sz="24" w:space="4" w:color="auto"/>
      </w:pBdr>
      <w:shd w:val="pct12" w:color="808080" w:fill="FFFFFF"/>
    </w:pPr>
    <w:rPr>
      <w:sz w:val="26"/>
    </w:rPr>
  </w:style>
  <w:style w:type="paragraph" w:customStyle="1" w:styleId="zDefitem">
    <w:name w:val="zDefitem"/>
    <w:basedOn w:val="Defitem"/>
    <w:pPr>
      <w:pBdr>
        <w:left w:val="threeDEngrave" w:sz="24" w:space="4" w:color="auto"/>
        <w:right w:val="threeDEmboss" w:sz="24" w:space="4" w:color="auto"/>
      </w:pBdr>
      <w:shd w:val="pct12" w:color="808080" w:fill="FFFFFF"/>
      <w:ind w:hanging="2808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noProof w:val="0"/>
      <w:sz w:val="24"/>
      <w:lang w:val="en-AU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noProof w:val="0"/>
      <w:sz w:val="24"/>
      <w:vertAlign w:val="superscript"/>
      <w:lang w:val="en-AU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  <w:rPr>
      <w:sz w:val="24"/>
    </w:rPr>
  </w:style>
  <w:style w:type="paragraph" w:styleId="NoteHeading">
    <w:name w:val="Note Heading"/>
    <w:basedOn w:val="Normal"/>
    <w:next w:val="Normal"/>
    <w:semiHidden/>
    <w:rPr>
      <w:sz w:val="24"/>
    </w:rPr>
  </w:style>
  <w:style w:type="paragraph" w:styleId="Salutation">
    <w:name w:val="Salutation"/>
    <w:basedOn w:val="Normal"/>
    <w:next w:val="Normal"/>
    <w:semiHidden/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  <w:rPr>
      <w:sz w:val="24"/>
    </w:rPr>
  </w:style>
  <w:style w:type="paragraph" w:styleId="TableofFigures">
    <w:name w:val="table of figures"/>
    <w:basedOn w:val="Normal"/>
    <w:next w:val="Normal"/>
    <w:semiHidden/>
    <w:pPr>
      <w:ind w:left="440" w:hanging="440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Normal"/>
    <w:rPr>
      <w:sz w:val="20"/>
    </w:rPr>
  </w:style>
  <w:style w:type="paragraph" w:customStyle="1" w:styleId="nEdnoteitem">
    <w:name w:val="nEdnote(item)"/>
    <w:basedOn w:val="Normal"/>
    <w:rPr>
      <w:sz w:val="20"/>
    </w:rPr>
  </w:style>
  <w:style w:type="paragraph" w:customStyle="1" w:styleId="nEdnotepara">
    <w:name w:val="nEdnote(para)"/>
    <w:basedOn w:val="Normal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Normal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Subsection">
    <w:name w:val="nSubsection"/>
    <w:basedOn w:val="Subsection"/>
    <w:pPr>
      <w:tabs>
        <w:tab w:val="clear" w:pos="605"/>
        <w:tab w:val="clear" w:pos="893"/>
        <w:tab w:val="left" w:pos="461"/>
      </w:tabs>
      <w:ind w:left="461" w:hanging="461"/>
    </w:pPr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2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ind w:left="864"/>
    </w:p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sz w:val="24"/>
    </w:rPr>
  </w:style>
  <w:style w:type="paragraph" w:customStyle="1" w:styleId="nzTable">
    <w:name w:val="nzTable"/>
    <w:basedOn w:val="zTable"/>
  </w:style>
  <w:style w:type="paragraph" w:customStyle="1" w:styleId="yFootnoteheading">
    <w:name w:val="yFootnote(heading)"/>
    <w:basedOn w:val="Footnoteheading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258</Words>
  <Characters>1348</Characters>
  <Application>Microsoft Office Word</Application>
  <DocSecurity>0</DocSecurity>
  <Lines>61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Institutions (Taxing) Act 1992 - 00-a0-02</dc:title>
  <dc:subject/>
  <dc:creator>peacocki</dc:creator>
  <cp:keywords/>
  <cp:lastModifiedBy>svcMRProcess</cp:lastModifiedBy>
  <cp:revision>4</cp:revision>
  <cp:lastPrinted>2006-04-06T08:52:00Z</cp:lastPrinted>
  <dcterms:created xsi:type="dcterms:W3CDTF">2013-02-15T11:09:00Z</dcterms:created>
  <dcterms:modified xsi:type="dcterms:W3CDTF">2013-02-15T11:09:00Z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28 of 1992</vt:lpwstr>
  </property>
  <property fmtid="{D5CDD505-2E9C-101B-9397-08002B2CF9AE}" pid="3" name="CommencementDate">
    <vt:lpwstr>19920701</vt:lpwstr>
  </property>
  <property fmtid="{D5CDD505-2E9C-101B-9397-08002B2CF9AE}" pid="4" name="DocumentType">
    <vt:lpwstr>Act</vt:lpwstr>
  </property>
  <property fmtid="{D5CDD505-2E9C-101B-9397-08002B2CF9AE}" pid="5" name="AsAtDate">
    <vt:lpwstr>01 Jul 1992</vt:lpwstr>
  </property>
  <property fmtid="{D5CDD505-2E9C-101B-9397-08002B2CF9AE}" pid="6" name="Suffix">
    <vt:lpwstr>00-a0-02</vt:lpwstr>
  </property>
</Properties>
</file>