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PrincipalActReg"/>
      </w:pPr>
      <w:r>
        <w:t>Supreme Court Act 1935</w:t>
      </w:r>
      <w:r>
        <w:br/>
        <w:t>Corporations (Ancillary Provisions) Act 2001</w:t>
      </w:r>
      <w:r>
        <w:br/>
        <w:t>Corporations Act 2001 of the Commonwealth</w:t>
      </w:r>
    </w:p>
    <w:p>
      <w:pPr>
        <w:pStyle w:val="NameofActRegPage1"/>
        <w:spacing w:before="3760" w:after="4200"/>
        <w:outlineLvl w:val="0"/>
      </w:pPr>
      <w:r>
        <w:fldChar w:fldCharType="begin"/>
      </w:r>
      <w:r>
        <w:instrText xml:space="preserve"> STYLEREF "Name Of Act/Reg"</w:instrText>
      </w:r>
      <w:r>
        <w:fldChar w:fldCharType="separate"/>
      </w:r>
      <w:r>
        <w:rPr>
          <w:noProof/>
        </w:rPr>
        <w:t>Supreme Court (Corporations) (WA) Rules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(Corporations) (WA) Rules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1.1</w:t>
      </w:r>
      <w:r>
        <w:rPr>
          <w:szCs w:val="24"/>
        </w:rPr>
        <w:tab/>
        <w:t>Citation</w:t>
      </w:r>
      <w:r>
        <w:tab/>
      </w:r>
      <w:r>
        <w:fldChar w:fldCharType="begin"/>
      </w:r>
      <w:r>
        <w:instrText xml:space="preserve"> PAGEREF _Toc206301585 \h </w:instrText>
      </w:r>
      <w:r>
        <w:fldChar w:fldCharType="separate"/>
      </w:r>
      <w:r>
        <w:t>1</w:t>
      </w:r>
      <w:r>
        <w:fldChar w:fldCharType="end"/>
      </w:r>
    </w:p>
    <w:p>
      <w:pPr>
        <w:pStyle w:val="TOC8"/>
        <w:rPr>
          <w:sz w:val="24"/>
          <w:szCs w:val="24"/>
        </w:rPr>
      </w:pPr>
      <w:r>
        <w:rPr>
          <w:szCs w:val="24"/>
        </w:rPr>
        <w:t>1.2</w:t>
      </w:r>
      <w:r>
        <w:rPr>
          <w:spacing w:val="-2"/>
          <w:szCs w:val="24"/>
        </w:rPr>
        <w:tab/>
        <w:t>Commencement</w:t>
      </w:r>
      <w:r>
        <w:tab/>
      </w:r>
      <w:r>
        <w:fldChar w:fldCharType="begin"/>
      </w:r>
      <w:r>
        <w:instrText xml:space="preserve"> PAGEREF _Toc206301586 \h </w:instrText>
      </w:r>
      <w:r>
        <w:fldChar w:fldCharType="separate"/>
      </w:r>
      <w:r>
        <w:t>1</w:t>
      </w:r>
      <w:r>
        <w:fldChar w:fldCharType="end"/>
      </w:r>
    </w:p>
    <w:p>
      <w:pPr>
        <w:pStyle w:val="TOC8"/>
        <w:rPr>
          <w:sz w:val="24"/>
          <w:szCs w:val="24"/>
        </w:rPr>
      </w:pPr>
      <w:r>
        <w:rPr>
          <w:szCs w:val="24"/>
        </w:rPr>
        <w:t>1.3</w:t>
      </w:r>
      <w:r>
        <w:rPr>
          <w:szCs w:val="24"/>
        </w:rPr>
        <w:tab/>
        <w:t>Application of these rules and the Supreme Court Rules</w:t>
      </w:r>
      <w:r>
        <w:tab/>
      </w:r>
      <w:r>
        <w:fldChar w:fldCharType="begin"/>
      </w:r>
      <w:r>
        <w:instrText xml:space="preserve"> PAGEREF _Toc206301587 \h </w:instrText>
      </w:r>
      <w:r>
        <w:fldChar w:fldCharType="separate"/>
      </w:r>
      <w:r>
        <w:t>1</w:t>
      </w:r>
      <w:r>
        <w:fldChar w:fldCharType="end"/>
      </w:r>
    </w:p>
    <w:p>
      <w:pPr>
        <w:pStyle w:val="TOC8"/>
        <w:rPr>
          <w:sz w:val="24"/>
          <w:szCs w:val="24"/>
        </w:rPr>
      </w:pPr>
      <w:r>
        <w:rPr>
          <w:szCs w:val="24"/>
        </w:rPr>
        <w:t>1.4</w:t>
      </w:r>
      <w:r>
        <w:rPr>
          <w:szCs w:val="24"/>
        </w:rPr>
        <w:tab/>
        <w:t>Expressions used in the Corporations Act</w:t>
      </w:r>
      <w:r>
        <w:tab/>
      </w:r>
      <w:r>
        <w:fldChar w:fldCharType="begin"/>
      </w:r>
      <w:r>
        <w:instrText xml:space="preserve"> PAGEREF _Toc206301588 \h </w:instrText>
      </w:r>
      <w:r>
        <w:fldChar w:fldCharType="separate"/>
      </w:r>
      <w:r>
        <w:t>2</w:t>
      </w:r>
      <w:r>
        <w:fldChar w:fldCharType="end"/>
      </w:r>
    </w:p>
    <w:p>
      <w:pPr>
        <w:pStyle w:val="TOC8"/>
        <w:rPr>
          <w:sz w:val="24"/>
          <w:szCs w:val="24"/>
        </w:rPr>
      </w:pPr>
      <w:r>
        <w:rPr>
          <w:szCs w:val="24"/>
        </w:rPr>
        <w:t>1.5</w:t>
      </w:r>
      <w:r>
        <w:rPr>
          <w:szCs w:val="24"/>
        </w:rPr>
        <w:tab/>
        <w:t>Expressions used in these rules</w:t>
      </w:r>
      <w:r>
        <w:tab/>
      </w:r>
      <w:r>
        <w:fldChar w:fldCharType="begin"/>
      </w:r>
      <w:r>
        <w:instrText xml:space="preserve"> PAGEREF _Toc206301589 \h </w:instrText>
      </w:r>
      <w:r>
        <w:fldChar w:fldCharType="separate"/>
      </w:r>
      <w:r>
        <w:t>2</w:t>
      </w:r>
      <w:r>
        <w:fldChar w:fldCharType="end"/>
      </w:r>
    </w:p>
    <w:p>
      <w:pPr>
        <w:pStyle w:val="TOC8"/>
        <w:rPr>
          <w:sz w:val="24"/>
          <w:szCs w:val="24"/>
        </w:rPr>
      </w:pPr>
      <w:r>
        <w:rPr>
          <w:szCs w:val="24"/>
        </w:rPr>
        <w:t>1.6</w:t>
      </w:r>
      <w:r>
        <w:rPr>
          <w:szCs w:val="24"/>
        </w:rPr>
        <w:tab/>
        <w:t>References to rules and forms</w:t>
      </w:r>
      <w:r>
        <w:tab/>
      </w:r>
      <w:r>
        <w:fldChar w:fldCharType="begin"/>
      </w:r>
      <w:r>
        <w:instrText xml:space="preserve"> PAGEREF _Toc206301590 \h </w:instrText>
      </w:r>
      <w:r>
        <w:fldChar w:fldCharType="separate"/>
      </w:r>
      <w:r>
        <w:t>3</w:t>
      </w:r>
      <w:r>
        <w:fldChar w:fldCharType="end"/>
      </w:r>
    </w:p>
    <w:p>
      <w:pPr>
        <w:pStyle w:val="TOC8"/>
        <w:rPr>
          <w:sz w:val="24"/>
          <w:szCs w:val="24"/>
        </w:rPr>
      </w:pPr>
      <w:r>
        <w:rPr>
          <w:szCs w:val="24"/>
        </w:rPr>
        <w:t>1.7</w:t>
      </w:r>
      <w:r>
        <w:rPr>
          <w:szCs w:val="24"/>
        </w:rPr>
        <w:tab/>
        <w:t>Substantial compliance with forms</w:t>
      </w:r>
      <w:r>
        <w:tab/>
      </w:r>
      <w:r>
        <w:fldChar w:fldCharType="begin"/>
      </w:r>
      <w:r>
        <w:instrText xml:space="preserve"> PAGEREF _Toc206301591 \h </w:instrText>
      </w:r>
      <w:r>
        <w:fldChar w:fldCharType="separate"/>
      </w:r>
      <w:r>
        <w:t>3</w:t>
      </w:r>
      <w:r>
        <w:fldChar w:fldCharType="end"/>
      </w:r>
    </w:p>
    <w:p>
      <w:pPr>
        <w:pStyle w:val="TOC8"/>
        <w:rPr>
          <w:sz w:val="24"/>
          <w:szCs w:val="24"/>
        </w:rPr>
      </w:pPr>
      <w:r>
        <w:rPr>
          <w:szCs w:val="24"/>
        </w:rPr>
        <w:t>1.8</w:t>
      </w:r>
      <w:r>
        <w:rPr>
          <w:szCs w:val="24"/>
        </w:rPr>
        <w:tab/>
        <w:t>Court’s power to give directions</w:t>
      </w:r>
      <w:r>
        <w:tab/>
      </w:r>
      <w:r>
        <w:fldChar w:fldCharType="begin"/>
      </w:r>
      <w:r>
        <w:instrText xml:space="preserve"> PAGEREF _Toc206301592 \h </w:instrText>
      </w:r>
      <w:r>
        <w:fldChar w:fldCharType="separate"/>
      </w:r>
      <w:r>
        <w:t>3</w:t>
      </w:r>
      <w:r>
        <w:fldChar w:fldCharType="end"/>
      </w:r>
    </w:p>
    <w:p>
      <w:pPr>
        <w:pStyle w:val="TOC8"/>
        <w:rPr>
          <w:sz w:val="24"/>
          <w:szCs w:val="24"/>
        </w:rPr>
      </w:pPr>
      <w:r>
        <w:rPr>
          <w:szCs w:val="24"/>
        </w:rPr>
        <w:t>1.9</w:t>
      </w:r>
      <w:r>
        <w:rPr>
          <w:szCs w:val="24"/>
        </w:rPr>
        <w:tab/>
        <w:t>Calculation of time</w:t>
      </w:r>
      <w:r>
        <w:tab/>
      </w:r>
      <w:r>
        <w:fldChar w:fldCharType="begin"/>
      </w:r>
      <w:r>
        <w:instrText xml:space="preserve"> PAGEREF _Toc206301593 \h </w:instrText>
      </w:r>
      <w:r>
        <w:fldChar w:fldCharType="separate"/>
      </w:r>
      <w:r>
        <w:t>4</w:t>
      </w:r>
      <w:r>
        <w:fldChar w:fldCharType="end"/>
      </w:r>
    </w:p>
    <w:p>
      <w:pPr>
        <w:pStyle w:val="TOC8"/>
        <w:rPr>
          <w:sz w:val="24"/>
          <w:szCs w:val="24"/>
        </w:rPr>
      </w:pPr>
      <w:r>
        <w:rPr>
          <w:szCs w:val="24"/>
        </w:rPr>
        <w:t>1.10</w:t>
      </w:r>
      <w:r>
        <w:rPr>
          <w:szCs w:val="24"/>
        </w:rPr>
        <w:tab/>
        <w:t>Extension and abridgment of time</w:t>
      </w:r>
      <w:r>
        <w:tab/>
      </w:r>
      <w:r>
        <w:fldChar w:fldCharType="begin"/>
      </w:r>
      <w:r>
        <w:instrText xml:space="preserve"> PAGEREF _Toc206301594 \h </w:instrText>
      </w:r>
      <w:r>
        <w:fldChar w:fldCharType="separate"/>
      </w:r>
      <w:r>
        <w:t>4</w:t>
      </w:r>
      <w:r>
        <w:fldChar w:fldCharType="end"/>
      </w:r>
    </w:p>
    <w:p>
      <w:pPr>
        <w:pStyle w:val="TOC2"/>
        <w:tabs>
          <w:tab w:val="right" w:leader="dot" w:pos="7086"/>
        </w:tabs>
        <w:rPr>
          <w:b w:val="0"/>
          <w:sz w:val="24"/>
          <w:szCs w:val="24"/>
        </w:rPr>
      </w:pPr>
      <w:r>
        <w:rPr>
          <w:szCs w:val="30"/>
        </w:rPr>
        <w:t>Part 2 — Proceedings generally</w:t>
      </w:r>
    </w:p>
    <w:p>
      <w:pPr>
        <w:pStyle w:val="TOC8"/>
        <w:rPr>
          <w:sz w:val="24"/>
          <w:szCs w:val="24"/>
        </w:rPr>
      </w:pPr>
      <w:r>
        <w:rPr>
          <w:szCs w:val="24"/>
        </w:rPr>
        <w:t>2.1</w:t>
      </w:r>
      <w:r>
        <w:rPr>
          <w:szCs w:val="24"/>
        </w:rPr>
        <w:tab/>
        <w:t>Title of documents in a proceeding — Form 1</w:t>
      </w:r>
      <w:r>
        <w:tab/>
      </w:r>
      <w:r>
        <w:fldChar w:fldCharType="begin"/>
      </w:r>
      <w:r>
        <w:instrText xml:space="preserve"> PAGEREF _Toc206301596 \h </w:instrText>
      </w:r>
      <w:r>
        <w:fldChar w:fldCharType="separate"/>
      </w:r>
      <w:r>
        <w:t>5</w:t>
      </w:r>
      <w:r>
        <w:fldChar w:fldCharType="end"/>
      </w:r>
    </w:p>
    <w:p>
      <w:pPr>
        <w:pStyle w:val="TOC8"/>
        <w:rPr>
          <w:sz w:val="24"/>
          <w:szCs w:val="24"/>
        </w:rPr>
      </w:pPr>
      <w:r>
        <w:rPr>
          <w:szCs w:val="24"/>
        </w:rPr>
        <w:t>2.2</w:t>
      </w:r>
      <w:r>
        <w:rPr>
          <w:szCs w:val="24"/>
        </w:rPr>
        <w:tab/>
        <w:t>Originating process and interlocutory process — Forms 2 and 3</w:t>
      </w:r>
      <w:r>
        <w:tab/>
      </w:r>
      <w:r>
        <w:fldChar w:fldCharType="begin"/>
      </w:r>
      <w:r>
        <w:instrText xml:space="preserve"> PAGEREF _Toc206301597 \h </w:instrText>
      </w:r>
      <w:r>
        <w:fldChar w:fldCharType="separate"/>
      </w:r>
      <w:r>
        <w:t>5</w:t>
      </w:r>
      <w:r>
        <w:fldChar w:fldCharType="end"/>
      </w:r>
    </w:p>
    <w:p>
      <w:pPr>
        <w:pStyle w:val="TOC8"/>
        <w:rPr>
          <w:sz w:val="24"/>
          <w:szCs w:val="24"/>
        </w:rPr>
      </w:pPr>
      <w:r>
        <w:rPr>
          <w:szCs w:val="24"/>
        </w:rPr>
        <w:t>2.3</w:t>
      </w:r>
      <w:r>
        <w:rPr>
          <w:szCs w:val="24"/>
        </w:rPr>
        <w:tab/>
        <w:t>Fixing of hearing</w:t>
      </w:r>
      <w:r>
        <w:tab/>
      </w:r>
      <w:r>
        <w:fldChar w:fldCharType="begin"/>
      </w:r>
      <w:r>
        <w:instrText xml:space="preserve"> PAGEREF _Toc206301598 \h </w:instrText>
      </w:r>
      <w:r>
        <w:fldChar w:fldCharType="separate"/>
      </w:r>
      <w:r>
        <w:t>6</w:t>
      </w:r>
      <w:r>
        <w:fldChar w:fldCharType="end"/>
      </w:r>
    </w:p>
    <w:p>
      <w:pPr>
        <w:pStyle w:val="TOC8"/>
        <w:rPr>
          <w:sz w:val="24"/>
          <w:szCs w:val="24"/>
        </w:rPr>
      </w:pPr>
      <w:r>
        <w:rPr>
          <w:szCs w:val="24"/>
        </w:rPr>
        <w:t>2.4</w:t>
      </w:r>
      <w:r>
        <w:rPr>
          <w:szCs w:val="24"/>
        </w:rPr>
        <w:tab/>
        <w:t>Supporting affidavits</w:t>
      </w:r>
      <w:r>
        <w:tab/>
      </w:r>
      <w:r>
        <w:fldChar w:fldCharType="begin"/>
      </w:r>
      <w:r>
        <w:instrText xml:space="preserve"> PAGEREF _Toc206301599 \h </w:instrText>
      </w:r>
      <w:r>
        <w:fldChar w:fldCharType="separate"/>
      </w:r>
      <w:r>
        <w:t>6</w:t>
      </w:r>
      <w:r>
        <w:fldChar w:fldCharType="end"/>
      </w:r>
    </w:p>
    <w:p>
      <w:pPr>
        <w:pStyle w:val="TOC8"/>
        <w:rPr>
          <w:sz w:val="24"/>
          <w:szCs w:val="24"/>
        </w:rPr>
      </w:pPr>
      <w:r>
        <w:rPr>
          <w:szCs w:val="24"/>
        </w:rPr>
        <w:t>2.4A</w:t>
      </w:r>
      <w:r>
        <w:rPr>
          <w:szCs w:val="24"/>
        </w:rPr>
        <w:tab/>
        <w:t>Application for order setting aside statutory demand (Corporations Act s.459G)</w:t>
      </w:r>
      <w:r>
        <w:tab/>
      </w:r>
      <w:r>
        <w:fldChar w:fldCharType="begin"/>
      </w:r>
      <w:r>
        <w:instrText xml:space="preserve"> PAGEREF _Toc206301600 \h </w:instrText>
      </w:r>
      <w:r>
        <w:fldChar w:fldCharType="separate"/>
      </w:r>
      <w:r>
        <w:t>7</w:t>
      </w:r>
      <w:r>
        <w:fldChar w:fldCharType="end"/>
      </w:r>
    </w:p>
    <w:p>
      <w:pPr>
        <w:pStyle w:val="TOC8"/>
        <w:rPr>
          <w:sz w:val="24"/>
          <w:szCs w:val="24"/>
        </w:rPr>
      </w:pPr>
      <w:r>
        <w:rPr>
          <w:szCs w:val="24"/>
        </w:rPr>
        <w:t>2.5</w:t>
      </w:r>
      <w:r>
        <w:rPr>
          <w:szCs w:val="24"/>
        </w:rPr>
        <w:tab/>
        <w:t>Affidavits made by creditors</w:t>
      </w:r>
      <w:r>
        <w:tab/>
      </w:r>
      <w:r>
        <w:fldChar w:fldCharType="begin"/>
      </w:r>
      <w:r>
        <w:instrText xml:space="preserve"> PAGEREF _Toc206301601 \h </w:instrText>
      </w:r>
      <w:r>
        <w:fldChar w:fldCharType="separate"/>
      </w:r>
      <w:r>
        <w:t>7</w:t>
      </w:r>
      <w:r>
        <w:fldChar w:fldCharType="end"/>
      </w:r>
    </w:p>
    <w:p>
      <w:pPr>
        <w:pStyle w:val="TOC8"/>
        <w:rPr>
          <w:sz w:val="24"/>
          <w:szCs w:val="24"/>
        </w:rPr>
      </w:pPr>
      <w:r>
        <w:rPr>
          <w:szCs w:val="24"/>
        </w:rPr>
        <w:t>2.6</w:t>
      </w:r>
      <w:r>
        <w:rPr>
          <w:szCs w:val="24"/>
        </w:rPr>
        <w:tab/>
        <w:t>Form of affidavits</w:t>
      </w:r>
      <w:r>
        <w:tab/>
      </w:r>
      <w:r>
        <w:fldChar w:fldCharType="begin"/>
      </w:r>
      <w:r>
        <w:instrText xml:space="preserve"> PAGEREF _Toc206301602 \h </w:instrText>
      </w:r>
      <w:r>
        <w:fldChar w:fldCharType="separate"/>
      </w:r>
      <w:r>
        <w:t>8</w:t>
      </w:r>
      <w:r>
        <w:fldChar w:fldCharType="end"/>
      </w:r>
    </w:p>
    <w:p>
      <w:pPr>
        <w:pStyle w:val="TOC8"/>
        <w:rPr>
          <w:sz w:val="24"/>
          <w:szCs w:val="24"/>
        </w:rPr>
      </w:pPr>
      <w:r>
        <w:rPr>
          <w:szCs w:val="24"/>
        </w:rPr>
        <w:t>2.7</w:t>
      </w:r>
      <w:r>
        <w:rPr>
          <w:szCs w:val="24"/>
        </w:rPr>
        <w:tab/>
        <w:t>Service of originating process or interlocutory process and supporting affidavit</w:t>
      </w:r>
      <w:r>
        <w:tab/>
      </w:r>
      <w:r>
        <w:fldChar w:fldCharType="begin"/>
      </w:r>
      <w:r>
        <w:instrText xml:space="preserve"> PAGEREF _Toc206301603 \h </w:instrText>
      </w:r>
      <w:r>
        <w:fldChar w:fldCharType="separate"/>
      </w:r>
      <w:r>
        <w:t>8</w:t>
      </w:r>
      <w:r>
        <w:fldChar w:fldCharType="end"/>
      </w:r>
    </w:p>
    <w:p>
      <w:pPr>
        <w:pStyle w:val="TOC8"/>
        <w:rPr>
          <w:sz w:val="24"/>
          <w:szCs w:val="24"/>
        </w:rPr>
      </w:pPr>
      <w:r>
        <w:rPr>
          <w:szCs w:val="24"/>
        </w:rPr>
        <w:t>2.8</w:t>
      </w:r>
      <w:r>
        <w:rPr>
          <w:szCs w:val="24"/>
        </w:rPr>
        <w:tab/>
        <w:t>Notice of certain applications to be given to Commission</w:t>
      </w:r>
      <w:r>
        <w:tab/>
      </w:r>
      <w:r>
        <w:fldChar w:fldCharType="begin"/>
      </w:r>
      <w:r>
        <w:instrText xml:space="preserve"> PAGEREF _Toc206301604 \h </w:instrText>
      </w:r>
      <w:r>
        <w:fldChar w:fldCharType="separate"/>
      </w:r>
      <w:r>
        <w:t>9</w:t>
      </w:r>
      <w:r>
        <w:fldChar w:fldCharType="end"/>
      </w:r>
    </w:p>
    <w:p>
      <w:pPr>
        <w:pStyle w:val="TOC8"/>
        <w:rPr>
          <w:sz w:val="24"/>
          <w:szCs w:val="24"/>
        </w:rPr>
      </w:pPr>
      <w:r>
        <w:rPr>
          <w:szCs w:val="24"/>
        </w:rPr>
        <w:lastRenderedPageBreak/>
        <w:t>2.9</w:t>
      </w:r>
      <w:r>
        <w:rPr>
          <w:szCs w:val="24"/>
        </w:rPr>
        <w:tab/>
        <w:t>Notice of appearance (Corporations Act s.465C) — Form 4</w:t>
      </w:r>
      <w:r>
        <w:tab/>
      </w:r>
      <w:r>
        <w:fldChar w:fldCharType="begin"/>
      </w:r>
      <w:r>
        <w:instrText xml:space="preserve"> PAGEREF _Toc206301605 \h </w:instrText>
      </w:r>
      <w:r>
        <w:fldChar w:fldCharType="separate"/>
      </w:r>
      <w:r>
        <w:t>10</w:t>
      </w:r>
      <w:r>
        <w:fldChar w:fldCharType="end"/>
      </w:r>
    </w:p>
    <w:p>
      <w:pPr>
        <w:pStyle w:val="TOC8"/>
        <w:rPr>
          <w:sz w:val="24"/>
          <w:szCs w:val="24"/>
        </w:rPr>
      </w:pPr>
      <w:r>
        <w:rPr>
          <w:szCs w:val="24"/>
        </w:rPr>
        <w:t>2.10</w:t>
      </w:r>
      <w:r>
        <w:rPr>
          <w:szCs w:val="24"/>
        </w:rPr>
        <w:tab/>
        <w:t>Intervention in proceeding by Commission (Corporations Act s.1330) — Form 5</w:t>
      </w:r>
      <w:r>
        <w:tab/>
      </w:r>
      <w:r>
        <w:fldChar w:fldCharType="begin"/>
      </w:r>
      <w:r>
        <w:instrText xml:space="preserve"> PAGEREF _Toc206301606 \h </w:instrText>
      </w:r>
      <w:r>
        <w:fldChar w:fldCharType="separate"/>
      </w:r>
      <w:r>
        <w:t>10</w:t>
      </w:r>
      <w:r>
        <w:fldChar w:fldCharType="end"/>
      </w:r>
    </w:p>
    <w:p>
      <w:pPr>
        <w:pStyle w:val="TOC8"/>
        <w:rPr>
          <w:sz w:val="24"/>
          <w:szCs w:val="24"/>
        </w:rPr>
      </w:pPr>
      <w:r>
        <w:rPr>
          <w:szCs w:val="24"/>
        </w:rPr>
        <w:t>2.11</w:t>
      </w:r>
      <w:r>
        <w:rPr>
          <w:szCs w:val="24"/>
        </w:rPr>
        <w:tab/>
        <w:t>Publication of notices</w:t>
      </w:r>
      <w:r>
        <w:tab/>
      </w:r>
      <w:r>
        <w:fldChar w:fldCharType="begin"/>
      </w:r>
      <w:r>
        <w:instrText xml:space="preserve"> PAGEREF _Toc206301607 \h </w:instrText>
      </w:r>
      <w:r>
        <w:fldChar w:fldCharType="separate"/>
      </w:r>
      <w:r>
        <w:t>11</w:t>
      </w:r>
      <w:r>
        <w:fldChar w:fldCharType="end"/>
      </w:r>
    </w:p>
    <w:p>
      <w:pPr>
        <w:pStyle w:val="TOC8"/>
        <w:rPr>
          <w:sz w:val="24"/>
          <w:szCs w:val="24"/>
        </w:rPr>
      </w:pPr>
      <w:r>
        <w:rPr>
          <w:szCs w:val="24"/>
        </w:rPr>
        <w:t>2.12</w:t>
      </w:r>
      <w:r>
        <w:rPr>
          <w:szCs w:val="24"/>
        </w:rPr>
        <w:tab/>
        <w:t>Proof of publication</w:t>
      </w:r>
      <w:r>
        <w:tab/>
      </w:r>
      <w:r>
        <w:fldChar w:fldCharType="begin"/>
      </w:r>
      <w:r>
        <w:instrText xml:space="preserve"> PAGEREF _Toc206301608 \h </w:instrText>
      </w:r>
      <w:r>
        <w:fldChar w:fldCharType="separate"/>
      </w:r>
      <w:r>
        <w:t>11</w:t>
      </w:r>
      <w:r>
        <w:fldChar w:fldCharType="end"/>
      </w:r>
    </w:p>
    <w:p>
      <w:pPr>
        <w:pStyle w:val="TOC8"/>
        <w:rPr>
          <w:sz w:val="24"/>
          <w:szCs w:val="24"/>
        </w:rPr>
      </w:pPr>
      <w:r>
        <w:rPr>
          <w:szCs w:val="24"/>
        </w:rPr>
        <w:t>2.13</w:t>
      </w:r>
      <w:r>
        <w:rPr>
          <w:szCs w:val="24"/>
        </w:rPr>
        <w:tab/>
        <w:t>Leave to creditor, contributory or officer to be heard</w:t>
      </w:r>
      <w:r>
        <w:tab/>
      </w:r>
      <w:r>
        <w:fldChar w:fldCharType="begin"/>
      </w:r>
      <w:r>
        <w:instrText xml:space="preserve"> PAGEREF _Toc206301609 \h </w:instrText>
      </w:r>
      <w:r>
        <w:fldChar w:fldCharType="separate"/>
      </w:r>
      <w:r>
        <w:t>12</w:t>
      </w:r>
      <w:r>
        <w:fldChar w:fldCharType="end"/>
      </w:r>
    </w:p>
    <w:p>
      <w:pPr>
        <w:pStyle w:val="TOC8"/>
        <w:rPr>
          <w:sz w:val="24"/>
          <w:szCs w:val="24"/>
        </w:rPr>
      </w:pPr>
      <w:r>
        <w:rPr>
          <w:szCs w:val="24"/>
        </w:rPr>
        <w:t>2.14</w:t>
      </w:r>
      <w:r>
        <w:rPr>
          <w:szCs w:val="24"/>
        </w:rPr>
        <w:tab/>
        <w:t>Inquiry in relation to corporation’s debts etc.</w:t>
      </w:r>
      <w:r>
        <w:tab/>
      </w:r>
      <w:r>
        <w:fldChar w:fldCharType="begin"/>
      </w:r>
      <w:r>
        <w:instrText xml:space="preserve"> PAGEREF _Toc206301610 \h </w:instrText>
      </w:r>
      <w:r>
        <w:fldChar w:fldCharType="separate"/>
      </w:r>
      <w:r>
        <w:t>13</w:t>
      </w:r>
      <w:r>
        <w:fldChar w:fldCharType="end"/>
      </w:r>
    </w:p>
    <w:p>
      <w:pPr>
        <w:pStyle w:val="TOC8"/>
        <w:rPr>
          <w:sz w:val="24"/>
          <w:szCs w:val="24"/>
        </w:rPr>
      </w:pPr>
      <w:r>
        <w:rPr>
          <w:szCs w:val="24"/>
        </w:rPr>
        <w:t>2.15</w:t>
      </w:r>
      <w:r>
        <w:rPr>
          <w:szCs w:val="24"/>
        </w:rPr>
        <w:tab/>
        <w:t>Meetings ordered by the Court</w:t>
      </w:r>
      <w:r>
        <w:tab/>
      </w:r>
      <w:r>
        <w:fldChar w:fldCharType="begin"/>
      </w:r>
      <w:r>
        <w:instrText xml:space="preserve"> PAGEREF _Toc206301611 \h </w:instrText>
      </w:r>
      <w:r>
        <w:fldChar w:fldCharType="separate"/>
      </w:r>
      <w:r>
        <w:t>13</w:t>
      </w:r>
      <w:r>
        <w:fldChar w:fldCharType="end"/>
      </w:r>
    </w:p>
    <w:p>
      <w:pPr>
        <w:pStyle w:val="TOC2"/>
        <w:tabs>
          <w:tab w:val="right" w:leader="dot" w:pos="7086"/>
        </w:tabs>
        <w:rPr>
          <w:b w:val="0"/>
          <w:sz w:val="24"/>
          <w:szCs w:val="24"/>
        </w:rPr>
      </w:pPr>
      <w:r>
        <w:rPr>
          <w:szCs w:val="30"/>
        </w:rPr>
        <w:t>Part 3 — Compromises and arrangements in relation to Part 5.1 bodies</w:t>
      </w:r>
    </w:p>
    <w:p>
      <w:pPr>
        <w:pStyle w:val="TOC8"/>
        <w:rPr>
          <w:sz w:val="24"/>
          <w:szCs w:val="24"/>
        </w:rPr>
      </w:pPr>
      <w:r>
        <w:rPr>
          <w:szCs w:val="24"/>
        </w:rPr>
        <w:t>3.1</w:t>
      </w:r>
      <w:r>
        <w:rPr>
          <w:szCs w:val="24"/>
        </w:rPr>
        <w:tab/>
        <w:t>Application of Part 3</w:t>
      </w:r>
      <w:r>
        <w:tab/>
      </w:r>
      <w:r>
        <w:fldChar w:fldCharType="begin"/>
      </w:r>
      <w:r>
        <w:instrText xml:space="preserve"> PAGEREF _Toc206301613 \h </w:instrText>
      </w:r>
      <w:r>
        <w:fldChar w:fldCharType="separate"/>
      </w:r>
      <w:r>
        <w:t>14</w:t>
      </w:r>
      <w:r>
        <w:fldChar w:fldCharType="end"/>
      </w:r>
    </w:p>
    <w:p>
      <w:pPr>
        <w:pStyle w:val="TOC8"/>
        <w:rPr>
          <w:sz w:val="24"/>
          <w:szCs w:val="24"/>
        </w:rPr>
      </w:pPr>
      <w:r>
        <w:rPr>
          <w:szCs w:val="24"/>
        </w:rPr>
        <w:t>3.2</w:t>
      </w:r>
      <w:r>
        <w:rPr>
          <w:szCs w:val="24"/>
        </w:rPr>
        <w:tab/>
        <w:t>Nomination of chairperson for meeting</w:t>
      </w:r>
      <w:r>
        <w:tab/>
      </w:r>
      <w:r>
        <w:fldChar w:fldCharType="begin"/>
      </w:r>
      <w:r>
        <w:instrText xml:space="preserve"> PAGEREF _Toc206301614 \h </w:instrText>
      </w:r>
      <w:r>
        <w:fldChar w:fldCharType="separate"/>
      </w:r>
      <w:r>
        <w:t>14</w:t>
      </w:r>
      <w:r>
        <w:fldChar w:fldCharType="end"/>
      </w:r>
    </w:p>
    <w:p>
      <w:pPr>
        <w:pStyle w:val="TOC8"/>
        <w:rPr>
          <w:sz w:val="24"/>
          <w:szCs w:val="24"/>
        </w:rPr>
      </w:pPr>
      <w:r>
        <w:rPr>
          <w:szCs w:val="24"/>
        </w:rPr>
        <w:t>3.3</w:t>
      </w:r>
      <w:r>
        <w:rPr>
          <w:szCs w:val="24"/>
        </w:rPr>
        <w:tab/>
        <w:t>Order for meetings to identify proposed scheme</w:t>
      </w:r>
      <w:r>
        <w:tab/>
      </w:r>
      <w:r>
        <w:fldChar w:fldCharType="begin"/>
      </w:r>
      <w:r>
        <w:instrText xml:space="preserve"> PAGEREF _Toc206301615 \h </w:instrText>
      </w:r>
      <w:r>
        <w:fldChar w:fldCharType="separate"/>
      </w:r>
      <w:r>
        <w:t>15</w:t>
      </w:r>
      <w:r>
        <w:fldChar w:fldCharType="end"/>
      </w:r>
    </w:p>
    <w:p>
      <w:pPr>
        <w:pStyle w:val="TOC8"/>
        <w:rPr>
          <w:sz w:val="24"/>
          <w:szCs w:val="24"/>
        </w:rPr>
      </w:pPr>
      <w:r>
        <w:rPr>
          <w:szCs w:val="24"/>
        </w:rPr>
        <w:t>3.4</w:t>
      </w:r>
      <w:r>
        <w:rPr>
          <w:szCs w:val="24"/>
        </w:rPr>
        <w:tab/>
        <w:t>Notice of hearing (Corporations Act s.411(4), s.413(1)) — Form 6</w:t>
      </w:r>
      <w:r>
        <w:tab/>
      </w:r>
      <w:r>
        <w:fldChar w:fldCharType="begin"/>
      </w:r>
      <w:r>
        <w:instrText xml:space="preserve"> PAGEREF _Toc206301616 \h </w:instrText>
      </w:r>
      <w:r>
        <w:fldChar w:fldCharType="separate"/>
      </w:r>
      <w:r>
        <w:t>15</w:t>
      </w:r>
      <w:r>
        <w:fldChar w:fldCharType="end"/>
      </w:r>
    </w:p>
    <w:p>
      <w:pPr>
        <w:pStyle w:val="TOC8"/>
        <w:rPr>
          <w:sz w:val="24"/>
          <w:szCs w:val="24"/>
        </w:rPr>
      </w:pPr>
      <w:r>
        <w:rPr>
          <w:szCs w:val="24"/>
        </w:rPr>
        <w:t>3.5</w:t>
      </w:r>
      <w:r>
        <w:rPr>
          <w:szCs w:val="24"/>
        </w:rPr>
        <w:tab/>
        <w:t>Copy of order approving compromise or arrangement to be lodged with Commission</w:t>
      </w:r>
      <w:r>
        <w:tab/>
      </w:r>
      <w:r>
        <w:fldChar w:fldCharType="begin"/>
      </w:r>
      <w:r>
        <w:instrText xml:space="preserve"> PAGEREF _Toc206301617 \h </w:instrText>
      </w:r>
      <w:r>
        <w:fldChar w:fldCharType="separate"/>
      </w:r>
      <w:r>
        <w:t>16</w:t>
      </w:r>
      <w:r>
        <w:fldChar w:fldCharType="end"/>
      </w:r>
    </w:p>
    <w:p>
      <w:pPr>
        <w:pStyle w:val="TOC2"/>
        <w:tabs>
          <w:tab w:val="right" w:leader="dot" w:pos="7086"/>
        </w:tabs>
        <w:rPr>
          <w:b w:val="0"/>
          <w:sz w:val="24"/>
          <w:szCs w:val="24"/>
        </w:rPr>
      </w:pPr>
      <w:r>
        <w:rPr>
          <w:szCs w:val="30"/>
        </w:rPr>
        <w:t>Part 4 — Receivers and other controllers of corporation property (Corporations Act Part 5.2)</w:t>
      </w:r>
    </w:p>
    <w:p>
      <w:pPr>
        <w:pStyle w:val="TOC8"/>
        <w:rPr>
          <w:sz w:val="24"/>
          <w:szCs w:val="24"/>
        </w:rPr>
      </w:pPr>
      <w:r>
        <w:rPr>
          <w:szCs w:val="24"/>
        </w:rPr>
        <w:t>4.1</w:t>
      </w:r>
      <w:r>
        <w:rPr>
          <w:szCs w:val="24"/>
        </w:rPr>
        <w:tab/>
        <w:t>Inquiry into conduct of controller (Corporations Act s.423)</w:t>
      </w:r>
      <w:r>
        <w:tab/>
      </w:r>
      <w:r>
        <w:fldChar w:fldCharType="begin"/>
      </w:r>
      <w:r>
        <w:instrText xml:space="preserve"> PAGEREF _Toc206301619 \h </w:instrText>
      </w:r>
      <w:r>
        <w:fldChar w:fldCharType="separate"/>
      </w:r>
      <w:r>
        <w:t>17</w:t>
      </w:r>
      <w:r>
        <w:fldChar w:fldCharType="end"/>
      </w:r>
    </w:p>
    <w:p>
      <w:pPr>
        <w:pStyle w:val="TOC2"/>
        <w:tabs>
          <w:tab w:val="right" w:leader="dot" w:pos="7086"/>
        </w:tabs>
        <w:rPr>
          <w:b w:val="0"/>
          <w:sz w:val="24"/>
          <w:szCs w:val="24"/>
        </w:rPr>
      </w:pPr>
      <w:r>
        <w:rPr>
          <w:szCs w:val="30"/>
        </w:rPr>
        <w:t>Part 5 — Winding</w:t>
      </w:r>
      <w:r>
        <w:rPr>
          <w:szCs w:val="30"/>
        </w:rPr>
        <w:noBreakHyphen/>
        <w:t>up proceedings (including oppression proceedings where winding</w:t>
      </w:r>
      <w:r>
        <w:rPr>
          <w:szCs w:val="30"/>
        </w:rPr>
        <w:noBreakHyphen/>
        <w:t>up is sought)</w:t>
      </w:r>
    </w:p>
    <w:p>
      <w:pPr>
        <w:pStyle w:val="TOC8"/>
        <w:rPr>
          <w:sz w:val="24"/>
          <w:szCs w:val="24"/>
        </w:rPr>
      </w:pPr>
      <w:r>
        <w:rPr>
          <w:szCs w:val="24"/>
        </w:rPr>
        <w:t>5.1</w:t>
      </w:r>
      <w:r>
        <w:rPr>
          <w:szCs w:val="24"/>
        </w:rPr>
        <w:tab/>
        <w:t>Application of Part 5</w:t>
      </w:r>
      <w:r>
        <w:tab/>
      </w:r>
      <w:r>
        <w:fldChar w:fldCharType="begin"/>
      </w:r>
      <w:r>
        <w:instrText xml:space="preserve"> PAGEREF _Toc206301621 \h </w:instrText>
      </w:r>
      <w:r>
        <w:fldChar w:fldCharType="separate"/>
      </w:r>
      <w:r>
        <w:t>18</w:t>
      </w:r>
      <w:r>
        <w:fldChar w:fldCharType="end"/>
      </w:r>
    </w:p>
    <w:p>
      <w:pPr>
        <w:pStyle w:val="TOC8"/>
        <w:rPr>
          <w:sz w:val="24"/>
          <w:szCs w:val="24"/>
        </w:rPr>
      </w:pPr>
      <w:r>
        <w:rPr>
          <w:szCs w:val="24"/>
        </w:rPr>
        <w:t>5.2</w:t>
      </w:r>
      <w:r>
        <w:rPr>
          <w:szCs w:val="24"/>
        </w:rPr>
        <w:tab/>
        <w:t>Affidavit accompanying statutory demand (Corporations Act s.459E(3)) — Form 7</w:t>
      </w:r>
      <w:r>
        <w:tab/>
      </w:r>
      <w:r>
        <w:fldChar w:fldCharType="begin"/>
      </w:r>
      <w:r>
        <w:instrText xml:space="preserve"> PAGEREF _Toc206301622 \h </w:instrText>
      </w:r>
      <w:r>
        <w:fldChar w:fldCharType="separate"/>
      </w:r>
      <w:r>
        <w:t>18</w:t>
      </w:r>
      <w:r>
        <w:fldChar w:fldCharType="end"/>
      </w:r>
    </w:p>
    <w:p>
      <w:pPr>
        <w:pStyle w:val="TOC8"/>
        <w:rPr>
          <w:sz w:val="24"/>
          <w:szCs w:val="24"/>
        </w:rPr>
      </w:pPr>
      <w:r>
        <w:rPr>
          <w:szCs w:val="24"/>
        </w:rPr>
        <w:t>5.3</w:t>
      </w:r>
      <w:r>
        <w:rPr>
          <w:szCs w:val="24"/>
        </w:rPr>
        <w:tab/>
        <w:t>Application for leave to apply for winding</w:t>
      </w:r>
      <w:r>
        <w:rPr>
          <w:szCs w:val="24"/>
        </w:rPr>
        <w:noBreakHyphen/>
        <w:t>up in insolvency (Corporations Act s.459P(2))</w:t>
      </w:r>
      <w:r>
        <w:tab/>
      </w:r>
      <w:r>
        <w:fldChar w:fldCharType="begin"/>
      </w:r>
      <w:r>
        <w:instrText xml:space="preserve"> PAGEREF _Toc206301623 \h </w:instrText>
      </w:r>
      <w:r>
        <w:fldChar w:fldCharType="separate"/>
      </w:r>
      <w:r>
        <w:t>18</w:t>
      </w:r>
      <w:r>
        <w:fldChar w:fldCharType="end"/>
      </w:r>
    </w:p>
    <w:p>
      <w:pPr>
        <w:pStyle w:val="TOC8"/>
        <w:rPr>
          <w:sz w:val="24"/>
          <w:szCs w:val="24"/>
        </w:rPr>
      </w:pPr>
      <w:r>
        <w:rPr>
          <w:szCs w:val="24"/>
        </w:rPr>
        <w:t>5.4</w:t>
      </w:r>
      <w:r>
        <w:rPr>
          <w:szCs w:val="24"/>
        </w:rPr>
        <w:tab/>
        <w:t>Affidavit in support of application for winding</w:t>
      </w:r>
      <w:r>
        <w:rPr>
          <w:szCs w:val="24"/>
        </w:rPr>
        <w:noBreakHyphen/>
        <w:t>up (Corporations Act s.459P, s.462 and s.464)</w:t>
      </w:r>
      <w:r>
        <w:tab/>
      </w:r>
      <w:r>
        <w:fldChar w:fldCharType="begin"/>
      </w:r>
      <w:r>
        <w:instrText xml:space="preserve"> PAGEREF _Toc206301624 \h </w:instrText>
      </w:r>
      <w:r>
        <w:fldChar w:fldCharType="separate"/>
      </w:r>
      <w:r>
        <w:t>19</w:t>
      </w:r>
      <w:r>
        <w:fldChar w:fldCharType="end"/>
      </w:r>
    </w:p>
    <w:p>
      <w:pPr>
        <w:pStyle w:val="TOC8"/>
        <w:rPr>
          <w:sz w:val="24"/>
          <w:szCs w:val="24"/>
        </w:rPr>
      </w:pPr>
      <w:r>
        <w:rPr>
          <w:szCs w:val="24"/>
        </w:rPr>
        <w:t>5.5</w:t>
      </w:r>
      <w:r>
        <w:rPr>
          <w:szCs w:val="24"/>
        </w:rPr>
        <w:tab/>
        <w:t>Consent of liquidator (Corporations Act s.532(9)) — Form 8</w:t>
      </w:r>
      <w:r>
        <w:tab/>
      </w:r>
      <w:r>
        <w:fldChar w:fldCharType="begin"/>
      </w:r>
      <w:r>
        <w:instrText xml:space="preserve"> PAGEREF _Toc206301625 \h </w:instrText>
      </w:r>
      <w:r>
        <w:fldChar w:fldCharType="separate"/>
      </w:r>
      <w:r>
        <w:t>19</w:t>
      </w:r>
      <w:r>
        <w:fldChar w:fldCharType="end"/>
      </w:r>
    </w:p>
    <w:p>
      <w:pPr>
        <w:pStyle w:val="TOC8"/>
        <w:rPr>
          <w:sz w:val="24"/>
          <w:szCs w:val="24"/>
        </w:rPr>
      </w:pPr>
      <w:r>
        <w:rPr>
          <w:szCs w:val="24"/>
        </w:rPr>
        <w:t>5.6</w:t>
      </w:r>
      <w:r>
        <w:rPr>
          <w:szCs w:val="24"/>
        </w:rPr>
        <w:tab/>
        <w:t>Notice of application for winding</w:t>
      </w:r>
      <w:r>
        <w:rPr>
          <w:szCs w:val="24"/>
        </w:rPr>
        <w:noBreakHyphen/>
        <w:t>up — Form 9</w:t>
      </w:r>
      <w:r>
        <w:tab/>
      </w:r>
      <w:r>
        <w:fldChar w:fldCharType="begin"/>
      </w:r>
      <w:r>
        <w:instrText xml:space="preserve"> PAGEREF _Toc206301626 \h </w:instrText>
      </w:r>
      <w:r>
        <w:fldChar w:fldCharType="separate"/>
      </w:r>
      <w:r>
        <w:t>20</w:t>
      </w:r>
      <w:r>
        <w:fldChar w:fldCharType="end"/>
      </w:r>
    </w:p>
    <w:p>
      <w:pPr>
        <w:pStyle w:val="TOC8"/>
        <w:rPr>
          <w:sz w:val="24"/>
          <w:szCs w:val="24"/>
        </w:rPr>
      </w:pPr>
      <w:r>
        <w:rPr>
          <w:szCs w:val="24"/>
        </w:rPr>
        <w:t>5.7</w:t>
      </w:r>
      <w:r>
        <w:rPr>
          <w:szCs w:val="24"/>
        </w:rPr>
        <w:tab/>
        <w:t>Applicant to make copies of documents available</w:t>
      </w:r>
      <w:r>
        <w:tab/>
      </w:r>
      <w:r>
        <w:fldChar w:fldCharType="begin"/>
      </w:r>
      <w:r>
        <w:instrText xml:space="preserve"> PAGEREF _Toc206301627 \h </w:instrText>
      </w:r>
      <w:r>
        <w:fldChar w:fldCharType="separate"/>
      </w:r>
      <w:r>
        <w:t>20</w:t>
      </w:r>
      <w:r>
        <w:fldChar w:fldCharType="end"/>
      </w:r>
    </w:p>
    <w:p>
      <w:pPr>
        <w:pStyle w:val="TOC8"/>
        <w:rPr>
          <w:sz w:val="24"/>
          <w:szCs w:val="24"/>
        </w:rPr>
      </w:pPr>
      <w:r>
        <w:rPr>
          <w:szCs w:val="24"/>
        </w:rPr>
        <w:t>5.8</w:t>
      </w:r>
      <w:r>
        <w:rPr>
          <w:szCs w:val="24"/>
        </w:rPr>
        <w:tab/>
        <w:t>Discontinuance of application for winding</w:t>
      </w:r>
      <w:r>
        <w:rPr>
          <w:szCs w:val="24"/>
        </w:rPr>
        <w:noBreakHyphen/>
        <w:t>up</w:t>
      </w:r>
      <w:r>
        <w:tab/>
      </w:r>
      <w:r>
        <w:fldChar w:fldCharType="begin"/>
      </w:r>
      <w:r>
        <w:instrText xml:space="preserve"> PAGEREF _Toc206301628 \h </w:instrText>
      </w:r>
      <w:r>
        <w:fldChar w:fldCharType="separate"/>
      </w:r>
      <w:r>
        <w:t>21</w:t>
      </w:r>
      <w:r>
        <w:fldChar w:fldCharType="end"/>
      </w:r>
    </w:p>
    <w:p>
      <w:pPr>
        <w:pStyle w:val="TOC8"/>
        <w:rPr>
          <w:sz w:val="24"/>
          <w:szCs w:val="24"/>
        </w:rPr>
      </w:pPr>
      <w:r>
        <w:rPr>
          <w:szCs w:val="24"/>
        </w:rPr>
        <w:t>5.9</w:t>
      </w:r>
      <w:r>
        <w:rPr>
          <w:szCs w:val="24"/>
        </w:rPr>
        <w:tab/>
        <w:t>Appearance before Principal Registrar</w:t>
      </w:r>
      <w:r>
        <w:tab/>
      </w:r>
      <w:r>
        <w:fldChar w:fldCharType="begin"/>
      </w:r>
      <w:r>
        <w:instrText xml:space="preserve"> PAGEREF _Toc206301629 \h </w:instrText>
      </w:r>
      <w:r>
        <w:fldChar w:fldCharType="separate"/>
      </w:r>
      <w:r>
        <w:t>21</w:t>
      </w:r>
      <w:r>
        <w:fldChar w:fldCharType="end"/>
      </w:r>
    </w:p>
    <w:p>
      <w:pPr>
        <w:pStyle w:val="TOC8"/>
        <w:rPr>
          <w:sz w:val="24"/>
          <w:szCs w:val="24"/>
        </w:rPr>
      </w:pPr>
      <w:r>
        <w:rPr>
          <w:szCs w:val="24"/>
        </w:rPr>
        <w:t>5.10</w:t>
      </w:r>
      <w:r>
        <w:rPr>
          <w:szCs w:val="24"/>
        </w:rPr>
        <w:tab/>
        <w:t>Order substituting plaintiff in application for winding</w:t>
      </w:r>
      <w:r>
        <w:rPr>
          <w:szCs w:val="24"/>
        </w:rPr>
        <w:noBreakHyphen/>
        <w:t>up (Corporations Act s.465B) — Form 10</w:t>
      </w:r>
      <w:r>
        <w:tab/>
      </w:r>
      <w:r>
        <w:fldChar w:fldCharType="begin"/>
      </w:r>
      <w:r>
        <w:instrText xml:space="preserve"> PAGEREF _Toc206301630 \h </w:instrText>
      </w:r>
      <w:r>
        <w:fldChar w:fldCharType="separate"/>
      </w:r>
      <w:r>
        <w:t>21</w:t>
      </w:r>
      <w:r>
        <w:fldChar w:fldCharType="end"/>
      </w:r>
    </w:p>
    <w:p>
      <w:pPr>
        <w:pStyle w:val="TOC8"/>
        <w:rPr>
          <w:sz w:val="24"/>
          <w:szCs w:val="24"/>
        </w:rPr>
      </w:pPr>
      <w:r>
        <w:rPr>
          <w:szCs w:val="24"/>
        </w:rPr>
        <w:t>5.11</w:t>
      </w:r>
      <w:r>
        <w:rPr>
          <w:szCs w:val="24"/>
        </w:rPr>
        <w:tab/>
        <w:t>Notice of winding</w:t>
      </w:r>
      <w:r>
        <w:rPr>
          <w:szCs w:val="24"/>
        </w:rPr>
        <w:noBreakHyphen/>
        <w:t>up order and appointment of liquidator — Form 11</w:t>
      </w:r>
      <w:r>
        <w:tab/>
      </w:r>
      <w:r>
        <w:fldChar w:fldCharType="begin"/>
      </w:r>
      <w:r>
        <w:instrText xml:space="preserve"> PAGEREF _Toc206301631 \h </w:instrText>
      </w:r>
      <w:r>
        <w:fldChar w:fldCharType="separate"/>
      </w:r>
      <w:r>
        <w:t>21</w:t>
      </w:r>
      <w:r>
        <w:fldChar w:fldCharType="end"/>
      </w:r>
    </w:p>
    <w:p>
      <w:pPr>
        <w:pStyle w:val="TOC2"/>
        <w:tabs>
          <w:tab w:val="right" w:leader="dot" w:pos="7086"/>
        </w:tabs>
        <w:rPr>
          <w:b w:val="0"/>
          <w:sz w:val="24"/>
          <w:szCs w:val="24"/>
        </w:rPr>
      </w:pPr>
      <w:r>
        <w:rPr>
          <w:szCs w:val="30"/>
        </w:rPr>
        <w:t>Part 6 — Provisional liquidators (Corporations Act Part 5.4B)</w:t>
      </w:r>
    </w:p>
    <w:p>
      <w:pPr>
        <w:pStyle w:val="TOC8"/>
        <w:rPr>
          <w:sz w:val="24"/>
          <w:szCs w:val="24"/>
        </w:rPr>
      </w:pPr>
      <w:r>
        <w:rPr>
          <w:szCs w:val="24"/>
        </w:rPr>
        <w:t>6.1</w:t>
      </w:r>
      <w:r>
        <w:rPr>
          <w:szCs w:val="24"/>
        </w:rPr>
        <w:tab/>
        <w:t>Appointment of provisional liquidator (Corporations Act s.472) — Form 8</w:t>
      </w:r>
      <w:r>
        <w:tab/>
      </w:r>
      <w:r>
        <w:fldChar w:fldCharType="begin"/>
      </w:r>
      <w:r>
        <w:instrText xml:space="preserve"> PAGEREF _Toc206301633 \h </w:instrText>
      </w:r>
      <w:r>
        <w:fldChar w:fldCharType="separate"/>
      </w:r>
      <w:r>
        <w:t>23</w:t>
      </w:r>
      <w:r>
        <w:fldChar w:fldCharType="end"/>
      </w:r>
    </w:p>
    <w:p>
      <w:pPr>
        <w:pStyle w:val="TOC8"/>
        <w:rPr>
          <w:sz w:val="24"/>
          <w:szCs w:val="24"/>
        </w:rPr>
      </w:pPr>
      <w:r>
        <w:rPr>
          <w:szCs w:val="24"/>
        </w:rPr>
        <w:t>6.2</w:t>
      </w:r>
      <w:r>
        <w:rPr>
          <w:szCs w:val="24"/>
        </w:rPr>
        <w:tab/>
        <w:t>Notice of appointment of provisional liquidator — Form 12</w:t>
      </w:r>
      <w:r>
        <w:tab/>
      </w:r>
      <w:r>
        <w:fldChar w:fldCharType="begin"/>
      </w:r>
      <w:r>
        <w:instrText xml:space="preserve"> PAGEREF _Toc206301634 \h </w:instrText>
      </w:r>
      <w:r>
        <w:fldChar w:fldCharType="separate"/>
      </w:r>
      <w:r>
        <w:t>23</w:t>
      </w:r>
      <w:r>
        <w:fldChar w:fldCharType="end"/>
      </w:r>
    </w:p>
    <w:p>
      <w:pPr>
        <w:pStyle w:val="TOC2"/>
        <w:tabs>
          <w:tab w:val="right" w:leader="dot" w:pos="7086"/>
        </w:tabs>
        <w:rPr>
          <w:b w:val="0"/>
          <w:sz w:val="24"/>
          <w:szCs w:val="24"/>
        </w:rPr>
      </w:pPr>
      <w:r>
        <w:rPr>
          <w:szCs w:val="30"/>
        </w:rPr>
        <w:t>Part 7 — Liquidators</w:t>
      </w:r>
    </w:p>
    <w:p>
      <w:pPr>
        <w:pStyle w:val="TOC8"/>
        <w:rPr>
          <w:sz w:val="24"/>
          <w:szCs w:val="24"/>
        </w:rPr>
      </w:pPr>
      <w:r>
        <w:rPr>
          <w:szCs w:val="24"/>
        </w:rPr>
        <w:t>7.1</w:t>
      </w:r>
      <w:r>
        <w:rPr>
          <w:szCs w:val="24"/>
        </w:rPr>
        <w:tab/>
        <w:t>Resignation of liquidator (Corporations Act s.473(1))</w:t>
      </w:r>
      <w:r>
        <w:tab/>
      </w:r>
      <w:r>
        <w:fldChar w:fldCharType="begin"/>
      </w:r>
      <w:r>
        <w:instrText xml:space="preserve"> PAGEREF _Toc206301636 \h </w:instrText>
      </w:r>
      <w:r>
        <w:fldChar w:fldCharType="separate"/>
      </w:r>
      <w:r>
        <w:t>25</w:t>
      </w:r>
      <w:r>
        <w:fldChar w:fldCharType="end"/>
      </w:r>
    </w:p>
    <w:p>
      <w:pPr>
        <w:pStyle w:val="TOC8"/>
        <w:rPr>
          <w:sz w:val="24"/>
          <w:szCs w:val="24"/>
        </w:rPr>
      </w:pPr>
      <w:r>
        <w:rPr>
          <w:szCs w:val="24"/>
        </w:rPr>
        <w:t>7.2</w:t>
      </w:r>
      <w:r>
        <w:rPr>
          <w:szCs w:val="24"/>
        </w:rPr>
        <w:tab/>
        <w:t>Filling vacancy in office of liquidator (Corporations Act s.473(7) and s.502)</w:t>
      </w:r>
      <w:r>
        <w:tab/>
      </w:r>
      <w:r>
        <w:fldChar w:fldCharType="begin"/>
      </w:r>
      <w:r>
        <w:instrText xml:space="preserve"> PAGEREF _Toc206301637 \h </w:instrText>
      </w:r>
      <w:r>
        <w:fldChar w:fldCharType="separate"/>
      </w:r>
      <w:r>
        <w:t>25</w:t>
      </w:r>
      <w:r>
        <w:fldChar w:fldCharType="end"/>
      </w:r>
    </w:p>
    <w:p>
      <w:pPr>
        <w:pStyle w:val="TOC8"/>
        <w:rPr>
          <w:sz w:val="24"/>
          <w:szCs w:val="24"/>
        </w:rPr>
      </w:pPr>
      <w:r>
        <w:rPr>
          <w:szCs w:val="24"/>
        </w:rPr>
        <w:t>7.3</w:t>
      </w:r>
      <w:r>
        <w:rPr>
          <w:szCs w:val="24"/>
        </w:rPr>
        <w:tab/>
        <w:t>Report to liquidator as to company’s affairs (Corporations Act s.475)</w:t>
      </w:r>
      <w:r>
        <w:tab/>
      </w:r>
      <w:r>
        <w:fldChar w:fldCharType="begin"/>
      </w:r>
      <w:r>
        <w:instrText xml:space="preserve"> PAGEREF _Toc206301638 \h </w:instrText>
      </w:r>
      <w:r>
        <w:fldChar w:fldCharType="separate"/>
      </w:r>
      <w:r>
        <w:t>25</w:t>
      </w:r>
      <w:r>
        <w:fldChar w:fldCharType="end"/>
      </w:r>
    </w:p>
    <w:p>
      <w:pPr>
        <w:pStyle w:val="TOC8"/>
        <w:rPr>
          <w:sz w:val="24"/>
          <w:szCs w:val="24"/>
        </w:rPr>
      </w:pPr>
      <w:r>
        <w:rPr>
          <w:szCs w:val="24"/>
        </w:rPr>
        <w:t>7.4</w:t>
      </w:r>
      <w:r>
        <w:rPr>
          <w:szCs w:val="24"/>
        </w:rPr>
        <w:tab/>
        <w:t>Liquidator to file certificate and copy of settled list of contributories (Corporations Act s.478)</w:t>
      </w:r>
      <w:r>
        <w:tab/>
      </w:r>
      <w:r>
        <w:fldChar w:fldCharType="begin"/>
      </w:r>
      <w:r>
        <w:instrText xml:space="preserve"> PAGEREF _Toc206301639 \h </w:instrText>
      </w:r>
      <w:r>
        <w:fldChar w:fldCharType="separate"/>
      </w:r>
      <w:r>
        <w:t>26</w:t>
      </w:r>
      <w:r>
        <w:fldChar w:fldCharType="end"/>
      </w:r>
    </w:p>
    <w:p>
      <w:pPr>
        <w:pStyle w:val="TOC8"/>
        <w:rPr>
          <w:sz w:val="24"/>
          <w:szCs w:val="24"/>
        </w:rPr>
      </w:pPr>
      <w:r>
        <w:rPr>
          <w:szCs w:val="24"/>
        </w:rPr>
        <w:t>7.5</w:t>
      </w:r>
      <w:r>
        <w:rPr>
          <w:szCs w:val="24"/>
        </w:rPr>
        <w:tab/>
        <w:t>Release of liquidator and deregistration of company (Corporations Act s.480(c) and (d))</w:t>
      </w:r>
      <w:r>
        <w:tab/>
      </w:r>
      <w:r>
        <w:fldChar w:fldCharType="begin"/>
      </w:r>
      <w:r>
        <w:instrText xml:space="preserve"> PAGEREF _Toc206301640 \h </w:instrText>
      </w:r>
      <w:r>
        <w:fldChar w:fldCharType="separate"/>
      </w:r>
      <w:r>
        <w:t>26</w:t>
      </w:r>
      <w:r>
        <w:fldChar w:fldCharType="end"/>
      </w:r>
    </w:p>
    <w:p>
      <w:pPr>
        <w:pStyle w:val="TOC8"/>
        <w:rPr>
          <w:sz w:val="24"/>
          <w:szCs w:val="24"/>
        </w:rPr>
      </w:pPr>
      <w:r>
        <w:rPr>
          <w:szCs w:val="24"/>
        </w:rPr>
        <w:t>7.6</w:t>
      </w:r>
      <w:r>
        <w:rPr>
          <w:szCs w:val="24"/>
        </w:rPr>
        <w:tab/>
        <w:t>Objection to release of liquidator — Form 13</w:t>
      </w:r>
      <w:r>
        <w:tab/>
      </w:r>
      <w:r>
        <w:fldChar w:fldCharType="begin"/>
      </w:r>
      <w:r>
        <w:instrText xml:space="preserve"> PAGEREF _Toc206301641 \h </w:instrText>
      </w:r>
      <w:r>
        <w:fldChar w:fldCharType="separate"/>
      </w:r>
      <w:r>
        <w:t>29</w:t>
      </w:r>
      <w:r>
        <w:fldChar w:fldCharType="end"/>
      </w:r>
    </w:p>
    <w:p>
      <w:pPr>
        <w:pStyle w:val="TOC8"/>
        <w:rPr>
          <w:sz w:val="24"/>
          <w:szCs w:val="24"/>
        </w:rPr>
      </w:pPr>
      <w:r>
        <w:rPr>
          <w:szCs w:val="24"/>
        </w:rPr>
        <w:t>7.7</w:t>
      </w:r>
      <w:r>
        <w:rPr>
          <w:szCs w:val="24"/>
        </w:rPr>
        <w:tab/>
        <w:t>Report on accounts of liquidator (Corporations Act s.481)</w:t>
      </w:r>
      <w:r>
        <w:tab/>
      </w:r>
      <w:r>
        <w:fldChar w:fldCharType="begin"/>
      </w:r>
      <w:r>
        <w:instrText xml:space="preserve"> PAGEREF _Toc206301642 \h </w:instrText>
      </w:r>
      <w:r>
        <w:fldChar w:fldCharType="separate"/>
      </w:r>
      <w:r>
        <w:t>29</w:t>
      </w:r>
      <w:r>
        <w:fldChar w:fldCharType="end"/>
      </w:r>
    </w:p>
    <w:p>
      <w:pPr>
        <w:pStyle w:val="TOC8"/>
        <w:rPr>
          <w:sz w:val="24"/>
          <w:szCs w:val="24"/>
        </w:rPr>
      </w:pPr>
      <w:r>
        <w:rPr>
          <w:szCs w:val="24"/>
        </w:rPr>
        <w:t>7.8</w:t>
      </w:r>
      <w:r>
        <w:rPr>
          <w:szCs w:val="24"/>
        </w:rPr>
        <w:tab/>
        <w:t>Application for payment of call (Corporations Act s.483(3)(b)) — Form 14</w:t>
      </w:r>
      <w:r>
        <w:tab/>
      </w:r>
      <w:r>
        <w:fldChar w:fldCharType="begin"/>
      </w:r>
      <w:r>
        <w:instrText xml:space="preserve"> PAGEREF _Toc206301643 \h </w:instrText>
      </w:r>
      <w:r>
        <w:fldChar w:fldCharType="separate"/>
      </w:r>
      <w:r>
        <w:t>30</w:t>
      </w:r>
      <w:r>
        <w:fldChar w:fldCharType="end"/>
      </w:r>
    </w:p>
    <w:p>
      <w:pPr>
        <w:pStyle w:val="TOC8"/>
        <w:rPr>
          <w:sz w:val="24"/>
          <w:szCs w:val="24"/>
        </w:rPr>
      </w:pPr>
      <w:r>
        <w:rPr>
          <w:szCs w:val="24"/>
        </w:rPr>
        <w:t>7.9</w:t>
      </w:r>
      <w:r>
        <w:rPr>
          <w:szCs w:val="24"/>
        </w:rPr>
        <w:tab/>
        <w:t>Distribution of surplus by liquidator with special leave of the Court (Corporations Act s.488(2)) — Form 15</w:t>
      </w:r>
      <w:r>
        <w:tab/>
      </w:r>
      <w:r>
        <w:fldChar w:fldCharType="begin"/>
      </w:r>
      <w:r>
        <w:instrText xml:space="preserve"> PAGEREF _Toc206301644 \h </w:instrText>
      </w:r>
      <w:r>
        <w:fldChar w:fldCharType="separate"/>
      </w:r>
      <w:r>
        <w:t>30</w:t>
      </w:r>
      <w:r>
        <w:fldChar w:fldCharType="end"/>
      </w:r>
    </w:p>
    <w:p>
      <w:pPr>
        <w:pStyle w:val="TOC8"/>
        <w:rPr>
          <w:sz w:val="24"/>
          <w:szCs w:val="24"/>
        </w:rPr>
      </w:pPr>
      <w:r>
        <w:rPr>
          <w:szCs w:val="24"/>
        </w:rPr>
        <w:t>7.10</w:t>
      </w:r>
      <w:r>
        <w:rPr>
          <w:szCs w:val="24"/>
        </w:rPr>
        <w:tab/>
        <w:t>Powers delegated to liquidator by the Court (Corporations Act s.488)</w:t>
      </w:r>
      <w:r>
        <w:tab/>
      </w:r>
      <w:r>
        <w:fldChar w:fldCharType="begin"/>
      </w:r>
      <w:r>
        <w:instrText xml:space="preserve"> PAGEREF _Toc206301645 \h </w:instrText>
      </w:r>
      <w:r>
        <w:fldChar w:fldCharType="separate"/>
      </w:r>
      <w:r>
        <w:t>30</w:t>
      </w:r>
      <w:r>
        <w:fldChar w:fldCharType="end"/>
      </w:r>
    </w:p>
    <w:p>
      <w:pPr>
        <w:pStyle w:val="TOC8"/>
        <w:rPr>
          <w:sz w:val="24"/>
          <w:szCs w:val="24"/>
        </w:rPr>
      </w:pPr>
      <w:r>
        <w:rPr>
          <w:szCs w:val="24"/>
        </w:rPr>
        <w:t>7.11</w:t>
      </w:r>
      <w:r>
        <w:rPr>
          <w:szCs w:val="24"/>
        </w:rPr>
        <w:tab/>
        <w:t>Inquiry into conduct of liquidator (Corporations Act s.536(1) and (2))</w:t>
      </w:r>
      <w:r>
        <w:tab/>
      </w:r>
      <w:r>
        <w:fldChar w:fldCharType="begin"/>
      </w:r>
      <w:r>
        <w:instrText xml:space="preserve"> PAGEREF _Toc206301646 \h </w:instrText>
      </w:r>
      <w:r>
        <w:fldChar w:fldCharType="separate"/>
      </w:r>
      <w:r>
        <w:t>31</w:t>
      </w:r>
      <w:r>
        <w:fldChar w:fldCharType="end"/>
      </w:r>
    </w:p>
    <w:p>
      <w:pPr>
        <w:pStyle w:val="TOC2"/>
        <w:tabs>
          <w:tab w:val="right" w:leader="dot" w:pos="7086"/>
        </w:tabs>
        <w:rPr>
          <w:b w:val="0"/>
          <w:sz w:val="24"/>
          <w:szCs w:val="24"/>
        </w:rPr>
      </w:pPr>
      <w:r>
        <w:rPr>
          <w:szCs w:val="30"/>
        </w:rPr>
        <w:t>Part 8 — Special managers (Corporations Act Part 5.4B)</w:t>
      </w:r>
    </w:p>
    <w:p>
      <w:pPr>
        <w:pStyle w:val="TOC8"/>
        <w:rPr>
          <w:sz w:val="24"/>
          <w:szCs w:val="24"/>
        </w:rPr>
      </w:pPr>
      <w:r>
        <w:rPr>
          <w:szCs w:val="24"/>
        </w:rPr>
        <w:t>8.1</w:t>
      </w:r>
      <w:r>
        <w:rPr>
          <w:szCs w:val="24"/>
        </w:rPr>
        <w:tab/>
        <w:t>Application for appointment of special manager (Corporations Act s.484)</w:t>
      </w:r>
      <w:r>
        <w:tab/>
      </w:r>
      <w:r>
        <w:fldChar w:fldCharType="begin"/>
      </w:r>
      <w:r>
        <w:instrText xml:space="preserve"> PAGEREF _Toc206301648 \h </w:instrText>
      </w:r>
      <w:r>
        <w:fldChar w:fldCharType="separate"/>
      </w:r>
      <w:r>
        <w:t>33</w:t>
      </w:r>
      <w:r>
        <w:fldChar w:fldCharType="end"/>
      </w:r>
    </w:p>
    <w:p>
      <w:pPr>
        <w:pStyle w:val="TOC8"/>
        <w:rPr>
          <w:sz w:val="24"/>
          <w:szCs w:val="24"/>
        </w:rPr>
      </w:pPr>
      <w:r>
        <w:rPr>
          <w:szCs w:val="24"/>
        </w:rPr>
        <w:t>8.2</w:t>
      </w:r>
      <w:r>
        <w:rPr>
          <w:szCs w:val="24"/>
        </w:rPr>
        <w:tab/>
        <w:t>Security given by special manager (Corporations Act s.484)</w:t>
      </w:r>
      <w:r>
        <w:tab/>
      </w:r>
      <w:r>
        <w:fldChar w:fldCharType="begin"/>
      </w:r>
      <w:r>
        <w:instrText xml:space="preserve"> PAGEREF _Toc206301649 \h </w:instrText>
      </w:r>
      <w:r>
        <w:fldChar w:fldCharType="separate"/>
      </w:r>
      <w:r>
        <w:t>33</w:t>
      </w:r>
      <w:r>
        <w:fldChar w:fldCharType="end"/>
      </w:r>
    </w:p>
    <w:p>
      <w:pPr>
        <w:pStyle w:val="TOC8"/>
        <w:rPr>
          <w:sz w:val="24"/>
          <w:szCs w:val="24"/>
        </w:rPr>
      </w:pPr>
      <w:r>
        <w:rPr>
          <w:szCs w:val="24"/>
        </w:rPr>
        <w:t>8.3</w:t>
      </w:r>
      <w:r>
        <w:rPr>
          <w:szCs w:val="24"/>
        </w:rPr>
        <w:tab/>
        <w:t>Special manager’s receipts and payments (Corporations Act s.484)</w:t>
      </w:r>
      <w:r>
        <w:tab/>
      </w:r>
      <w:r>
        <w:fldChar w:fldCharType="begin"/>
      </w:r>
      <w:r>
        <w:instrText xml:space="preserve"> PAGEREF _Toc206301650 \h </w:instrText>
      </w:r>
      <w:r>
        <w:fldChar w:fldCharType="separate"/>
      </w:r>
      <w:r>
        <w:t>33</w:t>
      </w:r>
      <w:r>
        <w:fldChar w:fldCharType="end"/>
      </w:r>
    </w:p>
    <w:p>
      <w:pPr>
        <w:pStyle w:val="TOC2"/>
        <w:tabs>
          <w:tab w:val="right" w:leader="dot" w:pos="7086"/>
        </w:tabs>
        <w:rPr>
          <w:b w:val="0"/>
          <w:sz w:val="24"/>
          <w:szCs w:val="24"/>
        </w:rPr>
      </w:pPr>
      <w:r>
        <w:rPr>
          <w:szCs w:val="30"/>
        </w:rPr>
        <w:t>Part 9 — Remuneration of office</w:t>
      </w:r>
      <w:r>
        <w:rPr>
          <w:szCs w:val="30"/>
        </w:rPr>
        <w:noBreakHyphen/>
        <w:t>holders</w:t>
      </w:r>
    </w:p>
    <w:p>
      <w:pPr>
        <w:pStyle w:val="TOC8"/>
        <w:rPr>
          <w:sz w:val="24"/>
          <w:szCs w:val="24"/>
        </w:rPr>
      </w:pPr>
      <w:r>
        <w:rPr>
          <w:szCs w:val="24"/>
        </w:rPr>
        <w:t>9.1</w:t>
      </w:r>
      <w:r>
        <w:rPr>
          <w:szCs w:val="24"/>
        </w:rPr>
        <w:tab/>
        <w:t>Remuneration of receiver (Corporations Act s.425(1)) —Form 16</w:t>
      </w:r>
      <w:r>
        <w:tab/>
      </w:r>
      <w:r>
        <w:fldChar w:fldCharType="begin"/>
      </w:r>
      <w:r>
        <w:instrText xml:space="preserve"> PAGEREF _Toc206301652 \h </w:instrText>
      </w:r>
      <w:r>
        <w:fldChar w:fldCharType="separate"/>
      </w:r>
      <w:r>
        <w:t>35</w:t>
      </w:r>
      <w:r>
        <w:fldChar w:fldCharType="end"/>
      </w:r>
    </w:p>
    <w:p>
      <w:pPr>
        <w:pStyle w:val="TOC8"/>
        <w:rPr>
          <w:sz w:val="24"/>
          <w:szCs w:val="24"/>
        </w:rPr>
      </w:pPr>
      <w:r>
        <w:rPr>
          <w:szCs w:val="24"/>
        </w:rPr>
        <w:t>9.2.</w:t>
      </w:r>
      <w:r>
        <w:rPr>
          <w:szCs w:val="24"/>
        </w:rPr>
        <w:tab/>
        <w:t>Determination by Court of remuneration of administrator (Corporations Act s. 449E(1)(c) and (1A)(c)) — Form 16</w:t>
      </w:r>
      <w:r>
        <w:tab/>
      </w:r>
      <w:r>
        <w:fldChar w:fldCharType="begin"/>
      </w:r>
      <w:r>
        <w:instrText xml:space="preserve"> PAGEREF _Toc206301653 \h </w:instrText>
      </w:r>
      <w:r>
        <w:fldChar w:fldCharType="separate"/>
      </w:r>
      <w:r>
        <w:t>37</w:t>
      </w:r>
      <w:r>
        <w:fldChar w:fldCharType="end"/>
      </w:r>
    </w:p>
    <w:p>
      <w:pPr>
        <w:pStyle w:val="TOC8"/>
        <w:rPr>
          <w:sz w:val="24"/>
          <w:szCs w:val="24"/>
        </w:rPr>
      </w:pPr>
      <w:r>
        <w:rPr>
          <w:szCs w:val="24"/>
        </w:rPr>
        <w:t>9.2A.</w:t>
      </w:r>
      <w:r>
        <w:rPr>
          <w:szCs w:val="24"/>
        </w:rPr>
        <w:tab/>
        <w:t>Review of remuneration of administrator (Corporations Act s. 449E(2))</w:t>
      </w:r>
      <w:r>
        <w:tab/>
      </w:r>
      <w:r>
        <w:fldChar w:fldCharType="begin"/>
      </w:r>
      <w:r>
        <w:instrText xml:space="preserve"> PAGEREF _Toc206301654 \h </w:instrText>
      </w:r>
      <w:r>
        <w:fldChar w:fldCharType="separate"/>
      </w:r>
      <w:r>
        <w:t>39</w:t>
      </w:r>
      <w:r>
        <w:fldChar w:fldCharType="end"/>
      </w:r>
    </w:p>
    <w:p>
      <w:pPr>
        <w:pStyle w:val="TOC8"/>
        <w:rPr>
          <w:sz w:val="24"/>
          <w:szCs w:val="24"/>
        </w:rPr>
      </w:pPr>
      <w:r>
        <w:rPr>
          <w:szCs w:val="24"/>
        </w:rPr>
        <w:t>9.3</w:t>
      </w:r>
      <w:r>
        <w:rPr>
          <w:szCs w:val="24"/>
        </w:rPr>
        <w:tab/>
        <w:t>Remuneration of provisional liquidator (Corporations Act s.473(2)) — Form 16</w:t>
      </w:r>
      <w:r>
        <w:tab/>
      </w:r>
      <w:r>
        <w:fldChar w:fldCharType="begin"/>
      </w:r>
      <w:r>
        <w:instrText xml:space="preserve"> PAGEREF _Toc206301655 \h </w:instrText>
      </w:r>
      <w:r>
        <w:fldChar w:fldCharType="separate"/>
      </w:r>
      <w:r>
        <w:t>41</w:t>
      </w:r>
      <w:r>
        <w:fldChar w:fldCharType="end"/>
      </w:r>
    </w:p>
    <w:p>
      <w:pPr>
        <w:pStyle w:val="TOC8"/>
        <w:rPr>
          <w:sz w:val="24"/>
          <w:szCs w:val="24"/>
        </w:rPr>
      </w:pPr>
      <w:r>
        <w:rPr>
          <w:szCs w:val="24"/>
        </w:rPr>
        <w:t>9.4</w:t>
      </w:r>
      <w:r>
        <w:rPr>
          <w:szCs w:val="24"/>
        </w:rPr>
        <w:tab/>
        <w:t>Remuneration of liquidator (Corporations Act s.473(3)) — Form 16</w:t>
      </w:r>
      <w:r>
        <w:tab/>
      </w:r>
      <w:r>
        <w:fldChar w:fldCharType="begin"/>
      </w:r>
      <w:r>
        <w:instrText xml:space="preserve"> PAGEREF _Toc206301656 \h </w:instrText>
      </w:r>
      <w:r>
        <w:fldChar w:fldCharType="separate"/>
      </w:r>
      <w:r>
        <w:t>43</w:t>
      </w:r>
      <w:r>
        <w:fldChar w:fldCharType="end"/>
      </w:r>
    </w:p>
    <w:p>
      <w:pPr>
        <w:pStyle w:val="TOC8"/>
        <w:rPr>
          <w:sz w:val="24"/>
          <w:szCs w:val="24"/>
        </w:rPr>
      </w:pPr>
      <w:r>
        <w:rPr>
          <w:szCs w:val="24"/>
        </w:rPr>
        <w:t>9.4A.</w:t>
      </w:r>
      <w:r>
        <w:rPr>
          <w:szCs w:val="24"/>
        </w:rPr>
        <w:tab/>
        <w:t>Review of remuneration of liquidator (Corporations Act s. 473(5) and (6) and s. 504(1))</w:t>
      </w:r>
      <w:r>
        <w:tab/>
      </w:r>
      <w:r>
        <w:fldChar w:fldCharType="begin"/>
      </w:r>
      <w:r>
        <w:instrText xml:space="preserve"> PAGEREF _Toc206301657 \h </w:instrText>
      </w:r>
      <w:r>
        <w:fldChar w:fldCharType="separate"/>
      </w:r>
      <w:r>
        <w:t>45</w:t>
      </w:r>
      <w:r>
        <w:fldChar w:fldCharType="end"/>
      </w:r>
    </w:p>
    <w:p>
      <w:pPr>
        <w:pStyle w:val="TOC8"/>
        <w:rPr>
          <w:sz w:val="24"/>
          <w:szCs w:val="24"/>
        </w:rPr>
      </w:pPr>
      <w:r>
        <w:rPr>
          <w:szCs w:val="24"/>
        </w:rPr>
        <w:t>9.5</w:t>
      </w:r>
      <w:r>
        <w:rPr>
          <w:szCs w:val="24"/>
        </w:rPr>
        <w:tab/>
        <w:t>Remuneration of special manager (Corporations Act s.484(2)) — Form 16</w:t>
      </w:r>
      <w:r>
        <w:tab/>
      </w:r>
      <w:r>
        <w:fldChar w:fldCharType="begin"/>
      </w:r>
      <w:r>
        <w:instrText xml:space="preserve"> PAGEREF _Toc206301658 \h </w:instrText>
      </w:r>
      <w:r>
        <w:fldChar w:fldCharType="separate"/>
      </w:r>
      <w:r>
        <w:t>48</w:t>
      </w:r>
      <w:r>
        <w:fldChar w:fldCharType="end"/>
      </w:r>
    </w:p>
    <w:p>
      <w:pPr>
        <w:pStyle w:val="TOC2"/>
        <w:tabs>
          <w:tab w:val="right" w:leader="dot" w:pos="7086"/>
        </w:tabs>
        <w:rPr>
          <w:b w:val="0"/>
          <w:sz w:val="24"/>
          <w:szCs w:val="24"/>
        </w:rPr>
      </w:pPr>
      <w:r>
        <w:rPr>
          <w:szCs w:val="30"/>
        </w:rPr>
        <w:t>Part 10 — Winding</w:t>
      </w:r>
      <w:r>
        <w:rPr>
          <w:szCs w:val="30"/>
        </w:rPr>
        <w:noBreakHyphen/>
        <w:t>up generally</w:t>
      </w:r>
    </w:p>
    <w:p>
      <w:pPr>
        <w:pStyle w:val="TOC8"/>
        <w:rPr>
          <w:sz w:val="24"/>
          <w:szCs w:val="24"/>
        </w:rPr>
      </w:pPr>
      <w:r>
        <w:rPr>
          <w:szCs w:val="24"/>
        </w:rPr>
        <w:t>10.1</w:t>
      </w:r>
      <w:r>
        <w:rPr>
          <w:szCs w:val="24"/>
        </w:rPr>
        <w:tab/>
        <w:t>Determination of value of debts or claims (Corporations Act s.554A(2))</w:t>
      </w:r>
      <w:r>
        <w:tab/>
      </w:r>
      <w:r>
        <w:fldChar w:fldCharType="begin"/>
      </w:r>
      <w:r>
        <w:instrText xml:space="preserve"> PAGEREF _Toc206301660 \h </w:instrText>
      </w:r>
      <w:r>
        <w:fldChar w:fldCharType="separate"/>
      </w:r>
      <w:r>
        <w:t>51</w:t>
      </w:r>
      <w:r>
        <w:fldChar w:fldCharType="end"/>
      </w:r>
    </w:p>
    <w:p>
      <w:pPr>
        <w:pStyle w:val="TOC8"/>
        <w:rPr>
          <w:sz w:val="24"/>
          <w:szCs w:val="24"/>
        </w:rPr>
      </w:pPr>
      <w:r>
        <w:rPr>
          <w:szCs w:val="24"/>
        </w:rPr>
        <w:t>10.2</w:t>
      </w:r>
      <w:r>
        <w:rPr>
          <w:szCs w:val="24"/>
        </w:rPr>
        <w:tab/>
        <w:t>Disclaimer of contract (Corporations Act s.568(1A))</w:t>
      </w:r>
      <w:r>
        <w:tab/>
      </w:r>
      <w:r>
        <w:fldChar w:fldCharType="begin"/>
      </w:r>
      <w:r>
        <w:instrText xml:space="preserve"> PAGEREF _Toc206301661 \h </w:instrText>
      </w:r>
      <w:r>
        <w:fldChar w:fldCharType="separate"/>
      </w:r>
      <w:r>
        <w:t>51</w:t>
      </w:r>
      <w:r>
        <w:fldChar w:fldCharType="end"/>
      </w:r>
    </w:p>
    <w:p>
      <w:pPr>
        <w:pStyle w:val="TOC8"/>
        <w:rPr>
          <w:sz w:val="24"/>
          <w:szCs w:val="24"/>
        </w:rPr>
      </w:pPr>
      <w:r>
        <w:rPr>
          <w:szCs w:val="24"/>
        </w:rPr>
        <w:t>10.3</w:t>
      </w:r>
      <w:r>
        <w:rPr>
          <w:szCs w:val="24"/>
        </w:rPr>
        <w:tab/>
        <w:t>Winding</w:t>
      </w:r>
      <w:r>
        <w:rPr>
          <w:szCs w:val="24"/>
        </w:rPr>
        <w:noBreakHyphen/>
        <w:t>up Part 5.7 bodies (Corporations Act s.583 and s.585) and registered schemes (Corporations Act s.601ND)</w:t>
      </w:r>
      <w:r>
        <w:tab/>
      </w:r>
      <w:r>
        <w:fldChar w:fldCharType="begin"/>
      </w:r>
      <w:r>
        <w:instrText xml:space="preserve"> PAGEREF _Toc206301662 \h </w:instrText>
      </w:r>
      <w:r>
        <w:fldChar w:fldCharType="separate"/>
      </w:r>
      <w:r>
        <w:t>51</w:t>
      </w:r>
      <w:r>
        <w:fldChar w:fldCharType="end"/>
      </w:r>
    </w:p>
    <w:p>
      <w:pPr>
        <w:pStyle w:val="TOC2"/>
        <w:tabs>
          <w:tab w:val="right" w:leader="dot" w:pos="7086"/>
        </w:tabs>
        <w:rPr>
          <w:b w:val="0"/>
          <w:sz w:val="24"/>
          <w:szCs w:val="24"/>
        </w:rPr>
      </w:pPr>
      <w:r>
        <w:rPr>
          <w:szCs w:val="30"/>
        </w:rPr>
        <w:t>Part 11 — Examinations and orders (Corporations Act Part 5.9 Divisions 1 and 2)</w:t>
      </w:r>
    </w:p>
    <w:p>
      <w:pPr>
        <w:pStyle w:val="TOC8"/>
        <w:rPr>
          <w:sz w:val="24"/>
          <w:szCs w:val="24"/>
        </w:rPr>
      </w:pPr>
      <w:r>
        <w:rPr>
          <w:szCs w:val="24"/>
        </w:rPr>
        <w:t>11.1</w:t>
      </w:r>
      <w:r>
        <w:rPr>
          <w:szCs w:val="24"/>
        </w:rPr>
        <w:tab/>
        <w:t>Definition for Part 11</w:t>
      </w:r>
      <w:r>
        <w:tab/>
      </w:r>
      <w:r>
        <w:fldChar w:fldCharType="begin"/>
      </w:r>
      <w:r>
        <w:instrText xml:space="preserve"> PAGEREF _Toc206301664 \h </w:instrText>
      </w:r>
      <w:r>
        <w:fldChar w:fldCharType="separate"/>
      </w:r>
      <w:r>
        <w:t>52</w:t>
      </w:r>
      <w:r>
        <w:fldChar w:fldCharType="end"/>
      </w:r>
    </w:p>
    <w:p>
      <w:pPr>
        <w:pStyle w:val="TOC8"/>
        <w:rPr>
          <w:sz w:val="24"/>
          <w:szCs w:val="24"/>
        </w:rPr>
      </w:pPr>
      <w:r>
        <w:rPr>
          <w:szCs w:val="24"/>
        </w:rPr>
        <w:t>11.2</w:t>
      </w:r>
      <w:r>
        <w:rPr>
          <w:szCs w:val="24"/>
        </w:rPr>
        <w:tab/>
        <w:t>Application for examination or investigation under Corporations Act s.411, s.423 or s.536(3)</w:t>
      </w:r>
      <w:r>
        <w:tab/>
      </w:r>
      <w:r>
        <w:fldChar w:fldCharType="begin"/>
      </w:r>
      <w:r>
        <w:instrText xml:space="preserve"> PAGEREF _Toc206301665 \h </w:instrText>
      </w:r>
      <w:r>
        <w:fldChar w:fldCharType="separate"/>
      </w:r>
      <w:r>
        <w:t>52</w:t>
      </w:r>
      <w:r>
        <w:fldChar w:fldCharType="end"/>
      </w:r>
    </w:p>
    <w:p>
      <w:pPr>
        <w:pStyle w:val="TOC8"/>
        <w:rPr>
          <w:sz w:val="24"/>
          <w:szCs w:val="24"/>
        </w:rPr>
      </w:pPr>
      <w:r>
        <w:rPr>
          <w:szCs w:val="24"/>
        </w:rPr>
        <w:t>11.3</w:t>
      </w:r>
      <w:r>
        <w:rPr>
          <w:szCs w:val="24"/>
        </w:rPr>
        <w:tab/>
        <w:t>Application for examination summons (Corporations Act s.596A and s.596B) — Form 17</w:t>
      </w:r>
      <w:r>
        <w:tab/>
      </w:r>
      <w:r>
        <w:fldChar w:fldCharType="begin"/>
      </w:r>
      <w:r>
        <w:instrText xml:space="preserve"> PAGEREF _Toc206301666 \h </w:instrText>
      </w:r>
      <w:r>
        <w:fldChar w:fldCharType="separate"/>
      </w:r>
      <w:r>
        <w:t>53</w:t>
      </w:r>
      <w:r>
        <w:fldChar w:fldCharType="end"/>
      </w:r>
    </w:p>
    <w:p>
      <w:pPr>
        <w:pStyle w:val="TOC8"/>
        <w:rPr>
          <w:sz w:val="24"/>
          <w:szCs w:val="24"/>
        </w:rPr>
      </w:pPr>
      <w:r>
        <w:rPr>
          <w:szCs w:val="24"/>
        </w:rPr>
        <w:t>11.4</w:t>
      </w:r>
      <w:r>
        <w:rPr>
          <w:szCs w:val="24"/>
        </w:rPr>
        <w:tab/>
        <w:t>Service of examination summons</w:t>
      </w:r>
      <w:r>
        <w:tab/>
      </w:r>
      <w:r>
        <w:fldChar w:fldCharType="begin"/>
      </w:r>
      <w:r>
        <w:instrText xml:space="preserve"> PAGEREF _Toc206301667 \h </w:instrText>
      </w:r>
      <w:r>
        <w:fldChar w:fldCharType="separate"/>
      </w:r>
      <w:r>
        <w:t>54</w:t>
      </w:r>
      <w:r>
        <w:fldChar w:fldCharType="end"/>
      </w:r>
    </w:p>
    <w:p>
      <w:pPr>
        <w:pStyle w:val="TOC8"/>
        <w:rPr>
          <w:sz w:val="24"/>
          <w:szCs w:val="24"/>
        </w:rPr>
      </w:pPr>
      <w:r>
        <w:rPr>
          <w:szCs w:val="24"/>
        </w:rPr>
        <w:t>11.5</w:t>
      </w:r>
      <w:r>
        <w:rPr>
          <w:szCs w:val="24"/>
        </w:rPr>
        <w:tab/>
        <w:t>Discharge of examination summons</w:t>
      </w:r>
      <w:r>
        <w:tab/>
      </w:r>
      <w:r>
        <w:fldChar w:fldCharType="begin"/>
      </w:r>
      <w:r>
        <w:instrText xml:space="preserve"> PAGEREF _Toc206301668 \h </w:instrText>
      </w:r>
      <w:r>
        <w:fldChar w:fldCharType="separate"/>
      </w:r>
      <w:r>
        <w:t>54</w:t>
      </w:r>
      <w:r>
        <w:fldChar w:fldCharType="end"/>
      </w:r>
    </w:p>
    <w:p>
      <w:pPr>
        <w:pStyle w:val="TOC8"/>
        <w:rPr>
          <w:sz w:val="24"/>
          <w:szCs w:val="24"/>
        </w:rPr>
      </w:pPr>
      <w:r>
        <w:rPr>
          <w:szCs w:val="24"/>
        </w:rPr>
        <w:t>11.6</w:t>
      </w:r>
      <w:r>
        <w:rPr>
          <w:szCs w:val="24"/>
        </w:rPr>
        <w:tab/>
        <w:t>Filing of record of examination (Corporations Act s.597(13))</w:t>
      </w:r>
      <w:r>
        <w:tab/>
      </w:r>
      <w:r>
        <w:fldChar w:fldCharType="begin"/>
      </w:r>
      <w:r>
        <w:instrText xml:space="preserve"> PAGEREF _Toc206301669 \h </w:instrText>
      </w:r>
      <w:r>
        <w:fldChar w:fldCharType="separate"/>
      </w:r>
      <w:r>
        <w:t>54</w:t>
      </w:r>
      <w:r>
        <w:fldChar w:fldCharType="end"/>
      </w:r>
    </w:p>
    <w:p>
      <w:pPr>
        <w:pStyle w:val="TOC8"/>
        <w:rPr>
          <w:sz w:val="24"/>
          <w:szCs w:val="24"/>
        </w:rPr>
      </w:pPr>
      <w:r>
        <w:rPr>
          <w:szCs w:val="24"/>
        </w:rPr>
        <w:t>11.7</w:t>
      </w:r>
      <w:r>
        <w:rPr>
          <w:szCs w:val="24"/>
        </w:rPr>
        <w:tab/>
        <w:t>Authentication of transcript of examination (Corporations Act s.597(14))</w:t>
      </w:r>
      <w:r>
        <w:tab/>
      </w:r>
      <w:r>
        <w:fldChar w:fldCharType="begin"/>
      </w:r>
      <w:r>
        <w:instrText xml:space="preserve"> PAGEREF _Toc206301670 \h </w:instrText>
      </w:r>
      <w:r>
        <w:fldChar w:fldCharType="separate"/>
      </w:r>
      <w:r>
        <w:t>55</w:t>
      </w:r>
      <w:r>
        <w:fldChar w:fldCharType="end"/>
      </w:r>
    </w:p>
    <w:p>
      <w:pPr>
        <w:pStyle w:val="TOC8"/>
        <w:rPr>
          <w:sz w:val="24"/>
          <w:szCs w:val="24"/>
        </w:rPr>
      </w:pPr>
      <w:r>
        <w:rPr>
          <w:szCs w:val="24"/>
        </w:rPr>
        <w:t>11.8</w:t>
      </w:r>
      <w:r>
        <w:rPr>
          <w:szCs w:val="24"/>
        </w:rPr>
        <w:tab/>
        <w:t>Inspection of record or transcript of examination or investigation under Corporations Act s.411, s.423 or s.536</w:t>
      </w:r>
      <w:r>
        <w:tab/>
      </w:r>
      <w:r>
        <w:fldChar w:fldCharType="begin"/>
      </w:r>
      <w:r>
        <w:instrText xml:space="preserve"> PAGEREF _Toc206301671 \h </w:instrText>
      </w:r>
      <w:r>
        <w:fldChar w:fldCharType="separate"/>
      </w:r>
      <w:r>
        <w:t>55</w:t>
      </w:r>
      <w:r>
        <w:fldChar w:fldCharType="end"/>
      </w:r>
    </w:p>
    <w:p>
      <w:pPr>
        <w:pStyle w:val="TOC8"/>
        <w:rPr>
          <w:sz w:val="24"/>
          <w:szCs w:val="24"/>
        </w:rPr>
      </w:pPr>
      <w:r>
        <w:rPr>
          <w:szCs w:val="24"/>
        </w:rPr>
        <w:t>11.9</w:t>
      </w:r>
      <w:r>
        <w:rPr>
          <w:szCs w:val="24"/>
        </w:rPr>
        <w:tab/>
        <w:t>Entitlement to record or transcript of examination held in public</w:t>
      </w:r>
      <w:r>
        <w:tab/>
      </w:r>
      <w:r>
        <w:fldChar w:fldCharType="begin"/>
      </w:r>
      <w:r>
        <w:instrText xml:space="preserve"> PAGEREF _Toc206301672 \h </w:instrText>
      </w:r>
      <w:r>
        <w:fldChar w:fldCharType="separate"/>
      </w:r>
      <w:r>
        <w:t>55</w:t>
      </w:r>
      <w:r>
        <w:fldChar w:fldCharType="end"/>
      </w:r>
    </w:p>
    <w:p>
      <w:pPr>
        <w:pStyle w:val="TOC8"/>
        <w:rPr>
          <w:sz w:val="24"/>
          <w:szCs w:val="24"/>
        </w:rPr>
      </w:pPr>
      <w:r>
        <w:rPr>
          <w:szCs w:val="24"/>
        </w:rPr>
        <w:t>11.10</w:t>
      </w:r>
      <w:r>
        <w:rPr>
          <w:szCs w:val="24"/>
        </w:rPr>
        <w:tab/>
        <w:t>Default in relation to examination</w:t>
      </w:r>
      <w:r>
        <w:tab/>
      </w:r>
      <w:r>
        <w:fldChar w:fldCharType="begin"/>
      </w:r>
      <w:r>
        <w:instrText xml:space="preserve"> PAGEREF _Toc206301673 \h </w:instrText>
      </w:r>
      <w:r>
        <w:fldChar w:fldCharType="separate"/>
      </w:r>
      <w:r>
        <w:t>56</w:t>
      </w:r>
      <w:r>
        <w:fldChar w:fldCharType="end"/>
      </w:r>
    </w:p>
    <w:p>
      <w:pPr>
        <w:pStyle w:val="TOC8"/>
        <w:rPr>
          <w:sz w:val="24"/>
          <w:szCs w:val="24"/>
        </w:rPr>
      </w:pPr>
      <w:r>
        <w:rPr>
          <w:szCs w:val="24"/>
        </w:rPr>
        <w:t>11.11</w:t>
      </w:r>
      <w:r>
        <w:rPr>
          <w:szCs w:val="24"/>
        </w:rPr>
        <w:tab/>
        <w:t>Service of application for order in relation to breaches etc. by person concerned with corporation (Corporations Act s.598)</w:t>
      </w:r>
      <w:r>
        <w:tab/>
      </w:r>
      <w:r>
        <w:fldChar w:fldCharType="begin"/>
      </w:r>
      <w:r>
        <w:instrText xml:space="preserve"> PAGEREF _Toc206301674 \h </w:instrText>
      </w:r>
      <w:r>
        <w:fldChar w:fldCharType="separate"/>
      </w:r>
      <w:r>
        <w:t>57</w:t>
      </w:r>
      <w:r>
        <w:fldChar w:fldCharType="end"/>
      </w:r>
    </w:p>
    <w:p>
      <w:pPr>
        <w:pStyle w:val="TOC2"/>
        <w:tabs>
          <w:tab w:val="right" w:leader="dot" w:pos="7086"/>
        </w:tabs>
        <w:rPr>
          <w:b w:val="0"/>
          <w:sz w:val="24"/>
          <w:szCs w:val="24"/>
        </w:rPr>
      </w:pPr>
      <w:r>
        <w:rPr>
          <w:szCs w:val="30"/>
        </w:rPr>
        <w:t>Part 11A</w:t>
      </w:r>
      <w:r>
        <w:rPr>
          <w:b w:val="0"/>
          <w:szCs w:val="30"/>
        </w:rPr>
        <w:t> </w:t>
      </w:r>
      <w:r>
        <w:rPr>
          <w:szCs w:val="30"/>
        </w:rPr>
        <w:t>—</w:t>
      </w:r>
      <w:r>
        <w:rPr>
          <w:b w:val="0"/>
          <w:szCs w:val="30"/>
        </w:rPr>
        <w:t> </w:t>
      </w:r>
      <w:r>
        <w:rPr>
          <w:szCs w:val="30"/>
        </w:rPr>
        <w:t>Warrants (Corporations Act s. 486B and Part 5.4B Division 3 Subdivision B)</w:t>
      </w:r>
    </w:p>
    <w:p>
      <w:pPr>
        <w:pStyle w:val="TOC8"/>
        <w:rPr>
          <w:sz w:val="24"/>
          <w:szCs w:val="24"/>
        </w:rPr>
      </w:pPr>
      <w:r>
        <w:rPr>
          <w:szCs w:val="24"/>
        </w:rPr>
        <w:t>11A.1.</w:t>
      </w:r>
      <w:r>
        <w:rPr>
          <w:szCs w:val="24"/>
        </w:rPr>
        <w:tab/>
        <w:t>Arrest of person (Corporations Act s. 486B) — Form 17A</w:t>
      </w:r>
      <w:r>
        <w:tab/>
      </w:r>
      <w:r>
        <w:fldChar w:fldCharType="begin"/>
      </w:r>
      <w:r>
        <w:instrText xml:space="preserve"> PAGEREF _Toc206301676 \h </w:instrText>
      </w:r>
      <w:r>
        <w:fldChar w:fldCharType="separate"/>
      </w:r>
      <w:r>
        <w:t>58</w:t>
      </w:r>
      <w:r>
        <w:fldChar w:fldCharType="end"/>
      </w:r>
    </w:p>
    <w:p>
      <w:pPr>
        <w:pStyle w:val="TOC2"/>
        <w:tabs>
          <w:tab w:val="right" w:leader="dot" w:pos="7086"/>
        </w:tabs>
        <w:rPr>
          <w:b w:val="0"/>
          <w:sz w:val="24"/>
          <w:szCs w:val="24"/>
        </w:rPr>
      </w:pPr>
      <w:r>
        <w:rPr>
          <w:szCs w:val="30"/>
        </w:rPr>
        <w:t>Part 12 — Takeovers, acquisitions or shares, etc. (Corporations Act Chapters 6 to 6D) and financial services and markets (Corporations Act Chapter 7)</w:t>
      </w:r>
    </w:p>
    <w:p>
      <w:pPr>
        <w:pStyle w:val="TOC8"/>
        <w:rPr>
          <w:sz w:val="24"/>
          <w:szCs w:val="24"/>
        </w:rPr>
      </w:pPr>
      <w:r>
        <w:rPr>
          <w:szCs w:val="24"/>
        </w:rPr>
        <w:t>12.1</w:t>
      </w:r>
      <w:r>
        <w:rPr>
          <w:szCs w:val="24"/>
        </w:rPr>
        <w:tab/>
        <w:t>Service on Commission in relation to proceedings under Corporations Act Chapter 6, 6A, 6B, 6C, 6D or 7</w:t>
      </w:r>
      <w:r>
        <w:tab/>
      </w:r>
      <w:r>
        <w:fldChar w:fldCharType="begin"/>
      </w:r>
      <w:r>
        <w:instrText xml:space="preserve"> PAGEREF _Toc206301678 \h </w:instrText>
      </w:r>
      <w:r>
        <w:fldChar w:fldCharType="separate"/>
      </w:r>
      <w:r>
        <w:t>59</w:t>
      </w:r>
      <w:r>
        <w:fldChar w:fldCharType="end"/>
      </w:r>
    </w:p>
    <w:p>
      <w:pPr>
        <w:pStyle w:val="TOC8"/>
        <w:rPr>
          <w:sz w:val="24"/>
          <w:szCs w:val="24"/>
        </w:rPr>
      </w:pPr>
      <w:r>
        <w:rPr>
          <w:szCs w:val="24"/>
        </w:rPr>
        <w:t>12.1A</w:t>
      </w:r>
      <w:r>
        <w:rPr>
          <w:szCs w:val="24"/>
        </w:rPr>
        <w:tab/>
        <w:t>Reference to Court of question of law arising in proceeding before the Takeovers Panel (Corporations Act s.659A)</w:t>
      </w:r>
      <w:r>
        <w:tab/>
      </w:r>
      <w:r>
        <w:fldChar w:fldCharType="begin"/>
      </w:r>
      <w:r>
        <w:instrText xml:space="preserve"> PAGEREF _Toc206301679 \h </w:instrText>
      </w:r>
      <w:r>
        <w:fldChar w:fldCharType="separate"/>
      </w:r>
      <w:r>
        <w:t>59</w:t>
      </w:r>
      <w:r>
        <w:fldChar w:fldCharType="end"/>
      </w:r>
    </w:p>
    <w:p>
      <w:pPr>
        <w:pStyle w:val="TOC8"/>
        <w:rPr>
          <w:sz w:val="24"/>
          <w:szCs w:val="24"/>
        </w:rPr>
      </w:pPr>
      <w:r>
        <w:rPr>
          <w:szCs w:val="24"/>
        </w:rPr>
        <w:t>12.1B.</w:t>
      </w:r>
      <w:r>
        <w:rPr>
          <w:szCs w:val="24"/>
        </w:rPr>
        <w:tab/>
        <w:t>Notification to Court where proceeding is commenced before end of takeover bid period (Corporations Act s. 659B)</w:t>
      </w:r>
      <w:r>
        <w:tab/>
      </w:r>
      <w:r>
        <w:fldChar w:fldCharType="begin"/>
      </w:r>
      <w:r>
        <w:instrText xml:space="preserve"> PAGEREF _Toc206301680 \h </w:instrText>
      </w:r>
      <w:r>
        <w:fldChar w:fldCharType="separate"/>
      </w:r>
      <w:r>
        <w:t>59</w:t>
      </w:r>
      <w:r>
        <w:fldChar w:fldCharType="end"/>
      </w:r>
    </w:p>
    <w:p>
      <w:pPr>
        <w:pStyle w:val="TOC8"/>
        <w:rPr>
          <w:sz w:val="24"/>
          <w:szCs w:val="24"/>
        </w:rPr>
      </w:pPr>
      <w:r>
        <w:rPr>
          <w:szCs w:val="24"/>
        </w:rPr>
        <w:t>12.2</w:t>
      </w:r>
      <w:r>
        <w:rPr>
          <w:szCs w:val="24"/>
        </w:rPr>
        <w:tab/>
        <w:t>Application for summons for appearance of person (Corporations Act s.1092(3)) — Form 18</w:t>
      </w:r>
      <w:r>
        <w:tab/>
      </w:r>
      <w:r>
        <w:fldChar w:fldCharType="begin"/>
      </w:r>
      <w:r>
        <w:instrText xml:space="preserve"> PAGEREF _Toc206301681 \h </w:instrText>
      </w:r>
      <w:r>
        <w:fldChar w:fldCharType="separate"/>
      </w:r>
      <w:r>
        <w:t>60</w:t>
      </w:r>
      <w:r>
        <w:fldChar w:fldCharType="end"/>
      </w:r>
    </w:p>
    <w:p>
      <w:pPr>
        <w:pStyle w:val="TOC8"/>
        <w:rPr>
          <w:sz w:val="24"/>
          <w:szCs w:val="24"/>
        </w:rPr>
      </w:pPr>
      <w:r>
        <w:rPr>
          <w:szCs w:val="24"/>
        </w:rPr>
        <w:t>12.3</w:t>
      </w:r>
      <w:r>
        <w:rPr>
          <w:szCs w:val="24"/>
        </w:rPr>
        <w:tab/>
        <w:t>Application for orders relating to refusal to register transfer or transmission of securities (Corporations Act s.1071F)</w:t>
      </w:r>
      <w:r>
        <w:tab/>
      </w:r>
      <w:r>
        <w:fldChar w:fldCharType="begin"/>
      </w:r>
      <w:r>
        <w:instrText xml:space="preserve"> PAGEREF _Toc206301682 \h </w:instrText>
      </w:r>
      <w:r>
        <w:fldChar w:fldCharType="separate"/>
      </w:r>
      <w:r>
        <w:t>60</w:t>
      </w:r>
      <w:r>
        <w:fldChar w:fldCharType="end"/>
      </w:r>
    </w:p>
    <w:p>
      <w:pPr>
        <w:pStyle w:val="TOC2"/>
        <w:tabs>
          <w:tab w:val="right" w:leader="dot" w:pos="7086"/>
        </w:tabs>
        <w:rPr>
          <w:b w:val="0"/>
          <w:sz w:val="24"/>
          <w:szCs w:val="24"/>
        </w:rPr>
      </w:pPr>
      <w:r>
        <w:rPr>
          <w:szCs w:val="30"/>
        </w:rPr>
        <w:t>Part 14 — Powers of Courts (Corporations Act Part 9.5)</w:t>
      </w:r>
    </w:p>
    <w:p>
      <w:pPr>
        <w:pStyle w:val="TOC8"/>
        <w:rPr>
          <w:sz w:val="24"/>
          <w:szCs w:val="24"/>
        </w:rPr>
      </w:pPr>
      <w:r>
        <w:rPr>
          <w:szCs w:val="24"/>
        </w:rPr>
        <w:t>14.1</w:t>
      </w:r>
      <w:r>
        <w:rPr>
          <w:szCs w:val="24"/>
        </w:rPr>
        <w:tab/>
        <w:t>Appeal from act, omission or decision of administrator, receiver or liquidator, etc. (Corporations Act s.554A and s.1321)</w:t>
      </w:r>
      <w:r>
        <w:tab/>
      </w:r>
      <w:r>
        <w:fldChar w:fldCharType="begin"/>
      </w:r>
      <w:r>
        <w:instrText xml:space="preserve"> PAGEREF _Toc206301684 \h </w:instrText>
      </w:r>
      <w:r>
        <w:fldChar w:fldCharType="separate"/>
      </w:r>
      <w:r>
        <w:t>61</w:t>
      </w:r>
      <w:r>
        <w:fldChar w:fldCharType="end"/>
      </w:r>
    </w:p>
    <w:p>
      <w:pPr>
        <w:pStyle w:val="TOC2"/>
        <w:tabs>
          <w:tab w:val="right" w:leader="dot" w:pos="7086"/>
        </w:tabs>
        <w:rPr>
          <w:b w:val="0"/>
          <w:sz w:val="24"/>
          <w:szCs w:val="24"/>
        </w:rPr>
      </w:pPr>
      <w:r>
        <w:rPr>
          <w:szCs w:val="30"/>
        </w:rPr>
        <w:t>Part 15 — Proceedings under the ASIC Act</w:t>
      </w:r>
    </w:p>
    <w:p>
      <w:pPr>
        <w:pStyle w:val="TOC8"/>
        <w:rPr>
          <w:sz w:val="24"/>
          <w:szCs w:val="24"/>
        </w:rPr>
      </w:pPr>
      <w:r>
        <w:rPr>
          <w:szCs w:val="24"/>
        </w:rPr>
        <w:t>15.1</w:t>
      </w:r>
      <w:r>
        <w:rPr>
          <w:szCs w:val="24"/>
        </w:rPr>
        <w:tab/>
        <w:t>Reference to Court of question of law arising at hearing of Commission (ASIC Act s.61)</w:t>
      </w:r>
      <w:r>
        <w:tab/>
      </w:r>
      <w:r>
        <w:fldChar w:fldCharType="begin"/>
      </w:r>
      <w:r>
        <w:instrText xml:space="preserve"> PAGEREF _Toc206301686 \h </w:instrText>
      </w:r>
      <w:r>
        <w:fldChar w:fldCharType="separate"/>
      </w:r>
      <w:r>
        <w:t>63</w:t>
      </w:r>
      <w:r>
        <w:fldChar w:fldCharType="end"/>
      </w:r>
    </w:p>
    <w:p>
      <w:pPr>
        <w:pStyle w:val="TOC8"/>
        <w:rPr>
          <w:sz w:val="24"/>
          <w:szCs w:val="24"/>
        </w:rPr>
      </w:pPr>
      <w:r>
        <w:rPr>
          <w:szCs w:val="24"/>
        </w:rPr>
        <w:t>15.2</w:t>
      </w:r>
      <w:r>
        <w:rPr>
          <w:szCs w:val="24"/>
        </w:rPr>
        <w:tab/>
        <w:t>Application for inquiry (ASIC Act s.70, s.201 and s.219)</w:t>
      </w:r>
      <w:r>
        <w:tab/>
      </w:r>
      <w:r>
        <w:fldChar w:fldCharType="begin"/>
      </w:r>
      <w:r>
        <w:instrText xml:space="preserve"> PAGEREF _Toc206301687 \h </w:instrText>
      </w:r>
      <w:r>
        <w:fldChar w:fldCharType="separate"/>
      </w:r>
      <w:r>
        <w:t>63</w:t>
      </w:r>
      <w:r>
        <w:fldChar w:fldCharType="end"/>
      </w:r>
    </w:p>
    <w:p>
      <w:pPr>
        <w:pStyle w:val="TOC2"/>
        <w:tabs>
          <w:tab w:val="right" w:leader="dot" w:pos="7086"/>
        </w:tabs>
        <w:rPr>
          <w:b w:val="0"/>
          <w:sz w:val="24"/>
          <w:szCs w:val="24"/>
        </w:rPr>
      </w:pPr>
      <w:r>
        <w:rPr>
          <w:szCs w:val="30"/>
        </w:rPr>
        <w:t>Part 16 — Jurisdiction of Masters</w:t>
      </w:r>
    </w:p>
    <w:p>
      <w:pPr>
        <w:pStyle w:val="TOC8"/>
        <w:rPr>
          <w:sz w:val="24"/>
          <w:szCs w:val="24"/>
        </w:rPr>
      </w:pPr>
      <w:r>
        <w:rPr>
          <w:szCs w:val="24"/>
        </w:rPr>
        <w:t>16.1</w:t>
      </w:r>
      <w:r>
        <w:rPr>
          <w:szCs w:val="24"/>
        </w:rPr>
        <w:tab/>
        <w:t>Jurisdiction of Masters</w:t>
      </w:r>
      <w:r>
        <w:tab/>
      </w:r>
      <w:r>
        <w:fldChar w:fldCharType="begin"/>
      </w:r>
      <w:r>
        <w:instrText xml:space="preserve"> PAGEREF _Toc206301689 \h </w:instrText>
      </w:r>
      <w:r>
        <w:fldChar w:fldCharType="separate"/>
      </w:r>
      <w:r>
        <w:t>64</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Matters outside the jurisdiction of a Master</w:t>
      </w:r>
    </w:p>
    <w:p>
      <w:pPr>
        <w:pStyle w:val="TOC2"/>
        <w:tabs>
          <w:tab w:val="right" w:leader="dot" w:pos="7086"/>
        </w:tabs>
        <w:rPr>
          <w:b w:val="0"/>
          <w:sz w:val="24"/>
          <w:szCs w:val="24"/>
        </w:rPr>
      </w:pPr>
      <w:r>
        <w:rPr>
          <w:szCs w:val="28"/>
        </w:rPr>
        <w:t>Notes to these rules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_Toc206301694 \h </w:instrText>
      </w:r>
      <w:r>
        <w:fldChar w:fldCharType="separate"/>
      </w:r>
      <w:r>
        <w:t>96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PrincipalActReg"/>
      </w:pPr>
      <w:r>
        <w:t>Supreme Court Act 1935</w:t>
      </w:r>
      <w:r>
        <w:br/>
        <w:t>Corporations (Ancillary Provisions) Act 2001</w:t>
      </w:r>
      <w:r>
        <w:br/>
        <w:t>Corporations Act 2001 of the Commonwealth</w:t>
      </w:r>
    </w:p>
    <w:p>
      <w:pPr>
        <w:pStyle w:val="NameofActReg"/>
        <w:outlineLvl w:val="0"/>
      </w:pPr>
      <w:r>
        <w:t>Supreme Court (Corporations) (WA) Rules 2004</w:t>
      </w:r>
    </w:p>
    <w:p>
      <w:pPr>
        <w:pStyle w:val="Heading2"/>
        <w:keepNext w:val="0"/>
        <w:pageBreakBefore w:val="0"/>
        <w:spacing w:before="240"/>
      </w:pPr>
      <w:bookmarkStart w:id="2" w:name="_Toc54592719"/>
      <w:bookmarkStart w:id="3" w:name="_Toc54592825"/>
      <w:bookmarkStart w:id="4" w:name="_Toc54593099"/>
      <w:bookmarkStart w:id="5" w:name="_Toc54593575"/>
      <w:bookmarkStart w:id="6" w:name="_Toc59424774"/>
      <w:bookmarkStart w:id="7" w:name="_Toc61066071"/>
      <w:bookmarkStart w:id="8" w:name="_Toc61248682"/>
      <w:bookmarkStart w:id="9" w:name="_Toc69035278"/>
      <w:bookmarkStart w:id="10" w:name="_Toc69112232"/>
      <w:bookmarkStart w:id="11" w:name="_Toc69112357"/>
      <w:bookmarkStart w:id="12" w:name="_Toc69113610"/>
      <w:bookmarkStart w:id="13" w:name="_Toc69177018"/>
      <w:bookmarkStart w:id="14" w:name="_Toc72047950"/>
      <w:bookmarkStart w:id="15" w:name="_Toc72048211"/>
      <w:bookmarkStart w:id="16" w:name="_Toc72809623"/>
      <w:bookmarkStart w:id="17" w:name="_Toc164155782"/>
      <w:bookmarkStart w:id="18" w:name="_Toc164156661"/>
      <w:bookmarkStart w:id="19" w:name="_Toc164220750"/>
      <w:bookmarkStart w:id="20" w:name="_Toc20630158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23332722"/>
      <w:bookmarkStart w:id="22" w:name="_Toc425219441"/>
      <w:bookmarkStart w:id="23" w:name="_Toc426249308"/>
      <w:bookmarkStart w:id="24" w:name="_Toc449924704"/>
      <w:bookmarkStart w:id="25" w:name="_Toc449947722"/>
      <w:bookmarkStart w:id="26" w:name="_Toc454185713"/>
      <w:bookmarkStart w:id="27" w:name="_Toc72048212"/>
      <w:bookmarkStart w:id="28" w:name="_Toc76982718"/>
      <w:bookmarkStart w:id="29" w:name="_Toc206301585"/>
      <w:r>
        <w:rPr>
          <w:rStyle w:val="CharSectno"/>
        </w:rPr>
        <w:t>1.1</w:t>
      </w:r>
      <w:r>
        <w:tab/>
        <w:t>Citation</w:t>
      </w:r>
      <w:bookmarkEnd w:id="21"/>
      <w:bookmarkEnd w:id="22"/>
      <w:bookmarkEnd w:id="23"/>
      <w:bookmarkEnd w:id="24"/>
      <w:bookmarkEnd w:id="25"/>
      <w:bookmarkEnd w:id="26"/>
      <w:bookmarkEnd w:id="27"/>
      <w:bookmarkEnd w:id="28"/>
      <w:bookmarkEnd w:id="29"/>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t>.</w:t>
      </w:r>
    </w:p>
    <w:p>
      <w:pPr>
        <w:pStyle w:val="Heading5"/>
        <w:rPr>
          <w:spacing w:val="-2"/>
        </w:rPr>
      </w:pPr>
      <w:bookmarkStart w:id="30" w:name="_Toc423332723"/>
      <w:bookmarkStart w:id="31" w:name="_Toc425219442"/>
      <w:bookmarkStart w:id="32" w:name="_Toc426249309"/>
      <w:bookmarkStart w:id="33" w:name="_Toc449924705"/>
      <w:bookmarkStart w:id="34" w:name="_Toc449947723"/>
      <w:bookmarkStart w:id="35" w:name="_Toc454185714"/>
      <w:bookmarkStart w:id="36" w:name="_Toc72048213"/>
      <w:bookmarkStart w:id="37" w:name="_Toc76982719"/>
      <w:bookmarkStart w:id="38" w:name="_Toc206301586"/>
      <w:r>
        <w:rPr>
          <w:rStyle w:val="CharSectno"/>
        </w:rPr>
        <w:t>1.2</w:t>
      </w:r>
      <w:r>
        <w:rPr>
          <w:spacing w:val="-2"/>
        </w:rPr>
        <w:tab/>
        <w:t>Commencement</w:t>
      </w:r>
      <w:bookmarkEnd w:id="30"/>
      <w:bookmarkEnd w:id="31"/>
      <w:bookmarkEnd w:id="32"/>
      <w:bookmarkEnd w:id="33"/>
      <w:bookmarkEnd w:id="34"/>
      <w:bookmarkEnd w:id="35"/>
      <w:bookmarkEnd w:id="36"/>
      <w:bookmarkEnd w:id="37"/>
      <w:bookmarkEnd w:id="38"/>
    </w:p>
    <w:p>
      <w:pPr>
        <w:pStyle w:val="Subsection"/>
      </w:pPr>
      <w:r>
        <w:rPr>
          <w:spacing w:val="-2"/>
        </w:rPr>
        <w:tab/>
      </w:r>
      <w:r>
        <w:rPr>
          <w:spacing w:val="-2"/>
        </w:rPr>
        <w:tab/>
        <w:t>These rules come into operation on 1 June 2004.</w:t>
      </w:r>
    </w:p>
    <w:p>
      <w:pPr>
        <w:pStyle w:val="Heading5"/>
        <w:ind w:left="0" w:firstLine="0"/>
      </w:pPr>
      <w:bookmarkStart w:id="39" w:name="_Toc73853250"/>
      <w:bookmarkStart w:id="40" w:name="_Toc76982720"/>
      <w:bookmarkStart w:id="41" w:name="_Toc206301587"/>
      <w:bookmarkStart w:id="42" w:name="_Toc473332742"/>
      <w:bookmarkStart w:id="43" w:name="_Toc20893376"/>
      <w:r>
        <w:rPr>
          <w:rStyle w:val="CharSectno"/>
        </w:rPr>
        <w:t>1.3</w:t>
      </w:r>
      <w:r>
        <w:tab/>
        <w:t>Application of these rules and the Supreme Court Rules</w:t>
      </w:r>
      <w:bookmarkEnd w:id="39"/>
      <w:bookmarkEnd w:id="40"/>
      <w:bookmarkEnd w:id="41"/>
    </w:p>
    <w:p>
      <w:pPr>
        <w:pStyle w:val="Subsection"/>
      </w:pPr>
      <w:r>
        <w:tab/>
        <w:t>(1)</w:t>
      </w:r>
      <w:r>
        <w:tab/>
        <w:t>Unless the Court otherwise orders, these rules apply to a proceeding in the Court under the Corporations Act, or the ASIC Act, that is commenced on or after the day on which these rules came into operation.</w:t>
      </w:r>
    </w:p>
    <w:p>
      <w:pPr>
        <w:pStyle w:val="Subsection"/>
      </w:pPr>
      <w:r>
        <w:tab/>
        <w:t>(2)</w:t>
      </w:r>
      <w:r>
        <w:tab/>
        <w:t xml:space="preserve">The </w:t>
      </w:r>
      <w:r>
        <w:rPr>
          <w:i/>
        </w:rPr>
        <w:t>Rules of the Supreme Court 1971</w:t>
      </w:r>
      <w:r>
        <w:t xml:space="preserve"> apply, so far as they are relevant and not inconsistent with these rules, to a proceeding in the Court under the Corporations Act, or the ASIC Act, that is commenced on or after the day on which these rules came into operation.</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NotesPerm"/>
        <w:tabs>
          <w:tab w:val="clear" w:pos="879"/>
          <w:tab w:val="left" w:pos="851"/>
        </w:tabs>
        <w:ind w:left="1418" w:hanging="1418"/>
      </w:pPr>
      <w:r>
        <w:tab/>
        <w:t>Note:</w:t>
      </w:r>
      <w:r>
        <w:tab/>
        <w:t>By virtue of the definitions of “this Act” in the Corporations Act and the ASIC Act, a reference to the Corporations Act or to the ASIC Act includes a reference to the regulations made under that Act.</w:t>
      </w:r>
    </w:p>
    <w:p>
      <w:pPr>
        <w:pStyle w:val="Heading5"/>
      </w:pPr>
      <w:bookmarkStart w:id="44" w:name="_Toc73853251"/>
      <w:bookmarkStart w:id="45" w:name="_Toc76982721"/>
      <w:bookmarkStart w:id="46" w:name="_Toc206301588"/>
      <w:r>
        <w:rPr>
          <w:rStyle w:val="CharSectno"/>
        </w:rPr>
        <w:t>1.4</w:t>
      </w:r>
      <w:r>
        <w:tab/>
        <w:t>Expressions used in the Corporations Act</w:t>
      </w:r>
      <w:bookmarkEnd w:id="44"/>
      <w:bookmarkEnd w:id="45"/>
      <w:bookmarkEnd w:id="46"/>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47" w:name="_Toc73853252"/>
      <w:bookmarkStart w:id="48" w:name="_Toc76982722"/>
      <w:bookmarkStart w:id="49" w:name="_Toc206301589"/>
      <w:r>
        <w:rPr>
          <w:rStyle w:val="CharSectno"/>
        </w:rPr>
        <w:t>1.5</w:t>
      </w:r>
      <w:r>
        <w:tab/>
        <w:t>Expressions used in these rules</w:t>
      </w:r>
      <w:bookmarkEnd w:id="47"/>
      <w:bookmarkEnd w:id="48"/>
      <w:bookmarkEnd w:id="49"/>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defendant</w:t>
      </w:r>
      <w:r>
        <w:t xml:space="preserve"> means a person against whom relief (except interlocutory relief) is claimed under the Corporations Act or the ASIC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originating process</w:t>
      </w:r>
      <w:r>
        <w:t xml:space="preserve"> means an originating process in accordance with Form 2;</w:t>
      </w:r>
    </w:p>
    <w:p>
      <w:pPr>
        <w:pStyle w:val="Defstart"/>
      </w:pPr>
      <w:r>
        <w:tab/>
      </w:r>
      <w:r>
        <w:rPr>
          <w:rStyle w:val="CharDefText"/>
        </w:rPr>
        <w:t>plaintif</w:t>
      </w:r>
      <w:r>
        <w:rPr>
          <w:rStyle w:val="CharDefText"/>
          <w:rFonts w:ascii="Times" w:hAnsi="Times"/>
          <w:spacing w:val="20"/>
        </w:rPr>
        <w:t>f</w:t>
      </w:r>
      <w:r>
        <w:t xml:space="preserve"> means a person claiming relief (except interlocutory relief) under the Corporations Act or the ASIC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in Gazette 12 Aug 2008 p. 3537.]</w:t>
      </w:r>
    </w:p>
    <w:p>
      <w:pPr>
        <w:pStyle w:val="Heading5"/>
      </w:pPr>
      <w:bookmarkStart w:id="50" w:name="_Toc73853253"/>
      <w:bookmarkStart w:id="51" w:name="_Toc76982723"/>
      <w:bookmarkStart w:id="52" w:name="_Toc206301590"/>
      <w:r>
        <w:rPr>
          <w:rStyle w:val="CharSectno"/>
        </w:rPr>
        <w:t>1.6</w:t>
      </w:r>
      <w:r>
        <w:tab/>
        <w:t>References to rules and forms</w:t>
      </w:r>
      <w:bookmarkEnd w:id="50"/>
      <w:bookmarkEnd w:id="51"/>
      <w:bookmarkEnd w:id="52"/>
    </w:p>
    <w:p>
      <w:pPr>
        <w:pStyle w:val="Subsection"/>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53" w:name="_Toc73853254"/>
      <w:bookmarkStart w:id="54" w:name="_Toc76982724"/>
      <w:bookmarkStart w:id="55" w:name="_Toc206301591"/>
      <w:r>
        <w:rPr>
          <w:rStyle w:val="CharSectno"/>
        </w:rPr>
        <w:t>1.7</w:t>
      </w:r>
      <w:r>
        <w:tab/>
        <w:t>Substantial compliance with forms</w:t>
      </w:r>
      <w:bookmarkEnd w:id="53"/>
      <w:bookmarkEnd w:id="54"/>
      <w:bookmarkEnd w:id="55"/>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the Principal Registrar must not reject a document for filing only because a term used to describe a party in the document differs from the term used in these rules.</w:t>
      </w:r>
    </w:p>
    <w:p>
      <w:pPr>
        <w:pStyle w:val="Heading5"/>
      </w:pPr>
      <w:bookmarkStart w:id="56" w:name="_Toc73853255"/>
      <w:bookmarkStart w:id="57" w:name="_Toc76982725"/>
      <w:bookmarkStart w:id="58" w:name="_Toc206301592"/>
      <w:r>
        <w:rPr>
          <w:rStyle w:val="CharSectno"/>
        </w:rPr>
        <w:t>1.8</w:t>
      </w:r>
      <w:r>
        <w:tab/>
        <w:t>Court’s power to give directions</w:t>
      </w:r>
      <w:bookmarkEnd w:id="56"/>
      <w:bookmarkEnd w:id="57"/>
      <w:bookmarkEnd w:id="58"/>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59" w:name="_Toc73853256"/>
      <w:bookmarkStart w:id="60" w:name="_Toc76982726"/>
      <w:bookmarkStart w:id="61" w:name="_Toc206301593"/>
      <w:r>
        <w:rPr>
          <w:rStyle w:val="CharSectno"/>
        </w:rPr>
        <w:t>1.9</w:t>
      </w:r>
      <w:r>
        <w:tab/>
        <w:t>Calculation of time</w:t>
      </w:r>
      <w:bookmarkEnd w:id="59"/>
      <w:bookmarkEnd w:id="60"/>
      <w:bookmarkEnd w:id="61"/>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spacing w:before="120"/>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spacing w:before="120"/>
      </w:pPr>
      <w:r>
        <w:tab/>
        <w:t>(4)</w:t>
      </w:r>
      <w:r>
        <w:tab/>
        <w:t>In calculating a period of time for the purposes of these rules, the period beginning on 25 December in a year and ending at the end of 1 January in the next year is not to be counted.</w:t>
      </w:r>
    </w:p>
    <w:p>
      <w:pPr>
        <w:pStyle w:val="Heading5"/>
        <w:spacing w:before="180"/>
      </w:pPr>
      <w:bookmarkStart w:id="62" w:name="_Toc73853257"/>
      <w:bookmarkStart w:id="63" w:name="_Toc76982727"/>
      <w:bookmarkStart w:id="64" w:name="_Toc206301594"/>
      <w:r>
        <w:rPr>
          <w:rStyle w:val="CharSectno"/>
        </w:rPr>
        <w:t>1.10</w:t>
      </w:r>
      <w:r>
        <w:tab/>
        <w:t>Extension and abridgment of time</w:t>
      </w:r>
      <w:bookmarkEnd w:id="62"/>
      <w:bookmarkEnd w:id="63"/>
      <w:bookmarkEnd w:id="64"/>
    </w:p>
    <w:p>
      <w:pPr>
        <w:pStyle w:val="Subsection"/>
        <w:spacing w:before="120"/>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65" w:name="_Toc164155793"/>
      <w:bookmarkStart w:id="66" w:name="_Toc164156672"/>
      <w:bookmarkStart w:id="67" w:name="_Toc164220761"/>
      <w:bookmarkStart w:id="68" w:name="_Toc206301595"/>
      <w:r>
        <w:rPr>
          <w:rStyle w:val="CharPartNo"/>
        </w:rPr>
        <w:t>Part 2</w:t>
      </w:r>
      <w:r>
        <w:rPr>
          <w:rStyle w:val="CharDivNo"/>
        </w:rPr>
        <w:t> </w:t>
      </w:r>
      <w:r>
        <w:t>—</w:t>
      </w:r>
      <w:r>
        <w:rPr>
          <w:rStyle w:val="CharDivText"/>
        </w:rPr>
        <w:t> </w:t>
      </w:r>
      <w:r>
        <w:rPr>
          <w:rStyle w:val="CharPartText"/>
        </w:rPr>
        <w:t>Proceedings generally</w:t>
      </w:r>
      <w:bookmarkEnd w:id="65"/>
      <w:bookmarkEnd w:id="66"/>
      <w:bookmarkEnd w:id="67"/>
      <w:bookmarkEnd w:id="68"/>
    </w:p>
    <w:p>
      <w:pPr>
        <w:pStyle w:val="Heading5"/>
        <w:spacing w:before="180"/>
      </w:pPr>
      <w:bookmarkStart w:id="69" w:name="_Toc73853258"/>
      <w:bookmarkStart w:id="70" w:name="_Toc76982728"/>
      <w:bookmarkStart w:id="71" w:name="_Toc206301596"/>
      <w:r>
        <w:rPr>
          <w:rStyle w:val="CharSectno"/>
        </w:rPr>
        <w:t>2.1</w:t>
      </w:r>
      <w:r>
        <w:tab/>
        <w:t>Title of documents in a proceeding — Form 1</w:t>
      </w:r>
      <w:bookmarkEnd w:id="69"/>
      <w:bookmarkEnd w:id="70"/>
      <w:bookmarkEnd w:id="71"/>
    </w:p>
    <w:p>
      <w:pPr>
        <w:pStyle w:val="Subsection"/>
        <w:spacing w:before="120"/>
      </w:pPr>
      <w:r>
        <w:tab/>
      </w:r>
      <w:r>
        <w:tab/>
        <w:t>The title of a document filed in a proceeding must be in accordance with Form 1.</w:t>
      </w:r>
    </w:p>
    <w:p>
      <w:pPr>
        <w:pStyle w:val="Heading5"/>
        <w:spacing w:before="180"/>
      </w:pPr>
      <w:bookmarkStart w:id="72" w:name="_Toc73853259"/>
      <w:bookmarkStart w:id="73" w:name="_Toc76982729"/>
      <w:bookmarkStart w:id="74" w:name="_Toc206301597"/>
      <w:r>
        <w:rPr>
          <w:rStyle w:val="CharSectno"/>
        </w:rPr>
        <w:t>2.2</w:t>
      </w:r>
      <w:r>
        <w:tab/>
        <w:t>Originating process and interlocutory process — Forms 2 and 3</w:t>
      </w:r>
      <w:bookmarkEnd w:id="72"/>
      <w:bookmarkEnd w:id="73"/>
      <w:bookmarkEnd w:id="74"/>
    </w:p>
    <w:p>
      <w:pPr>
        <w:pStyle w:val="Subsection"/>
        <w:spacing w:before="120"/>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in Gazette 13 Apr 2007 p. 1671-2.]</w:t>
      </w:r>
    </w:p>
    <w:p>
      <w:pPr>
        <w:pStyle w:val="Heading5"/>
      </w:pPr>
      <w:bookmarkStart w:id="75" w:name="_Toc73853260"/>
      <w:bookmarkStart w:id="76" w:name="_Toc76982730"/>
      <w:bookmarkStart w:id="77" w:name="_Toc206301598"/>
      <w:r>
        <w:rPr>
          <w:rStyle w:val="CharSectno"/>
        </w:rPr>
        <w:t>2.3</w:t>
      </w:r>
      <w:r>
        <w:tab/>
        <w:t>Fixing of hearing</w:t>
      </w:r>
      <w:bookmarkEnd w:id="75"/>
      <w:bookmarkEnd w:id="76"/>
      <w:bookmarkEnd w:id="77"/>
    </w:p>
    <w:p>
      <w:pPr>
        <w:pStyle w:val="Subsection"/>
        <w:spacing w:before="120"/>
      </w:pPr>
      <w:r>
        <w:tab/>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Heading5"/>
      </w:pPr>
      <w:bookmarkStart w:id="78" w:name="_Toc73853261"/>
      <w:bookmarkStart w:id="79" w:name="_Toc76982731"/>
      <w:bookmarkStart w:id="80" w:name="_Toc206301599"/>
      <w:r>
        <w:rPr>
          <w:rStyle w:val="CharSectno"/>
        </w:rPr>
        <w:t>2.4</w:t>
      </w:r>
      <w:r>
        <w:tab/>
        <w:t>Supporting affidavits</w:t>
      </w:r>
      <w:bookmarkEnd w:id="78"/>
      <w:bookmarkEnd w:id="79"/>
      <w:bookmarkEnd w:id="80"/>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Footnotesection"/>
      </w:pPr>
      <w:bookmarkStart w:id="81" w:name="_Toc73853262"/>
      <w:bookmarkStart w:id="82" w:name="_Toc76982732"/>
      <w:r>
        <w:tab/>
        <w:t>[Rule 2.4 amended in Gazette 12 Aug 2008 p. 3548.]</w:t>
      </w:r>
    </w:p>
    <w:p>
      <w:pPr>
        <w:pStyle w:val="Heading5"/>
      </w:pPr>
      <w:bookmarkStart w:id="83" w:name="_Toc206301600"/>
      <w:r>
        <w:rPr>
          <w:rStyle w:val="CharSectno"/>
        </w:rPr>
        <w:t>2.4A</w:t>
      </w:r>
      <w:r>
        <w:tab/>
        <w:t>Application for order setting aside statutory demand (Corporations Act s.459G)</w:t>
      </w:r>
      <w:bookmarkEnd w:id="81"/>
      <w:bookmarkEnd w:id="82"/>
      <w:bookmarkEnd w:id="83"/>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bookmarkStart w:id="84" w:name="_Toc73853263"/>
      <w:bookmarkStart w:id="85" w:name="_Toc76982733"/>
      <w:r>
        <w:tab/>
        <w:t>[Rule 2.4A amended in Gazette 12 Aug 2008 p. 3548.]</w:t>
      </w:r>
    </w:p>
    <w:p>
      <w:pPr>
        <w:pStyle w:val="Heading5"/>
      </w:pPr>
      <w:bookmarkStart w:id="86" w:name="_Toc206301601"/>
      <w:r>
        <w:rPr>
          <w:rStyle w:val="CharSectno"/>
        </w:rPr>
        <w:t>2.5</w:t>
      </w:r>
      <w:r>
        <w:tab/>
        <w:t>Affidavits made by creditors</w:t>
      </w:r>
      <w:bookmarkEnd w:id="84"/>
      <w:bookmarkEnd w:id="85"/>
      <w:bookmarkEnd w:id="86"/>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87" w:name="_Toc73853264"/>
      <w:bookmarkStart w:id="88" w:name="_Toc76982734"/>
      <w:bookmarkStart w:id="89" w:name="_Toc206301602"/>
      <w:r>
        <w:rPr>
          <w:rStyle w:val="CharSectno"/>
        </w:rPr>
        <w:t>2.6</w:t>
      </w:r>
      <w:r>
        <w:tab/>
        <w:t>Form of affidavits</w:t>
      </w:r>
      <w:bookmarkEnd w:id="87"/>
      <w:bookmarkEnd w:id="88"/>
      <w:bookmarkEnd w:id="89"/>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90" w:name="_Toc73853265"/>
      <w:bookmarkStart w:id="91" w:name="_Toc76982735"/>
      <w:bookmarkStart w:id="92" w:name="_Toc206301603"/>
      <w:r>
        <w:rPr>
          <w:rStyle w:val="CharSectno"/>
        </w:rPr>
        <w:t>2.7</w:t>
      </w:r>
      <w:r>
        <w:tab/>
        <w:t>Service of originating process or interlocutory process and supporting affidavit</w:t>
      </w:r>
      <w:bookmarkEnd w:id="90"/>
      <w:bookmarkEnd w:id="91"/>
      <w:bookmarkEnd w:id="92"/>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in Gazette 13 Apr 2007 p. 1672.]</w:t>
      </w:r>
    </w:p>
    <w:p>
      <w:pPr>
        <w:pStyle w:val="Heading5"/>
      </w:pPr>
      <w:bookmarkStart w:id="93" w:name="_Toc73853266"/>
      <w:bookmarkStart w:id="94" w:name="_Toc76982736"/>
      <w:bookmarkStart w:id="95" w:name="_Toc206301604"/>
      <w:r>
        <w:rPr>
          <w:rStyle w:val="CharSectno"/>
        </w:rPr>
        <w:t>2.8</w:t>
      </w:r>
      <w:r>
        <w:tab/>
        <w:t>Notice of certain applications to be given to Commission</w:t>
      </w:r>
      <w:bookmarkEnd w:id="93"/>
      <w:bookmarkEnd w:id="94"/>
      <w:bookmarkEnd w:id="95"/>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spacing w:before="120"/>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outlineLvl w:val="0"/>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yTable"/>
              <w:jc w:val="center"/>
              <w:rPr>
                <w:b/>
              </w:rPr>
            </w:pPr>
            <w:r>
              <w:rPr>
                <w:b/>
              </w:rPr>
              <w:t>Item</w:t>
            </w:r>
          </w:p>
        </w:tc>
        <w:tc>
          <w:tcPr>
            <w:tcW w:w="1417" w:type="dxa"/>
            <w:tcBorders>
              <w:top w:val="single" w:sz="4" w:space="0" w:color="auto"/>
              <w:bottom w:val="single" w:sz="4" w:space="0" w:color="auto"/>
            </w:tcBorders>
          </w:tcPr>
          <w:p>
            <w:pPr>
              <w:pStyle w:val="yTable"/>
              <w:jc w:val="center"/>
              <w:rPr>
                <w:b/>
              </w:rPr>
            </w:pPr>
            <w:r>
              <w:rPr>
                <w:b/>
              </w:rPr>
              <w:t>Provision</w:t>
            </w:r>
          </w:p>
        </w:tc>
        <w:tc>
          <w:tcPr>
            <w:tcW w:w="4253" w:type="dxa"/>
            <w:tcBorders>
              <w:top w:val="single" w:sz="4" w:space="0" w:color="auto"/>
              <w:bottom w:val="single" w:sz="4" w:space="0" w:color="auto"/>
            </w:tcBorders>
          </w:tcPr>
          <w:p>
            <w:pPr>
              <w:pStyle w:val="yTable"/>
              <w:jc w:val="center"/>
              <w:rPr>
                <w:b/>
              </w:rPr>
            </w:pPr>
            <w:r>
              <w:rPr>
                <w:b/>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spacing w:before="0"/>
            </w:pPr>
            <w:r>
              <w:t>1.</w:t>
            </w:r>
          </w:p>
        </w:tc>
        <w:tc>
          <w:tcPr>
            <w:tcW w:w="1417" w:type="dxa"/>
            <w:tcBorders>
              <w:top w:val="nil"/>
              <w:left w:val="nil"/>
              <w:bottom w:val="nil"/>
              <w:right w:val="nil"/>
            </w:tcBorders>
          </w:tcPr>
          <w:p>
            <w:pPr>
              <w:pStyle w:val="Table"/>
              <w:spacing w:before="0"/>
            </w:pPr>
            <w:r>
              <w:t>s. 480</w:t>
            </w:r>
          </w:p>
        </w:tc>
        <w:tc>
          <w:tcPr>
            <w:tcW w:w="4253" w:type="dxa"/>
            <w:tcBorders>
              <w:top w:val="nil"/>
              <w:left w:val="nil"/>
              <w:bottom w:val="nil"/>
              <w:right w:val="nil"/>
            </w:tcBorders>
          </w:tcPr>
          <w:p>
            <w:pPr>
              <w:pStyle w:val="Table"/>
              <w:spacing w:before="0"/>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2.</w:t>
            </w:r>
          </w:p>
        </w:tc>
        <w:tc>
          <w:tcPr>
            <w:tcW w:w="1417" w:type="dxa"/>
            <w:tcBorders>
              <w:top w:val="nil"/>
              <w:left w:val="nil"/>
              <w:bottom w:val="nil"/>
              <w:right w:val="nil"/>
            </w:tcBorders>
          </w:tcPr>
          <w:p>
            <w:pPr>
              <w:pStyle w:val="Table"/>
            </w:pPr>
            <w:r>
              <w:t>s. 482(1)</w:t>
            </w:r>
          </w:p>
        </w:tc>
        <w:tc>
          <w:tcPr>
            <w:tcW w:w="4253" w:type="dxa"/>
            <w:tcBorders>
              <w:top w:val="nil"/>
              <w:left w:val="nil"/>
              <w:bottom w:val="nil"/>
              <w:right w:val="nil"/>
            </w:tcBorders>
          </w:tcPr>
          <w:p>
            <w:pPr>
              <w:pStyle w:val="Table"/>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3.</w:t>
            </w:r>
          </w:p>
        </w:tc>
        <w:tc>
          <w:tcPr>
            <w:tcW w:w="1417" w:type="dxa"/>
            <w:tcBorders>
              <w:top w:val="nil"/>
              <w:left w:val="nil"/>
              <w:bottom w:val="nil"/>
              <w:right w:val="nil"/>
            </w:tcBorders>
          </w:tcPr>
          <w:p>
            <w:pPr>
              <w:pStyle w:val="Table"/>
            </w:pPr>
            <w:r>
              <w:t>s. 509(6)</w:t>
            </w:r>
          </w:p>
        </w:tc>
        <w:tc>
          <w:tcPr>
            <w:tcW w:w="4253" w:type="dxa"/>
            <w:tcBorders>
              <w:top w:val="nil"/>
              <w:left w:val="nil"/>
              <w:bottom w:val="nil"/>
              <w:right w:val="nil"/>
            </w:tcBorders>
          </w:tcPr>
          <w:p>
            <w:pPr>
              <w:pStyle w:val="Table"/>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4.</w:t>
            </w:r>
          </w:p>
        </w:tc>
        <w:tc>
          <w:tcPr>
            <w:tcW w:w="1417" w:type="dxa"/>
            <w:tcBorders>
              <w:top w:val="nil"/>
              <w:left w:val="nil"/>
              <w:bottom w:val="nil"/>
              <w:right w:val="nil"/>
            </w:tcBorders>
          </w:tcPr>
          <w:p>
            <w:pPr>
              <w:pStyle w:val="Table"/>
            </w:pPr>
            <w:r>
              <w:t>s. 536(1)</w:t>
            </w:r>
          </w:p>
        </w:tc>
        <w:tc>
          <w:tcPr>
            <w:tcW w:w="4253" w:type="dxa"/>
            <w:tcBorders>
              <w:top w:val="nil"/>
              <w:left w:val="nil"/>
              <w:bottom w:val="nil"/>
              <w:right w:val="nil"/>
            </w:tcBorders>
          </w:tcPr>
          <w:p>
            <w:pPr>
              <w:pStyle w:val="Table"/>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5.</w:t>
            </w:r>
          </w:p>
        </w:tc>
        <w:tc>
          <w:tcPr>
            <w:tcW w:w="1417" w:type="dxa"/>
            <w:tcBorders>
              <w:top w:val="nil"/>
              <w:left w:val="nil"/>
              <w:bottom w:val="nil"/>
              <w:right w:val="nil"/>
            </w:tcBorders>
          </w:tcPr>
          <w:p>
            <w:pPr>
              <w:pStyle w:val="Table"/>
            </w:pPr>
            <w:r>
              <w:t>s. 601AH(2)</w:t>
            </w:r>
          </w:p>
        </w:tc>
        <w:tc>
          <w:tcPr>
            <w:tcW w:w="4253" w:type="dxa"/>
            <w:tcBorders>
              <w:top w:val="nil"/>
              <w:left w:val="nil"/>
              <w:bottom w:val="nil"/>
              <w:right w:val="nil"/>
            </w:tcBorders>
          </w:tcPr>
          <w:p>
            <w:pPr>
              <w:pStyle w:val="Table"/>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6.</w:t>
            </w:r>
          </w:p>
        </w:tc>
        <w:tc>
          <w:tcPr>
            <w:tcW w:w="1417" w:type="dxa"/>
            <w:tcBorders>
              <w:top w:val="nil"/>
              <w:left w:val="nil"/>
              <w:bottom w:val="nil"/>
              <w:right w:val="nil"/>
            </w:tcBorders>
          </w:tcPr>
          <w:p>
            <w:pPr>
              <w:pStyle w:val="Table"/>
            </w:pPr>
            <w:r>
              <w:t>s. 601CC(8)</w:t>
            </w:r>
          </w:p>
        </w:tc>
        <w:tc>
          <w:tcPr>
            <w:tcW w:w="4253" w:type="dxa"/>
            <w:tcBorders>
              <w:top w:val="nil"/>
              <w:left w:val="nil"/>
              <w:bottom w:val="nil"/>
              <w:right w:val="nil"/>
            </w:tcBorders>
          </w:tcPr>
          <w:p>
            <w:pPr>
              <w:pStyle w:val="Table"/>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7.</w:t>
            </w:r>
          </w:p>
        </w:tc>
        <w:tc>
          <w:tcPr>
            <w:tcW w:w="1417" w:type="dxa"/>
            <w:tcBorders>
              <w:top w:val="nil"/>
              <w:left w:val="nil"/>
              <w:bottom w:val="nil"/>
              <w:right w:val="nil"/>
            </w:tcBorders>
          </w:tcPr>
          <w:p>
            <w:pPr>
              <w:pStyle w:val="Table"/>
            </w:pPr>
            <w:r>
              <w:t>s. 601CL(9)</w:t>
            </w:r>
          </w:p>
        </w:tc>
        <w:tc>
          <w:tcPr>
            <w:tcW w:w="4253" w:type="dxa"/>
            <w:tcBorders>
              <w:top w:val="nil"/>
              <w:left w:val="nil"/>
              <w:bottom w:val="nil"/>
              <w:right w:val="nil"/>
            </w:tcBorders>
          </w:tcPr>
          <w:p>
            <w:pPr>
              <w:pStyle w:val="Table"/>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8.</w:t>
            </w:r>
          </w:p>
        </w:tc>
        <w:tc>
          <w:tcPr>
            <w:tcW w:w="1417" w:type="dxa"/>
            <w:tcBorders>
              <w:top w:val="nil"/>
              <w:left w:val="nil"/>
              <w:bottom w:val="nil"/>
              <w:right w:val="nil"/>
            </w:tcBorders>
          </w:tcPr>
          <w:p>
            <w:pPr>
              <w:pStyle w:val="Table"/>
            </w:pPr>
            <w:r>
              <w:t>Ch. 6, 6A, 6B, 6C, 6D or 7</w:t>
            </w:r>
          </w:p>
        </w:tc>
        <w:tc>
          <w:tcPr>
            <w:tcW w:w="4253" w:type="dxa"/>
            <w:tcBorders>
              <w:top w:val="nil"/>
              <w:left w:val="nil"/>
              <w:bottom w:val="nil"/>
              <w:right w:val="nil"/>
            </w:tcBorders>
          </w:tcPr>
          <w:p>
            <w:pPr>
              <w:pStyle w:val="Table"/>
            </w:pPr>
            <w:r>
              <w:t>Any application under these Chapters</w:t>
            </w:r>
          </w:p>
        </w:tc>
      </w:tr>
      <w:tr>
        <w:tc>
          <w:tcPr>
            <w:tcW w:w="709" w:type="dxa"/>
            <w:tcBorders>
              <w:bottom w:val="single" w:sz="4" w:space="0" w:color="auto"/>
            </w:tcBorders>
          </w:tcPr>
          <w:p>
            <w:pPr>
              <w:pStyle w:val="Table"/>
            </w:pPr>
            <w:r>
              <w:t>9.</w:t>
            </w:r>
          </w:p>
        </w:tc>
        <w:tc>
          <w:tcPr>
            <w:tcW w:w="1417" w:type="dxa"/>
            <w:tcBorders>
              <w:bottom w:val="single" w:sz="4" w:space="0" w:color="auto"/>
            </w:tcBorders>
          </w:tcPr>
          <w:p>
            <w:pPr>
              <w:pStyle w:val="Table"/>
            </w:pPr>
            <w:r>
              <w:t>s. 1317S(2), (4) or (5)</w:t>
            </w:r>
          </w:p>
        </w:tc>
        <w:tc>
          <w:tcPr>
            <w:tcW w:w="4253" w:type="dxa"/>
            <w:tcBorders>
              <w:bottom w:val="single" w:sz="4" w:space="0" w:color="auto"/>
            </w:tcBorders>
          </w:tcPr>
          <w:p>
            <w:pPr>
              <w:pStyle w:val="Table"/>
            </w:pPr>
            <w:r>
              <w:t>For relief from liability for contravention of a civil penalty provision</w:t>
            </w:r>
          </w:p>
        </w:tc>
      </w:tr>
    </w:tbl>
    <w:p>
      <w:pPr>
        <w:pStyle w:val="Footnotesection"/>
      </w:pPr>
      <w:bookmarkStart w:id="96" w:name="_Toc73853267"/>
      <w:bookmarkStart w:id="97" w:name="_Toc76982737"/>
      <w:r>
        <w:tab/>
        <w:t>[Rule 2.8 amended in Gazette 12 Aug 2008 p. 3537 and 3548.]</w:t>
      </w:r>
    </w:p>
    <w:p>
      <w:pPr>
        <w:pStyle w:val="Heading5"/>
        <w:spacing w:before="180"/>
      </w:pPr>
      <w:bookmarkStart w:id="98" w:name="_Toc206301605"/>
      <w:r>
        <w:rPr>
          <w:rStyle w:val="CharSectno"/>
        </w:rPr>
        <w:t>2.9</w:t>
      </w:r>
      <w:r>
        <w:tab/>
        <w:t>Notice of appearance (Corporations Act s.465C) — Form 4</w:t>
      </w:r>
      <w:bookmarkEnd w:id="96"/>
      <w:bookmarkEnd w:id="97"/>
      <w:bookmarkEnd w:id="98"/>
    </w:p>
    <w:p>
      <w:pPr>
        <w:pStyle w:val="Subsection"/>
        <w:spacing w:before="120"/>
      </w:pPr>
      <w:r>
        <w:tab/>
        <w:t>(1)</w:t>
      </w:r>
      <w:r>
        <w:tab/>
        <w:t>A person who intends to appear before the Court at the hearing of an application must, before appearing —</w:t>
      </w:r>
    </w:p>
    <w:p>
      <w:pPr>
        <w:pStyle w:val="Indenta"/>
        <w:spacing w:before="60"/>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spacing w:before="40"/>
      </w:pPr>
      <w:r>
        <w:tab/>
      </w:r>
      <w:r>
        <w:tab/>
        <w:t>and</w:t>
      </w:r>
    </w:p>
    <w:p>
      <w:pPr>
        <w:pStyle w:val="Indenta"/>
        <w:spacing w:before="60"/>
      </w:pPr>
      <w:r>
        <w:tab/>
        <w:t>(b)</w:t>
      </w:r>
      <w:r>
        <w:tab/>
        <w:t>serve on the plaintiff a copy of the notice of appearance and any affidavit not later than —</w:t>
      </w:r>
    </w:p>
    <w:p>
      <w:pPr>
        <w:pStyle w:val="Indenti"/>
        <w:spacing w:before="60"/>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spacing w:before="120"/>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spacing w:before="120"/>
      </w:pPr>
      <w:r>
        <w:tab/>
        <w:t>(3)</w:t>
      </w:r>
      <w:r>
        <w:tab/>
        <w:t>The period prescribed for filing and serving the notice and affidavit required by section 465C of the Corporations Act is the period mentioned in subsection (1)(b)(i).</w:t>
      </w:r>
    </w:p>
    <w:p>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99" w:name="_Toc73853268"/>
      <w:bookmarkStart w:id="100" w:name="_Toc76982738"/>
      <w:bookmarkStart w:id="101" w:name="_Toc206301606"/>
      <w:r>
        <w:rPr>
          <w:rStyle w:val="CharSectno"/>
        </w:rPr>
        <w:t>2.10</w:t>
      </w:r>
      <w:r>
        <w:tab/>
        <w:t>Intervention in proceeding by Commission (Corporations Act s.1330) — Form 5</w:t>
      </w:r>
      <w:bookmarkEnd w:id="99"/>
      <w:bookmarkEnd w:id="100"/>
      <w:bookmarkEnd w:id="101"/>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bookmarkStart w:id="102" w:name="_Toc73853269"/>
      <w:bookmarkStart w:id="103" w:name="_Toc76982739"/>
      <w:r>
        <w:tab/>
        <w:t>[Rule 2.10 amended in Gazette 12 Aug 2008 p. 3548.]</w:t>
      </w:r>
    </w:p>
    <w:p>
      <w:pPr>
        <w:pStyle w:val="Heading5"/>
      </w:pPr>
      <w:bookmarkStart w:id="104" w:name="_Toc206301607"/>
      <w:r>
        <w:rPr>
          <w:rStyle w:val="CharSectno"/>
        </w:rPr>
        <w:t>2.11</w:t>
      </w:r>
      <w:r>
        <w:tab/>
        <w:t>Publication of notices</w:t>
      </w:r>
      <w:bookmarkEnd w:id="102"/>
      <w:bookmarkEnd w:id="103"/>
      <w:bookmarkEnd w:id="104"/>
    </w:p>
    <w:p>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pPr>
        <w:pStyle w:val="Heading5"/>
      </w:pPr>
      <w:bookmarkStart w:id="105" w:name="_Toc73853270"/>
      <w:bookmarkStart w:id="106" w:name="_Toc76982740"/>
      <w:bookmarkStart w:id="107" w:name="_Toc206301608"/>
      <w:r>
        <w:rPr>
          <w:rStyle w:val="CharSectno"/>
        </w:rPr>
        <w:t>2.12</w:t>
      </w:r>
      <w:r>
        <w:tab/>
        <w:t>Proof of publication</w:t>
      </w:r>
      <w:bookmarkEnd w:id="105"/>
      <w:bookmarkEnd w:id="106"/>
      <w:bookmarkEnd w:id="107"/>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108" w:name="_Toc73853271"/>
      <w:bookmarkStart w:id="109" w:name="_Toc76982741"/>
      <w:bookmarkStart w:id="110" w:name="_Toc206301609"/>
      <w:r>
        <w:rPr>
          <w:rStyle w:val="CharSectno"/>
        </w:rPr>
        <w:t>2.13</w:t>
      </w:r>
      <w:r>
        <w:tab/>
        <w:t>Leave to creditor, contributory or officer to be heard</w:t>
      </w:r>
      <w:bookmarkEnd w:id="108"/>
      <w:bookmarkEnd w:id="109"/>
      <w:bookmarkEnd w:id="110"/>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111" w:name="_Toc73853272"/>
      <w:bookmarkStart w:id="112" w:name="_Toc76982742"/>
      <w:bookmarkStart w:id="113" w:name="_Toc206301610"/>
      <w:r>
        <w:rPr>
          <w:rStyle w:val="CharSectno"/>
        </w:rPr>
        <w:t>2.14</w:t>
      </w:r>
      <w:r>
        <w:tab/>
        <w:t>Inquiry in relation to corporation’s debts etc.</w:t>
      </w:r>
      <w:bookmarkEnd w:id="111"/>
      <w:bookmarkEnd w:id="112"/>
      <w:bookmarkEnd w:id="113"/>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114" w:name="_Toc73853273"/>
      <w:bookmarkStart w:id="115" w:name="_Toc76982743"/>
      <w:bookmarkStart w:id="116" w:name="_Toc206301611"/>
      <w:r>
        <w:rPr>
          <w:rStyle w:val="CharSectno"/>
        </w:rPr>
        <w:t>2.15</w:t>
      </w:r>
      <w:r>
        <w:tab/>
        <w:t>Meetings ordered by the Court</w:t>
      </w:r>
      <w:bookmarkEnd w:id="114"/>
      <w:bookmarkEnd w:id="115"/>
      <w:bookmarkEnd w:id="116"/>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bookmarkStart w:id="117" w:name="_Toc164155810"/>
      <w:bookmarkStart w:id="118" w:name="_Toc164156689"/>
      <w:bookmarkStart w:id="119" w:name="_Toc164220778"/>
      <w:r>
        <w:tab/>
        <w:t>[Rule 2.15 amended in Gazette 12 Aug 2008 p. 3537.]</w:t>
      </w:r>
    </w:p>
    <w:p>
      <w:pPr>
        <w:pStyle w:val="Heading2"/>
      </w:pPr>
      <w:bookmarkStart w:id="120" w:name="_Toc206301612"/>
      <w:r>
        <w:rPr>
          <w:rStyle w:val="CharPartNo"/>
        </w:rPr>
        <w:t>Part 3</w:t>
      </w:r>
      <w:r>
        <w:rPr>
          <w:rStyle w:val="CharDivNo"/>
        </w:rPr>
        <w:t> </w:t>
      </w:r>
      <w:r>
        <w:t>—</w:t>
      </w:r>
      <w:r>
        <w:rPr>
          <w:rStyle w:val="CharDivText"/>
        </w:rPr>
        <w:t> </w:t>
      </w:r>
      <w:r>
        <w:rPr>
          <w:rStyle w:val="CharPartText"/>
        </w:rPr>
        <w:t>Compromises and arrangements in relation to Part 5.1 bodies</w:t>
      </w:r>
      <w:bookmarkEnd w:id="117"/>
      <w:bookmarkEnd w:id="118"/>
      <w:bookmarkEnd w:id="119"/>
      <w:bookmarkEnd w:id="120"/>
    </w:p>
    <w:p>
      <w:pPr>
        <w:pStyle w:val="Heading5"/>
      </w:pPr>
      <w:bookmarkStart w:id="121" w:name="_Toc73853274"/>
      <w:bookmarkStart w:id="122" w:name="_Toc76982744"/>
      <w:bookmarkStart w:id="123" w:name="_Toc206301613"/>
      <w:r>
        <w:rPr>
          <w:rStyle w:val="CharSectno"/>
        </w:rPr>
        <w:t>3.1</w:t>
      </w:r>
      <w:r>
        <w:tab/>
        <w:t>Application of Part 3</w:t>
      </w:r>
      <w:bookmarkEnd w:id="121"/>
      <w:bookmarkEnd w:id="122"/>
      <w:bookmarkEnd w:id="123"/>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124" w:name="_Toc73853275"/>
      <w:bookmarkStart w:id="125" w:name="_Toc76982745"/>
      <w:bookmarkStart w:id="126" w:name="_Toc206301614"/>
      <w:r>
        <w:rPr>
          <w:rStyle w:val="CharSectno"/>
        </w:rPr>
        <w:t>3.2</w:t>
      </w:r>
      <w:r>
        <w:tab/>
        <w:t>Nomination of chairperson for meeting</w:t>
      </w:r>
      <w:bookmarkEnd w:id="124"/>
      <w:bookmarkEnd w:id="125"/>
      <w:bookmarkEnd w:id="126"/>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Pr>
      <w:bookmarkStart w:id="127" w:name="_Toc73853276"/>
      <w:bookmarkStart w:id="128" w:name="_Toc76982746"/>
      <w:bookmarkStart w:id="129" w:name="_Toc206301615"/>
      <w:r>
        <w:rPr>
          <w:rStyle w:val="CharSectno"/>
        </w:rPr>
        <w:t>3.3</w:t>
      </w:r>
      <w:r>
        <w:tab/>
        <w:t>Order for meetings to identify proposed scheme</w:t>
      </w:r>
      <w:bookmarkEnd w:id="127"/>
      <w:bookmarkEnd w:id="128"/>
      <w:bookmarkEnd w:id="129"/>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130" w:name="_Toc73853277"/>
      <w:bookmarkStart w:id="131" w:name="_Toc76982747"/>
      <w:bookmarkStart w:id="132" w:name="_Toc206301616"/>
      <w:r>
        <w:rPr>
          <w:rStyle w:val="CharSectno"/>
        </w:rPr>
        <w:t>3.4</w:t>
      </w:r>
      <w:r>
        <w:tab/>
        <w:t>Notice of hearing (Corporations Act s.411(4), s.413(1)) — Form 6</w:t>
      </w:r>
      <w:bookmarkEnd w:id="130"/>
      <w:bookmarkEnd w:id="131"/>
      <w:bookmarkEnd w:id="132"/>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in accordance with rule 2.11 at least 5 days before the date fixed for the hearing of the application.</w:t>
      </w:r>
    </w:p>
    <w:p>
      <w:pPr>
        <w:pStyle w:val="Heading5"/>
      </w:pPr>
      <w:bookmarkStart w:id="133" w:name="_Toc73853278"/>
      <w:bookmarkStart w:id="134" w:name="_Toc76982748"/>
      <w:bookmarkStart w:id="135" w:name="_Toc206301617"/>
      <w:r>
        <w:rPr>
          <w:rStyle w:val="CharSectno"/>
        </w:rPr>
        <w:t>3.5</w:t>
      </w:r>
      <w:r>
        <w:tab/>
        <w:t>Copy of order approving compromise or arrangement to be lodged with Commission</w:t>
      </w:r>
      <w:bookmarkEnd w:id="133"/>
      <w:bookmarkEnd w:id="134"/>
      <w:bookmarkEnd w:id="135"/>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p>
    <w:p>
      <w:pPr>
        <w:pStyle w:val="Indenta"/>
      </w:pPr>
      <w:r>
        <w:tab/>
        <w:t>(b)</w:t>
      </w:r>
      <w:r>
        <w:tab/>
        <w:t>lodge an office copy of the order with ASIC; and</w:t>
      </w:r>
    </w:p>
    <w:p>
      <w:pPr>
        <w:pStyle w:val="Indenta"/>
      </w:pPr>
      <w:r>
        <w:tab/>
        <w:t>(c)</w:t>
      </w:r>
      <w:r>
        <w:tab/>
        <w:t>serve an office copy of the order on any person appointed to administer the compromise or arrangement.</w:t>
      </w:r>
    </w:p>
    <w:p>
      <w:pPr>
        <w:pStyle w:val="Footnotesection"/>
      </w:pPr>
      <w:bookmarkStart w:id="136" w:name="_Toc164155816"/>
      <w:bookmarkStart w:id="137" w:name="_Toc164156695"/>
      <w:bookmarkStart w:id="138" w:name="_Toc164220784"/>
      <w:r>
        <w:tab/>
        <w:t>[Rule 3.5 amended in Gazette 12 Aug 2008 p. 3548.]</w:t>
      </w:r>
    </w:p>
    <w:p>
      <w:pPr>
        <w:pStyle w:val="Heading2"/>
      </w:pPr>
      <w:bookmarkStart w:id="139" w:name="_Toc206301618"/>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136"/>
      <w:bookmarkEnd w:id="137"/>
      <w:bookmarkEnd w:id="138"/>
      <w:bookmarkEnd w:id="139"/>
    </w:p>
    <w:p>
      <w:pPr>
        <w:pStyle w:val="Heading5"/>
      </w:pPr>
      <w:bookmarkStart w:id="140" w:name="_Toc73853279"/>
      <w:bookmarkStart w:id="141" w:name="_Toc76982749"/>
      <w:bookmarkStart w:id="142" w:name="_Toc206301619"/>
      <w:r>
        <w:rPr>
          <w:rStyle w:val="CharSectno"/>
        </w:rPr>
        <w:t>4.1</w:t>
      </w:r>
      <w:r>
        <w:tab/>
        <w:t>Inquiry into conduct of controller (Corporations Act s.423)</w:t>
      </w:r>
      <w:bookmarkEnd w:id="140"/>
      <w:bookmarkEnd w:id="141"/>
      <w:bookmarkEnd w:id="142"/>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143" w:name="_Toc164155818"/>
      <w:bookmarkStart w:id="144" w:name="_Toc164156697"/>
      <w:bookmarkStart w:id="145" w:name="_Toc164220786"/>
      <w:bookmarkStart w:id="146" w:name="_Toc206301620"/>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43"/>
      <w:bookmarkEnd w:id="144"/>
      <w:bookmarkEnd w:id="145"/>
      <w:bookmarkEnd w:id="146"/>
    </w:p>
    <w:p>
      <w:pPr>
        <w:pStyle w:val="Heading5"/>
      </w:pPr>
      <w:bookmarkStart w:id="147" w:name="_Toc73853280"/>
      <w:bookmarkStart w:id="148" w:name="_Toc76982750"/>
      <w:bookmarkStart w:id="149" w:name="_Toc206301621"/>
      <w:r>
        <w:rPr>
          <w:rStyle w:val="CharSectno"/>
        </w:rPr>
        <w:t>5.1</w:t>
      </w:r>
      <w:r>
        <w:tab/>
        <w:t>Application of Part 5</w:t>
      </w:r>
      <w:bookmarkEnd w:id="147"/>
      <w:bookmarkEnd w:id="148"/>
      <w:bookmarkEnd w:id="149"/>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150" w:name="_Toc73853281"/>
      <w:bookmarkStart w:id="151" w:name="_Toc76982751"/>
      <w:bookmarkStart w:id="152" w:name="_Toc206301622"/>
      <w:r>
        <w:rPr>
          <w:rStyle w:val="CharSectno"/>
        </w:rPr>
        <w:t>5.2</w:t>
      </w:r>
      <w:r>
        <w:tab/>
        <w:t>Affidavit accompanying statutory demand (Corporations Act s.459E(3)) — Form 7</w:t>
      </w:r>
      <w:bookmarkEnd w:id="150"/>
      <w:bookmarkEnd w:id="151"/>
      <w:bookmarkEnd w:id="152"/>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153" w:name="_Toc73853282"/>
      <w:bookmarkStart w:id="154" w:name="_Toc76982752"/>
      <w:bookmarkStart w:id="155" w:name="_Toc206301623"/>
      <w:r>
        <w:rPr>
          <w:rStyle w:val="CharSectno"/>
        </w:rPr>
        <w:t>5.3</w:t>
      </w:r>
      <w:r>
        <w:tab/>
        <w:t>Application for leave to apply for winding</w:t>
      </w:r>
      <w:r>
        <w:noBreakHyphen/>
        <w:t>up in insolvency (Corporations Act s.459P(2))</w:t>
      </w:r>
      <w:bookmarkEnd w:id="153"/>
      <w:bookmarkEnd w:id="154"/>
      <w:bookmarkEnd w:id="155"/>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156" w:name="_Toc73853283"/>
      <w:bookmarkStart w:id="157" w:name="_Toc76982753"/>
      <w:bookmarkStart w:id="158" w:name="_Toc206301624"/>
      <w:r>
        <w:rPr>
          <w:rStyle w:val="CharSectno"/>
        </w:rPr>
        <w:t>5.4</w:t>
      </w:r>
      <w:r>
        <w:tab/>
        <w:t>Affidavit in support of application for winding</w:t>
      </w:r>
      <w:r>
        <w:noBreakHyphen/>
        <w:t>up (Corporations Act s.459P, s.462 and s.464)</w:t>
      </w:r>
      <w:bookmarkEnd w:id="156"/>
      <w:bookmarkEnd w:id="157"/>
      <w:bookmarkEnd w:id="158"/>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159" w:name="_Toc73853284"/>
      <w:bookmarkStart w:id="160" w:name="_Toc76982754"/>
      <w:bookmarkStart w:id="161" w:name="_Toc206301625"/>
      <w:r>
        <w:rPr>
          <w:rStyle w:val="CharSectno"/>
        </w:rPr>
        <w:t>5.5</w:t>
      </w:r>
      <w:r>
        <w:tab/>
        <w:t>Consent of liquidator (Corporations Act s.532(9)) — Form 8</w:t>
      </w:r>
      <w:bookmarkEnd w:id="159"/>
      <w:bookmarkEnd w:id="160"/>
      <w:bookmarkEnd w:id="161"/>
    </w:p>
    <w:p>
      <w:pPr>
        <w:pStyle w:val="Subsection"/>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162" w:name="_Toc73853285"/>
      <w:bookmarkStart w:id="163" w:name="_Toc76982755"/>
      <w:bookmarkStart w:id="164" w:name="_Toc206301626"/>
      <w:r>
        <w:rPr>
          <w:rStyle w:val="CharSectno"/>
        </w:rPr>
        <w:t>5.6</w:t>
      </w:r>
      <w:r>
        <w:tab/>
        <w:t>Notice of application for winding</w:t>
      </w:r>
      <w:r>
        <w:noBreakHyphen/>
        <w:t>up — Form 9</w:t>
      </w:r>
      <w:bookmarkEnd w:id="162"/>
      <w:bookmarkEnd w:id="163"/>
      <w:bookmarkEnd w:id="164"/>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published in accordance with rule 2.11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Heading5"/>
      </w:pPr>
      <w:bookmarkStart w:id="165" w:name="_Toc73853286"/>
      <w:bookmarkStart w:id="166" w:name="_Toc76982756"/>
      <w:bookmarkStart w:id="167" w:name="_Toc206301627"/>
      <w:r>
        <w:rPr>
          <w:rStyle w:val="CharSectno"/>
        </w:rPr>
        <w:t>5.7</w:t>
      </w:r>
      <w:r>
        <w:tab/>
        <w:t>Applicant to make copies of documents available</w:t>
      </w:r>
      <w:bookmarkEnd w:id="165"/>
      <w:bookmarkEnd w:id="166"/>
      <w:bookmarkEnd w:id="167"/>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168" w:name="_Toc73853287"/>
      <w:bookmarkStart w:id="169" w:name="_Toc76982757"/>
      <w:bookmarkStart w:id="170" w:name="_Toc206301628"/>
      <w:r>
        <w:rPr>
          <w:rStyle w:val="CharSectno"/>
        </w:rPr>
        <w:t>5.8</w:t>
      </w:r>
      <w:r>
        <w:tab/>
        <w:t>Discontinuance of application for winding</w:t>
      </w:r>
      <w:r>
        <w:noBreakHyphen/>
        <w:t>up</w:t>
      </w:r>
      <w:bookmarkEnd w:id="168"/>
      <w:bookmarkEnd w:id="169"/>
      <w:bookmarkEnd w:id="170"/>
    </w:p>
    <w:p>
      <w:pPr>
        <w:pStyle w:val="Subsection"/>
      </w:pPr>
      <w:r>
        <w:tab/>
      </w:r>
      <w:r>
        <w:tab/>
        <w:t>An application for an order that a company be wound up may not be discontinued except with the leave of the Court.</w:t>
      </w:r>
    </w:p>
    <w:p>
      <w:pPr>
        <w:pStyle w:val="Heading5"/>
      </w:pPr>
      <w:bookmarkStart w:id="171" w:name="_Toc73853288"/>
      <w:bookmarkStart w:id="172" w:name="_Toc76982758"/>
      <w:bookmarkStart w:id="173" w:name="_Toc206301629"/>
      <w:r>
        <w:rPr>
          <w:rStyle w:val="CharSectno"/>
        </w:rPr>
        <w:t>5.9</w:t>
      </w:r>
      <w:r>
        <w:tab/>
        <w:t>Appearance before Principal Registrar</w:t>
      </w:r>
      <w:bookmarkEnd w:id="171"/>
      <w:bookmarkEnd w:id="172"/>
      <w:bookmarkEnd w:id="173"/>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174" w:name="_Toc73853289"/>
      <w:bookmarkStart w:id="175" w:name="_Toc76982759"/>
      <w:bookmarkStart w:id="176" w:name="_Toc206301630"/>
      <w:r>
        <w:rPr>
          <w:rStyle w:val="CharSectno"/>
        </w:rPr>
        <w:t>5.10</w:t>
      </w:r>
      <w:r>
        <w:tab/>
        <w:t>Order substituting plaintiff in application for winding</w:t>
      </w:r>
      <w:r>
        <w:noBreakHyphen/>
        <w:t>up (Corporations Act s.465B) — Form 10</w:t>
      </w:r>
      <w:bookmarkEnd w:id="174"/>
      <w:bookmarkEnd w:id="175"/>
      <w:bookmarkEnd w:id="176"/>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in accordance with rule 2.11 at least 7 days before the date fixed for the hearing of the application; or</w:t>
      </w:r>
    </w:p>
    <w:p>
      <w:pPr>
        <w:pStyle w:val="Indenti"/>
      </w:pPr>
      <w:r>
        <w:tab/>
        <w:t>(ii)</w:t>
      </w:r>
      <w:r>
        <w:tab/>
        <w:t>as otherwise directed by the Court.</w:t>
      </w:r>
    </w:p>
    <w:p>
      <w:pPr>
        <w:pStyle w:val="Heading5"/>
      </w:pPr>
      <w:bookmarkStart w:id="177" w:name="_Toc73853290"/>
      <w:bookmarkStart w:id="178" w:name="_Toc76982760"/>
      <w:bookmarkStart w:id="179" w:name="_Toc206301631"/>
      <w:r>
        <w:rPr>
          <w:rStyle w:val="CharSectno"/>
        </w:rPr>
        <w:t>5.11</w:t>
      </w:r>
      <w:r>
        <w:tab/>
        <w:t>Notice of winding</w:t>
      </w:r>
      <w:r>
        <w:noBreakHyphen/>
        <w:t>up order and appointment of liquidator — Form 11</w:t>
      </w:r>
      <w:bookmarkEnd w:id="177"/>
      <w:bookmarkEnd w:id="178"/>
      <w:bookmarkEnd w:id="179"/>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w:t>
      </w:r>
    </w:p>
    <w:p>
      <w:pPr>
        <w:pStyle w:val="Indenta"/>
      </w:pPr>
      <w:r>
        <w:tab/>
        <w:t>(a)</w:t>
      </w:r>
      <w:r>
        <w:tab/>
        <w:t>in accordance with Form 11; and</w:t>
      </w:r>
    </w:p>
    <w:p>
      <w:pPr>
        <w:pStyle w:val="Indenta"/>
      </w:pPr>
      <w:r>
        <w:tab/>
        <w:t>(b)</w:t>
      </w:r>
      <w:r>
        <w:tab/>
        <w:t>published in accordance with rule 2.11.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Heading2"/>
      </w:pPr>
      <w:bookmarkStart w:id="180" w:name="_Toc164155830"/>
      <w:bookmarkStart w:id="181" w:name="_Toc164156709"/>
      <w:bookmarkStart w:id="182" w:name="_Toc164220798"/>
      <w:bookmarkStart w:id="183" w:name="_Toc206301632"/>
      <w:r>
        <w:rPr>
          <w:rStyle w:val="CharPartNo"/>
        </w:rPr>
        <w:t>Part 6</w:t>
      </w:r>
      <w:r>
        <w:rPr>
          <w:rStyle w:val="CharDivNo"/>
        </w:rPr>
        <w:t> </w:t>
      </w:r>
      <w:r>
        <w:t>—</w:t>
      </w:r>
      <w:r>
        <w:rPr>
          <w:rStyle w:val="CharDivText"/>
        </w:rPr>
        <w:t> </w:t>
      </w:r>
      <w:r>
        <w:rPr>
          <w:rStyle w:val="CharPartText"/>
        </w:rPr>
        <w:t>Provisional liquidators (Corporations Act Part 5.4B)</w:t>
      </w:r>
      <w:bookmarkEnd w:id="180"/>
      <w:bookmarkEnd w:id="181"/>
      <w:bookmarkEnd w:id="182"/>
      <w:bookmarkEnd w:id="183"/>
    </w:p>
    <w:p>
      <w:pPr>
        <w:pStyle w:val="Heading5"/>
      </w:pPr>
      <w:bookmarkStart w:id="184" w:name="_Toc73853291"/>
      <w:bookmarkStart w:id="185" w:name="_Toc76982761"/>
      <w:bookmarkStart w:id="186" w:name="_Toc206301633"/>
      <w:r>
        <w:rPr>
          <w:rStyle w:val="CharSectno"/>
        </w:rPr>
        <w:t>6.1</w:t>
      </w:r>
      <w:r>
        <w:tab/>
        <w:t>Appointment of provisional liquidator (Corporations Act s.472) — Form 8</w:t>
      </w:r>
      <w:bookmarkEnd w:id="184"/>
      <w:bookmarkEnd w:id="185"/>
      <w:bookmarkEnd w:id="186"/>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in Gazette 13 Apr 2007 p. 1672.]</w:t>
      </w:r>
    </w:p>
    <w:p>
      <w:pPr>
        <w:pStyle w:val="Heading5"/>
      </w:pPr>
      <w:bookmarkStart w:id="187" w:name="_Toc73853292"/>
      <w:bookmarkStart w:id="188" w:name="_Toc76982762"/>
      <w:bookmarkStart w:id="189" w:name="_Toc206301634"/>
      <w:r>
        <w:rPr>
          <w:rStyle w:val="CharSectno"/>
        </w:rPr>
        <w:t>6.2</w:t>
      </w:r>
      <w:r>
        <w:tab/>
        <w:t>Notice of appointment of provisional liquidator — Form 12</w:t>
      </w:r>
      <w:bookmarkEnd w:id="187"/>
      <w:bookmarkEnd w:id="188"/>
      <w:bookmarkEnd w:id="189"/>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an office copy of the order with ASIC;</w:t>
      </w:r>
    </w:p>
    <w:p>
      <w:pPr>
        <w:pStyle w:val="Indenta"/>
      </w:pPr>
      <w:r>
        <w:tab/>
        <w:t>(b)</w:t>
      </w:r>
      <w:r>
        <w:tab/>
        <w:t>serve an office copy of the order on the company (except if the plaintiff is the company) and on any other person as directed by the Court; and</w:t>
      </w:r>
    </w:p>
    <w:p>
      <w:pPr>
        <w:pStyle w:val="Indenta"/>
      </w:pPr>
      <w:r>
        <w:tab/>
        <w:t>(c)</w:t>
      </w:r>
      <w:r>
        <w:tab/>
        <w:t>give to the provisional liquidator an office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w:t>
      </w:r>
    </w:p>
    <w:p>
      <w:pPr>
        <w:pStyle w:val="Indenta"/>
      </w:pPr>
      <w:r>
        <w:tab/>
        <w:t>(a)</w:t>
      </w:r>
      <w:r>
        <w:tab/>
        <w:t>in accordance with Form 12; and</w:t>
      </w:r>
    </w:p>
    <w:p>
      <w:pPr>
        <w:pStyle w:val="Indenta"/>
      </w:pPr>
      <w:r>
        <w:tab/>
        <w:t>(b)</w:t>
      </w:r>
      <w:r>
        <w:tab/>
        <w:t>published in accordance with rule 2.11.</w:t>
      </w:r>
    </w:p>
    <w:p>
      <w:pPr>
        <w:pStyle w:val="Footnotesection"/>
      </w:pPr>
      <w:bookmarkStart w:id="190" w:name="_Toc164155833"/>
      <w:bookmarkStart w:id="191" w:name="_Toc164156712"/>
      <w:bookmarkStart w:id="192" w:name="_Toc164220801"/>
      <w:r>
        <w:tab/>
        <w:t>[Rule 6.2 amended in Gazette 12 Aug 2008 p. 3548.]</w:t>
      </w:r>
    </w:p>
    <w:p>
      <w:pPr>
        <w:pStyle w:val="Heading2"/>
      </w:pPr>
      <w:bookmarkStart w:id="193" w:name="_Toc206301635"/>
      <w:r>
        <w:rPr>
          <w:rStyle w:val="CharPartNo"/>
        </w:rPr>
        <w:t>Part 7</w:t>
      </w:r>
      <w:r>
        <w:rPr>
          <w:rStyle w:val="CharDivNo"/>
        </w:rPr>
        <w:t> </w:t>
      </w:r>
      <w:r>
        <w:t>—</w:t>
      </w:r>
      <w:r>
        <w:rPr>
          <w:rStyle w:val="CharDivText"/>
        </w:rPr>
        <w:t> </w:t>
      </w:r>
      <w:r>
        <w:rPr>
          <w:rStyle w:val="CharPartText"/>
        </w:rPr>
        <w:t>Liquidators</w:t>
      </w:r>
      <w:bookmarkEnd w:id="190"/>
      <w:bookmarkEnd w:id="191"/>
      <w:bookmarkEnd w:id="192"/>
      <w:bookmarkEnd w:id="193"/>
    </w:p>
    <w:p>
      <w:pPr>
        <w:pStyle w:val="Heading5"/>
      </w:pPr>
      <w:bookmarkStart w:id="194" w:name="_Toc73853293"/>
      <w:bookmarkStart w:id="195" w:name="_Toc76982763"/>
      <w:bookmarkStart w:id="196" w:name="_Toc206301636"/>
      <w:r>
        <w:rPr>
          <w:rStyle w:val="CharSectno"/>
        </w:rPr>
        <w:t>7.1</w:t>
      </w:r>
      <w:r>
        <w:tab/>
        <w:t>Resignation of liquidator (Corporations Act s.473(1))</w:t>
      </w:r>
      <w:bookmarkEnd w:id="194"/>
      <w:bookmarkEnd w:id="195"/>
      <w:bookmarkEnd w:id="196"/>
    </w:p>
    <w:p>
      <w:pPr>
        <w:pStyle w:val="Subsection"/>
      </w:pPr>
      <w:r>
        <w:tab/>
        <w:t>(1)</w:t>
      </w:r>
      <w:r>
        <w:tab/>
        <w:t>A liquidator appointed by the Court who wishes to resign office must file with the Principal Registrar, and lodge with ASIC, a memorandum of resignation.</w:t>
      </w:r>
    </w:p>
    <w:p>
      <w:pPr>
        <w:pStyle w:val="Subsection"/>
      </w:pPr>
      <w:r>
        <w:tab/>
        <w:t>(2)</w:t>
      </w:r>
      <w:r>
        <w:tab/>
        <w:t>The resignation takes effect on the filing and lodging of the memorandum.</w:t>
      </w:r>
    </w:p>
    <w:p>
      <w:pPr>
        <w:pStyle w:val="Footnotesection"/>
      </w:pPr>
      <w:bookmarkStart w:id="197" w:name="_Toc73853294"/>
      <w:bookmarkStart w:id="198" w:name="_Toc76982764"/>
      <w:r>
        <w:tab/>
        <w:t>[Rule 7.1 amended in Gazette 12 Aug 2008 p. 3548.]</w:t>
      </w:r>
    </w:p>
    <w:p>
      <w:pPr>
        <w:pStyle w:val="Heading5"/>
      </w:pPr>
      <w:bookmarkStart w:id="199" w:name="_Toc206301637"/>
      <w:r>
        <w:rPr>
          <w:rStyle w:val="CharSectno"/>
        </w:rPr>
        <w:t>7.2</w:t>
      </w:r>
      <w:r>
        <w:tab/>
        <w:t>Filling vacancy in office of liquidator (Corporations Act s.473(7) and s.502)</w:t>
      </w:r>
      <w:bookmarkEnd w:id="197"/>
      <w:bookmarkEnd w:id="198"/>
      <w:bookmarkEnd w:id="199"/>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bookmarkStart w:id="200" w:name="_Toc73853295"/>
      <w:bookmarkStart w:id="201" w:name="_Toc76982765"/>
      <w:r>
        <w:tab/>
        <w:t>[Rule 7.2 amended in Gazette 12 Aug 2008 p. 3548.]</w:t>
      </w:r>
    </w:p>
    <w:p>
      <w:pPr>
        <w:pStyle w:val="Heading5"/>
      </w:pPr>
      <w:bookmarkStart w:id="202" w:name="_Toc206301638"/>
      <w:r>
        <w:rPr>
          <w:rStyle w:val="CharSectno"/>
        </w:rPr>
        <w:t>7.3</w:t>
      </w:r>
      <w:r>
        <w:tab/>
        <w:t>Report to liquidator as to company’s affairs (Corporations Act s.475)</w:t>
      </w:r>
      <w:bookmarkEnd w:id="200"/>
      <w:bookmarkEnd w:id="201"/>
      <w:bookmarkEnd w:id="202"/>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pPr>
      <w:bookmarkStart w:id="203" w:name="_Toc73853296"/>
      <w:bookmarkStart w:id="204" w:name="_Toc76982766"/>
      <w:bookmarkStart w:id="205" w:name="_Toc206301639"/>
      <w:r>
        <w:rPr>
          <w:rStyle w:val="CharSectno"/>
        </w:rPr>
        <w:t>7.4</w:t>
      </w:r>
      <w:r>
        <w:tab/>
        <w:t>Liquidator to file certificate and copy of settled list of contributories (Corporations Act s.478)</w:t>
      </w:r>
      <w:bookmarkEnd w:id="203"/>
      <w:bookmarkEnd w:id="204"/>
      <w:bookmarkEnd w:id="205"/>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pPr>
      <w:bookmarkStart w:id="206" w:name="_Toc73853297"/>
      <w:bookmarkStart w:id="207" w:name="_Toc76982767"/>
      <w:bookmarkStart w:id="208" w:name="_Toc206301640"/>
      <w:r>
        <w:rPr>
          <w:rStyle w:val="CharSectno"/>
        </w:rPr>
        <w:t>7.5</w:t>
      </w:r>
      <w:r>
        <w:tab/>
        <w:t>Release of liquidator and deregistration of company (Corporations Act s.480(c) and (d))</w:t>
      </w:r>
      <w:bookmarkEnd w:id="206"/>
      <w:bookmarkEnd w:id="207"/>
      <w:bookmarkEnd w:id="208"/>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pPr>
      <w:r>
        <w:tab/>
        <w:t>(b)</w:t>
      </w:r>
      <w:r>
        <w:tab/>
        <w:t>a statement setting out the terms of section 481(3) of the Corporations Act.</w:t>
      </w:r>
    </w:p>
    <w:p>
      <w:pPr>
        <w:pStyle w:val="NotesPerm"/>
        <w:keepNext/>
        <w:keepLines/>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bookmarkStart w:id="209" w:name="_Toc73853298"/>
      <w:bookmarkStart w:id="210" w:name="_Toc76982768"/>
      <w:r>
        <w:tab/>
        <w:t>[Rule 7.5 amended in Gazette 12 Aug 2008 p. 3548.]</w:t>
      </w:r>
    </w:p>
    <w:p>
      <w:pPr>
        <w:pStyle w:val="Heading5"/>
      </w:pPr>
      <w:bookmarkStart w:id="211" w:name="_Toc206301641"/>
      <w:r>
        <w:rPr>
          <w:rStyle w:val="CharSectno"/>
        </w:rPr>
        <w:t>7.6</w:t>
      </w:r>
      <w:r>
        <w:tab/>
        <w:t>Objection to release of liquidator — Form 13</w:t>
      </w:r>
      <w:bookmarkEnd w:id="209"/>
      <w:bookmarkEnd w:id="210"/>
      <w:bookmarkEnd w:id="211"/>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outlineLvl w:val="0"/>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outlineLvl w:val="0"/>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212" w:name="_Toc73853299"/>
      <w:bookmarkStart w:id="213" w:name="_Toc76982769"/>
      <w:bookmarkStart w:id="214" w:name="_Toc206301642"/>
      <w:r>
        <w:rPr>
          <w:rStyle w:val="CharSectno"/>
        </w:rPr>
        <w:t>7.7</w:t>
      </w:r>
      <w:r>
        <w:tab/>
        <w:t>Report on accounts of liquidator (Corporations Act s.481)</w:t>
      </w:r>
      <w:bookmarkEnd w:id="212"/>
      <w:bookmarkEnd w:id="213"/>
      <w:bookmarkEnd w:id="214"/>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pPr>
      <w:r>
        <w:tab/>
        <w:t>(2)</w:t>
      </w:r>
      <w:r>
        <w:tab/>
        <w:t>On completing the report, the auditor must —</w:t>
      </w:r>
    </w:p>
    <w:p>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pPr>
        <w:pStyle w:val="Indenta"/>
      </w:pPr>
      <w:r>
        <w:tab/>
        <w:t>(b)</w:t>
      </w:r>
      <w:r>
        <w:tab/>
        <w:t>serve a copy of the report on the liquidator; and</w:t>
      </w:r>
    </w:p>
    <w:p>
      <w:pPr>
        <w:pStyle w:val="Indenta"/>
      </w:pPr>
      <w:r>
        <w:tab/>
        <w:t>(c)</w:t>
      </w:r>
      <w:r>
        <w:tab/>
        <w:t>lodge a copy of the report with ASIC.</w:t>
      </w:r>
    </w:p>
    <w:p>
      <w:pPr>
        <w:pStyle w:val="Subsection"/>
      </w:pPr>
      <w:r>
        <w:tab/>
        <w:t>(3)</w:t>
      </w:r>
      <w:r>
        <w:tab/>
        <w:t>Except with the leave of the Court, a report is not available for inspection by any person except the liquidator or ASIC.</w:t>
      </w:r>
    </w:p>
    <w:p>
      <w:pPr>
        <w:pStyle w:val="Footnotesection"/>
      </w:pPr>
      <w:bookmarkStart w:id="215" w:name="_Toc73853300"/>
      <w:bookmarkStart w:id="216" w:name="_Toc76982770"/>
      <w:r>
        <w:tab/>
        <w:t>[Rule 7.7 amended in Gazette 12 Aug 2008 p. 3548.]</w:t>
      </w:r>
    </w:p>
    <w:p>
      <w:pPr>
        <w:pStyle w:val="Heading5"/>
      </w:pPr>
      <w:bookmarkStart w:id="217" w:name="_Toc206301643"/>
      <w:r>
        <w:rPr>
          <w:rStyle w:val="CharSectno"/>
        </w:rPr>
        <w:t>7.8</w:t>
      </w:r>
      <w:r>
        <w:tab/>
        <w:t>Application for payment of call (Corporations Act s.483(3)(b)) — Form 14</w:t>
      </w:r>
      <w:bookmarkEnd w:id="215"/>
      <w:bookmarkEnd w:id="216"/>
      <w:bookmarkEnd w:id="217"/>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218" w:name="_Toc73853301"/>
      <w:bookmarkStart w:id="219" w:name="_Toc76982771"/>
      <w:bookmarkStart w:id="220" w:name="_Toc206301644"/>
      <w:r>
        <w:rPr>
          <w:rStyle w:val="CharSectno"/>
        </w:rPr>
        <w:t>7.9</w:t>
      </w:r>
      <w:r>
        <w:tab/>
        <w:t>Distribution of surplus by liquidator with special leave of the Court (Corporations Act s.488(2)) — Form 15</w:t>
      </w:r>
      <w:bookmarkEnd w:id="218"/>
      <w:bookmarkEnd w:id="219"/>
      <w:bookmarkEnd w:id="220"/>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pPr>
      <w:r>
        <w:tab/>
        <w:t>(2)</w:t>
      </w:r>
      <w:r>
        <w:tab/>
      </w:r>
      <w:r>
        <w:rPr>
          <w:spacing w:val="-4"/>
        </w:rPr>
        <w:t>At least 14 days before the date fixed for hearing of the application, the liquidator must publish a notice of the application.</w:t>
      </w:r>
    </w:p>
    <w:p>
      <w:pPr>
        <w:pStyle w:val="Subsection"/>
      </w:pPr>
      <w:r>
        <w:tab/>
        <w:t>(3)</w:t>
      </w:r>
      <w:r>
        <w:tab/>
        <w:t>The notice must be —</w:t>
      </w:r>
    </w:p>
    <w:p>
      <w:pPr>
        <w:pStyle w:val="Indenta"/>
      </w:pPr>
      <w:r>
        <w:tab/>
        <w:t>(a)</w:t>
      </w:r>
      <w:r>
        <w:tab/>
        <w:t>in accordance with Form 15; and</w:t>
      </w:r>
    </w:p>
    <w:p>
      <w:pPr>
        <w:pStyle w:val="Indenta"/>
      </w:pPr>
      <w:r>
        <w:tab/>
        <w:t>(b)</w:t>
      </w:r>
      <w:r>
        <w:tab/>
        <w:t>published in accordance with rule 2.11.</w:t>
      </w:r>
    </w:p>
    <w:p>
      <w:pPr>
        <w:pStyle w:val="Heading5"/>
      </w:pPr>
      <w:bookmarkStart w:id="221" w:name="_Toc73853302"/>
      <w:bookmarkStart w:id="222" w:name="_Toc76982772"/>
      <w:bookmarkStart w:id="223" w:name="_Toc206301645"/>
      <w:r>
        <w:rPr>
          <w:rStyle w:val="CharSectno"/>
        </w:rPr>
        <w:t>7.10</w:t>
      </w:r>
      <w:r>
        <w:tab/>
        <w:t>Powers delegated to liquidator by the Court (Corporations Act s.488)</w:t>
      </w:r>
      <w:bookmarkEnd w:id="221"/>
      <w:bookmarkEnd w:id="222"/>
      <w:bookmarkEnd w:id="223"/>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224" w:name="_Toc73853303"/>
      <w:bookmarkStart w:id="225" w:name="_Toc76982773"/>
      <w:bookmarkStart w:id="226" w:name="_Toc206301646"/>
      <w:r>
        <w:rPr>
          <w:rStyle w:val="CharSectno"/>
        </w:rPr>
        <w:t>7.11</w:t>
      </w:r>
      <w:r>
        <w:tab/>
        <w:t>Inquiry into conduct of liquidator (Corporations Act s.536(1) and (2))</w:t>
      </w:r>
      <w:bookmarkEnd w:id="224"/>
      <w:bookmarkEnd w:id="225"/>
      <w:bookmarkEnd w:id="226"/>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w:t>
      </w:r>
    </w:p>
    <w:p>
      <w:pPr>
        <w:pStyle w:val="Indenti"/>
      </w:pPr>
      <w:r>
        <w:tab/>
        <w:t>(i)</w:t>
      </w:r>
      <w:r>
        <w:tab/>
        <w:t>an interlocutory process seeking orders under the subsection; and</w:t>
      </w:r>
    </w:p>
    <w:p>
      <w:pPr>
        <w:pStyle w:val="Indenti"/>
      </w:pPr>
      <w:r>
        <w:tab/>
        <w:t>(ii)</w:t>
      </w:r>
      <w:r>
        <w:tab/>
        <w:t>a written report in a sealed envelope that is marked with the title and number of the proceeding;</w:t>
      </w:r>
    </w:p>
    <w:p>
      <w:pPr>
        <w:pStyle w:val="Indenta"/>
      </w:pPr>
      <w:r>
        <w:tab/>
      </w:r>
      <w:r>
        <w:tab/>
        <w:t>and</w:t>
      </w:r>
    </w:p>
    <w:p>
      <w:pPr>
        <w:pStyle w:val="Indenta"/>
      </w:pPr>
      <w:r>
        <w:tab/>
        <w:t>(b)</w:t>
      </w:r>
      <w:r>
        <w:tab/>
        <w:t>in the case of a voluntary winding</w:t>
      </w:r>
      <w:r>
        <w:noBreakHyphen/>
        <w:t>up — by filing —</w:t>
      </w:r>
    </w:p>
    <w:p>
      <w:pPr>
        <w:pStyle w:val="Indenti"/>
      </w:pPr>
      <w:r>
        <w:tab/>
        <w:t>(i)</w:t>
      </w:r>
      <w:r>
        <w:tab/>
        <w:t>an originating process seeking orders under the subsection; and</w:t>
      </w:r>
    </w:p>
    <w:p>
      <w:pPr>
        <w:pStyle w:val="Indenti"/>
      </w:pPr>
      <w:r>
        <w:tab/>
        <w:t>(ii)</w:t>
      </w:r>
      <w:r>
        <w:tab/>
        <w:t>a written report in a sealed envelope that is marked with the title of the proceeding and provision for its number.</w:t>
      </w:r>
    </w:p>
    <w:p>
      <w:pPr>
        <w:pStyle w:val="Subsection"/>
      </w:pPr>
      <w:r>
        <w:tab/>
        <w:t>(3)</w:t>
      </w:r>
      <w:r>
        <w:tab/>
        <w:t>The contents of a report filed under subrule (2) need not, at the time of filing, be verified by an affidavit.</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bookmarkStart w:id="227" w:name="_Toc164155845"/>
      <w:bookmarkStart w:id="228" w:name="_Toc164156724"/>
      <w:bookmarkStart w:id="229" w:name="_Toc164220813"/>
      <w:r>
        <w:tab/>
        <w:t>[Rule 7.11 amended in Gazette 12 Aug 2008 p. 3548.]</w:t>
      </w:r>
    </w:p>
    <w:p>
      <w:pPr>
        <w:pStyle w:val="Heading2"/>
      </w:pPr>
      <w:bookmarkStart w:id="230" w:name="_Toc206301647"/>
      <w:r>
        <w:rPr>
          <w:rStyle w:val="CharPartNo"/>
        </w:rPr>
        <w:t>Part 8</w:t>
      </w:r>
      <w:r>
        <w:rPr>
          <w:rStyle w:val="CharDivNo"/>
        </w:rPr>
        <w:t> </w:t>
      </w:r>
      <w:r>
        <w:t>—</w:t>
      </w:r>
      <w:r>
        <w:rPr>
          <w:rStyle w:val="CharDivText"/>
        </w:rPr>
        <w:t> </w:t>
      </w:r>
      <w:r>
        <w:rPr>
          <w:rStyle w:val="CharPartText"/>
        </w:rPr>
        <w:t>Special managers (Corporations Act Part 5.4B)</w:t>
      </w:r>
      <w:bookmarkEnd w:id="227"/>
      <w:bookmarkEnd w:id="228"/>
      <w:bookmarkEnd w:id="229"/>
      <w:bookmarkEnd w:id="230"/>
    </w:p>
    <w:p>
      <w:pPr>
        <w:pStyle w:val="Heading5"/>
      </w:pPr>
      <w:bookmarkStart w:id="231" w:name="_Toc73853304"/>
      <w:bookmarkStart w:id="232" w:name="_Toc76982774"/>
      <w:bookmarkStart w:id="233" w:name="_Toc206301648"/>
      <w:r>
        <w:rPr>
          <w:rStyle w:val="CharSectno"/>
        </w:rPr>
        <w:t>8.1</w:t>
      </w:r>
      <w:r>
        <w:tab/>
        <w:t>Application for appointment of special manager (Corporations Act s.484)</w:t>
      </w:r>
      <w:bookmarkEnd w:id="231"/>
      <w:bookmarkEnd w:id="232"/>
      <w:bookmarkEnd w:id="233"/>
    </w:p>
    <w:p>
      <w:pPr>
        <w:pStyle w:val="Subsection"/>
        <w:spacing w:before="120"/>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spacing w:before="120"/>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spacing w:before="180"/>
      </w:pPr>
      <w:bookmarkStart w:id="234" w:name="_Toc73853305"/>
      <w:bookmarkStart w:id="235" w:name="_Toc76982775"/>
      <w:bookmarkStart w:id="236" w:name="_Toc206301649"/>
      <w:r>
        <w:rPr>
          <w:rStyle w:val="CharSectno"/>
        </w:rPr>
        <w:t>8.2</w:t>
      </w:r>
      <w:r>
        <w:tab/>
        <w:t>Security given by special manager (Corporations Act s.484)</w:t>
      </w:r>
      <w:bookmarkEnd w:id="234"/>
      <w:bookmarkEnd w:id="235"/>
      <w:bookmarkEnd w:id="236"/>
    </w:p>
    <w:p>
      <w:pPr>
        <w:pStyle w:val="Subsection"/>
        <w:spacing w:before="120"/>
      </w:pPr>
      <w:r>
        <w:tab/>
        <w:t>(1)</w:t>
      </w:r>
      <w:r>
        <w:tab/>
        <w:t>The Court may, from time to time, direct that the amount of security given by a special manager be varied.</w:t>
      </w:r>
    </w:p>
    <w:p>
      <w:pPr>
        <w:pStyle w:val="Subsection"/>
        <w:spacing w:before="120"/>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spacing w:before="180"/>
      </w:pPr>
      <w:bookmarkStart w:id="237" w:name="_Toc73853306"/>
      <w:bookmarkStart w:id="238" w:name="_Toc76982776"/>
      <w:bookmarkStart w:id="239" w:name="_Toc206301650"/>
      <w:r>
        <w:rPr>
          <w:rStyle w:val="CharSectno"/>
        </w:rPr>
        <w:t>8.3</w:t>
      </w:r>
      <w:r>
        <w:tab/>
        <w:t>Special manager’s receipts and payments (Corporations Act s.484)</w:t>
      </w:r>
      <w:bookmarkEnd w:id="237"/>
      <w:bookmarkEnd w:id="238"/>
      <w:bookmarkEnd w:id="239"/>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spacing w:before="120"/>
      </w:pPr>
      <w:r>
        <w:tab/>
        <w:t>(2)</w:t>
      </w:r>
      <w:r>
        <w:tab/>
        <w:t xml:space="preserve">If the liquidator approves the account, the liquidator must include the total amounts of the special manager’s receipts and payments in the liquidator’s accounts. </w:t>
      </w:r>
    </w:p>
    <w:p>
      <w:pPr>
        <w:pStyle w:val="Heading2"/>
      </w:pPr>
      <w:bookmarkStart w:id="240" w:name="_Toc164155849"/>
      <w:bookmarkStart w:id="241" w:name="_Toc164156728"/>
      <w:bookmarkStart w:id="242" w:name="_Toc164220817"/>
      <w:bookmarkStart w:id="243" w:name="_Toc206301651"/>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240"/>
      <w:bookmarkEnd w:id="241"/>
      <w:bookmarkEnd w:id="242"/>
      <w:bookmarkEnd w:id="243"/>
    </w:p>
    <w:p>
      <w:pPr>
        <w:pStyle w:val="Heading5"/>
      </w:pPr>
      <w:bookmarkStart w:id="244" w:name="_Toc73853307"/>
      <w:bookmarkStart w:id="245" w:name="_Toc76982777"/>
      <w:bookmarkStart w:id="246" w:name="_Toc206301652"/>
      <w:r>
        <w:rPr>
          <w:rStyle w:val="CharSectno"/>
        </w:rPr>
        <w:t>9.1</w:t>
      </w:r>
      <w:r>
        <w:tab/>
        <w:t>Remuneration of receiver (Corporations Act s.425(1)) —Form 16</w:t>
      </w:r>
      <w:bookmarkEnd w:id="244"/>
      <w:bookmarkEnd w:id="245"/>
      <w:bookmarkEnd w:id="246"/>
    </w:p>
    <w:p>
      <w:pPr>
        <w:pStyle w:val="Subsection"/>
      </w:pPr>
      <w:r>
        <w:tab/>
        <w:t>(1)</w:t>
      </w:r>
      <w:r>
        <w:tab/>
        <w:t>This rule applies to an application by a receiver of property of a corporation for an order under section 425(1) of the Corporations Act fixing the receiver’s remuneration.</w:t>
      </w:r>
    </w:p>
    <w:p>
      <w:pPr>
        <w:pStyle w:val="NotesPerm"/>
        <w:tabs>
          <w:tab w:val="left" w:pos="1694"/>
        </w:tabs>
        <w:ind w:left="1722" w:hanging="1722"/>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NotesPerm"/>
        <w:tabs>
          <w:tab w:val="left" w:pos="1694"/>
        </w:tabs>
        <w:ind w:left="1722" w:hanging="1722"/>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bookmarkStart w:id="247" w:name="_Toc73853308"/>
      <w:bookmarkStart w:id="248" w:name="_Toc76982778"/>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in Gazette 12 Aug 2008 p. 3537.]</w:t>
      </w:r>
    </w:p>
    <w:p>
      <w:pPr>
        <w:pStyle w:val="Heading5"/>
      </w:pPr>
      <w:bookmarkStart w:id="249" w:name="_Toc206301653"/>
      <w:bookmarkStart w:id="250" w:name="_Toc73853309"/>
      <w:bookmarkStart w:id="251" w:name="_Toc76982779"/>
      <w:bookmarkEnd w:id="247"/>
      <w:bookmarkEnd w:id="248"/>
      <w:r>
        <w:rPr>
          <w:rStyle w:val="CharSectno"/>
        </w:rPr>
        <w:t>9.2</w:t>
      </w:r>
      <w:r>
        <w:t>.</w:t>
      </w:r>
      <w:r>
        <w:tab/>
        <w:t>Determination by Court of remuneration of administrator (Corporations Act s. 449E(1)(c) and (1A)(c)) — Form 16</w:t>
      </w:r>
      <w:bookmarkEnd w:id="249"/>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pPr>
      <w:r>
        <w:tab/>
        <w:t>(b)</w:t>
      </w:r>
      <w:r>
        <w:tab/>
        <w:t>the administrator may endorse the originating process, or interlocutory process, with a request that the application be dealt with in the absence of the public and without 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449E(4); and</w:t>
      </w:r>
    </w:p>
    <w:p>
      <w:pPr>
        <w:pStyle w:val="Indenta"/>
      </w:pPr>
      <w:r>
        <w:tab/>
        <w:t>(b)</w:t>
      </w:r>
      <w:r>
        <w:tab/>
        <w:t>state the nature of the work performed or likely to be performed by the administrator; and</w:t>
      </w:r>
    </w:p>
    <w:p>
      <w:pPr>
        <w:pStyle w:val="Indenta"/>
      </w:pPr>
      <w:r>
        <w:tab/>
        <w:t>(c)</w:t>
      </w:r>
      <w:r>
        <w:tab/>
        <w:t>state the amount of remuneration claimed; and</w:t>
      </w:r>
    </w:p>
    <w:p>
      <w:pPr>
        <w:pStyle w:val="Indenta"/>
      </w:pPr>
      <w:r>
        <w:tab/>
        <w:t>(d)</w:t>
      </w:r>
      <w:r>
        <w:tab/>
        <w:t>include a summary of the receipts taken and payments made by the administrator; and</w:t>
      </w:r>
    </w:p>
    <w:p>
      <w:pPr>
        <w:pStyle w:val="Indenta"/>
      </w:pPr>
      <w:r>
        <w:tab/>
        <w:t>(e)</w:t>
      </w:r>
      <w:r>
        <w:tab/>
        <w:t>state particulars of any objection of which the administrator has received notice; and</w:t>
      </w:r>
    </w:p>
    <w:p>
      <w:pPr>
        <w:pStyle w:val="Indenta"/>
      </w:pPr>
      <w:r>
        <w:tab/>
        <w:t>(f)</w:t>
      </w:r>
      <w:r>
        <w:tab/>
        <w:t>if the administration is continuing, give details of any matters delaying the completion of the administration.</w:t>
      </w:r>
    </w:p>
    <w:p>
      <w:pPr>
        <w:pStyle w:val="Footnotesection"/>
      </w:pPr>
      <w:r>
        <w:tab/>
        <w:t>[Rule 9.2 inserted in Gazette 12 Aug 2008 p. 3538-9.]</w:t>
      </w:r>
    </w:p>
    <w:p>
      <w:pPr>
        <w:pStyle w:val="Heading5"/>
      </w:pPr>
      <w:bookmarkStart w:id="252" w:name="_Toc206301654"/>
      <w:r>
        <w:rPr>
          <w:rStyle w:val="CharSectno"/>
        </w:rPr>
        <w:t>9.2A</w:t>
      </w:r>
      <w:r>
        <w:t>.</w:t>
      </w:r>
      <w:r>
        <w:tab/>
        <w:t>Review of remuneration of administrator (Corporations Act s. 449E(2))</w:t>
      </w:r>
      <w:bookmarkEnd w:id="252"/>
    </w:p>
    <w:p>
      <w:pPr>
        <w:pStyle w:val="Subsection"/>
      </w:pPr>
      <w:r>
        <w:tab/>
        <w:t>(1)</w:t>
      </w:r>
      <w:r>
        <w:tab/>
        <w:t>This rule applies to an application for review of the amount of the remuneration of an administrator under the Corporations Act section 449E(2).</w:t>
      </w:r>
    </w:p>
    <w:p>
      <w:pPr>
        <w:pStyle w:val="NotesPerm"/>
        <w:tabs>
          <w:tab w:val="left" w:pos="1694"/>
        </w:tabs>
        <w:ind w:left="1722" w:hanging="1722"/>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pPr>
      <w:r>
        <w:tab/>
        <w:t>(2)</w:t>
      </w:r>
      <w:r>
        <w:tab/>
        <w:t>The application may be made only after the remuneration has been determined under the Corporations Act section 449E(1)(a) or (b) or 449E(1A)(a) or (b).</w:t>
      </w:r>
    </w:p>
    <w:p>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pPr>
      <w:r>
        <w:tab/>
        <w:t>(a)</w:t>
      </w:r>
      <w:r>
        <w:tab/>
        <w:t>if there is a committee of creditors or a committee of inspection, each member of the committee;</w:t>
      </w:r>
    </w:p>
    <w:p>
      <w:pPr>
        <w:pStyle w:val="Indenta"/>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pPr>
      <w:r>
        <w:tab/>
        <w:t>(8)</w:t>
      </w:r>
      <w:r>
        <w:tab/>
        <w:t>The affidavit mentioned in subrule (7) must annex a copy of the report that the administrator was required to prepare before remuneration was determined.</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in Gazette 12 Aug 2008 p. 3539-41.]</w:t>
      </w:r>
    </w:p>
    <w:p>
      <w:pPr>
        <w:pStyle w:val="Heading5"/>
      </w:pPr>
      <w:bookmarkStart w:id="253" w:name="_Toc206301655"/>
      <w:r>
        <w:rPr>
          <w:rStyle w:val="CharSectno"/>
        </w:rPr>
        <w:t>9.3</w:t>
      </w:r>
      <w:r>
        <w:tab/>
        <w:t>Remuneration of provisional liquidator (Corporations Act s.473(2)) — Form 16</w:t>
      </w:r>
      <w:bookmarkEnd w:id="250"/>
      <w:bookmarkEnd w:id="251"/>
      <w:bookmarkEnd w:id="253"/>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pPr>
      <w:r>
        <w:tab/>
        <w:t>(4)</w:t>
      </w:r>
      <w:r>
        <w:tab/>
      </w:r>
      <w:r>
        <w:rPr>
          <w:spacing w:val="-4"/>
        </w:rPr>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keepNext/>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r>
      <w:r>
        <w:rPr>
          <w:spacing w:val="-4"/>
        </w:rPr>
        <w:t>that the provisional liquidator has not received any notice of objection to the remuneration claimed within the period mentioned in subrule (4);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r>
      <w:r>
        <w:rPr>
          <w:spacing w:val="-4"/>
        </w:rPr>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state the nature of the work performed or likely to be performed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bookmarkStart w:id="254" w:name="_Toc73853310"/>
      <w:bookmarkStart w:id="255" w:name="_Toc76982780"/>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in Gazette 12 Aug 2008 p. 3541.]</w:t>
      </w:r>
    </w:p>
    <w:p>
      <w:pPr>
        <w:pStyle w:val="Heading5"/>
        <w:keepNext w:val="0"/>
        <w:keepLines w:val="0"/>
      </w:pPr>
      <w:bookmarkStart w:id="256" w:name="_Toc206301656"/>
      <w:r>
        <w:rPr>
          <w:rStyle w:val="CharSectno"/>
        </w:rPr>
        <w:t>9.4</w:t>
      </w:r>
      <w:r>
        <w:tab/>
        <w:t>Remuneration of liquidator (Corporations Act s.473(3)) — Form 16</w:t>
      </w:r>
      <w:bookmarkEnd w:id="254"/>
      <w:bookmarkEnd w:id="255"/>
      <w:bookmarkEnd w:id="256"/>
    </w:p>
    <w:p>
      <w:pPr>
        <w:pStyle w:val="Subsection"/>
      </w:pPr>
      <w:r>
        <w:tab/>
        <w:t>(1)</w:t>
      </w:r>
      <w:r>
        <w:tab/>
        <w:t>This rule applies to an application by a liquidator of a company for an order under section 473(3)(b)(ii) of the Corporations Act determining the liquidator’s remuneration.</w:t>
      </w:r>
    </w:p>
    <w:p>
      <w:pPr>
        <w:pStyle w:val="NotesPerm"/>
        <w:tabs>
          <w:tab w:val="left" w:pos="1694"/>
        </w:tabs>
        <w:ind w:left="1722" w:hanging="1722"/>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liquidator has not received any notice of objection to the remuneration claimed within the period mentioned in subrule (4);</w:t>
      </w:r>
    </w:p>
    <w:p>
      <w:pPr>
        <w:pStyle w:val="Indenta"/>
      </w:pPr>
      <w:r>
        <w:tab/>
        <w:t>(b)</w:t>
      </w:r>
      <w:r>
        <w:tab/>
        <w:t>the liquidator may endorse the interlocutory process with a request that the application be dealt with in the absence of the public and without any attendance by, or on behalf of, the liquidator; and</w:t>
      </w:r>
    </w:p>
    <w:p>
      <w:pPr>
        <w:pStyle w:val="Indenta"/>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pPr>
      <w:bookmarkStart w:id="257" w:name="_Toc73853311"/>
      <w:bookmarkStart w:id="258" w:name="_Toc76982781"/>
      <w:r>
        <w:tab/>
        <w:t>(7)</w:t>
      </w:r>
      <w:r>
        <w:tab/>
        <w:t xml:space="preserve">An affidavit in support of the interlocutory process seeking the order must — </w:t>
      </w:r>
    </w:p>
    <w:p>
      <w:pPr>
        <w:pStyle w:val="Indenta"/>
      </w:pPr>
      <w:r>
        <w:tab/>
        <w:t>(a)</w:t>
      </w:r>
      <w:r>
        <w:tab/>
        <w:t>include evidence of the matters mentioned in the Corporations Act section 473(10); and</w:t>
      </w:r>
    </w:p>
    <w:p>
      <w:pPr>
        <w:pStyle w:val="Indenta"/>
      </w:pPr>
      <w:r>
        <w:tab/>
        <w:t>(b)</w:t>
      </w:r>
      <w:r>
        <w:tab/>
        <w:t>state the nature of the work performed or likely to be performed by the liquidator; and</w:t>
      </w:r>
    </w:p>
    <w:p>
      <w:pPr>
        <w:pStyle w:val="Indenta"/>
      </w:pPr>
      <w:r>
        <w:tab/>
        <w:t>(c)</w:t>
      </w:r>
      <w:r>
        <w:tab/>
        <w:t>state the amount of remuneration claimed; and</w:t>
      </w:r>
    </w:p>
    <w:p>
      <w:pPr>
        <w:pStyle w:val="Indenta"/>
      </w:pPr>
      <w:r>
        <w:tab/>
        <w:t>(d)</w:t>
      </w:r>
      <w:r>
        <w:tab/>
        <w:t>include a summary of the receipts taken and payments made by the liquidator; and</w:t>
      </w:r>
    </w:p>
    <w:p>
      <w:pPr>
        <w:pStyle w:val="Indenta"/>
      </w:pPr>
      <w:r>
        <w:tab/>
        <w:t>(e)</w:t>
      </w:r>
      <w:r>
        <w:tab/>
        <w:t>state particulars of any objection of which the liquidator has received notice; and</w:t>
      </w:r>
    </w:p>
    <w:p>
      <w:pPr>
        <w:pStyle w:val="Indenta"/>
      </w:pPr>
      <w:r>
        <w:tab/>
        <w:t>(f)</w:t>
      </w:r>
      <w:r>
        <w:tab/>
        <w:t>if the winding up is continuing, give details of any matters delaying the completion of the winding up.</w:t>
      </w:r>
    </w:p>
    <w:p>
      <w:pPr>
        <w:pStyle w:val="Footnotesection"/>
      </w:pPr>
      <w:r>
        <w:tab/>
        <w:t>[Rule 9.4 amended in Gazette 12 Aug 2008 p. 3541-2.]</w:t>
      </w:r>
    </w:p>
    <w:p>
      <w:pPr>
        <w:pStyle w:val="Heading5"/>
      </w:pPr>
      <w:bookmarkStart w:id="259" w:name="_Toc206301657"/>
      <w:r>
        <w:rPr>
          <w:rStyle w:val="CharSectno"/>
        </w:rPr>
        <w:t>9.4A</w:t>
      </w:r>
      <w:r>
        <w:t>.</w:t>
      </w:r>
      <w:r>
        <w:tab/>
        <w:t>Review of remuneration of liquidator (Corporations Act s. 473(5) and (6) and s. 504(1))</w:t>
      </w:r>
      <w:bookmarkEnd w:id="259"/>
    </w:p>
    <w:p>
      <w:pPr>
        <w:pStyle w:val="Subsection"/>
      </w:pPr>
      <w:r>
        <w:tab/>
        <w:t>(1)</w:t>
      </w:r>
      <w:r>
        <w:tab/>
        <w:t>This rule applies to an application for review of the amount of the remuneration of a liquidator under the Corporations Act section 473(5) or (6) or 504(1).</w:t>
      </w:r>
    </w:p>
    <w:p>
      <w:pPr>
        <w:pStyle w:val="NotesPerm"/>
        <w:tabs>
          <w:tab w:val="left" w:pos="1694"/>
        </w:tabs>
        <w:ind w:left="1722" w:hanging="1722"/>
      </w:pPr>
      <w:r>
        <w:tab/>
        <w:t>Note:</w:t>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NotesPerm"/>
        <w:tabs>
          <w:tab w:val="left" w:pos="1446"/>
          <w:tab w:val="left" w:pos="1985"/>
        </w:tabs>
        <w:ind w:left="1985" w:hanging="1985"/>
      </w:pPr>
      <w:r>
        <w:tab/>
      </w:r>
      <w:r>
        <w:tab/>
        <w:t xml:space="preserve">Note: </w:t>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9.4A inserted in Gazette 12 Aug 2008 p. 3543-4.]</w:t>
      </w:r>
    </w:p>
    <w:p>
      <w:pPr>
        <w:pStyle w:val="Heading5"/>
        <w:spacing w:before="180"/>
      </w:pPr>
      <w:bookmarkStart w:id="260" w:name="_Toc206301658"/>
      <w:r>
        <w:rPr>
          <w:rStyle w:val="CharSectno"/>
        </w:rPr>
        <w:t>9.5</w:t>
      </w:r>
      <w:r>
        <w:tab/>
        <w:t>Remuneration of special manager (Corporations Act s.484(2)) — Form 16</w:t>
      </w:r>
      <w:bookmarkEnd w:id="257"/>
      <w:bookmarkEnd w:id="258"/>
      <w:bookmarkEnd w:id="260"/>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keepNext/>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bookmarkStart w:id="261" w:name="_Toc164155855"/>
      <w:bookmarkStart w:id="262" w:name="_Toc164156734"/>
      <w:bookmarkStart w:id="263" w:name="_Toc164220823"/>
      <w:r>
        <w:tab/>
        <w:t>[Rule 9.5 amended in Gazette 12 Aug 2008 p. 3544-5.]</w:t>
      </w:r>
    </w:p>
    <w:p>
      <w:pPr>
        <w:pStyle w:val="Heading2"/>
      </w:pPr>
      <w:bookmarkStart w:id="264" w:name="_Toc206301659"/>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261"/>
      <w:bookmarkEnd w:id="262"/>
      <w:bookmarkEnd w:id="263"/>
      <w:bookmarkEnd w:id="264"/>
    </w:p>
    <w:p>
      <w:pPr>
        <w:pStyle w:val="Heading5"/>
      </w:pPr>
      <w:bookmarkStart w:id="265" w:name="_Toc73853312"/>
      <w:bookmarkStart w:id="266" w:name="_Toc76982782"/>
      <w:bookmarkStart w:id="267" w:name="_Toc206301660"/>
      <w:r>
        <w:rPr>
          <w:rStyle w:val="CharSectno"/>
        </w:rPr>
        <w:t>10.1</w:t>
      </w:r>
      <w:r>
        <w:tab/>
        <w:t>Determination of value of debts or claims (Corporations Act s.554A(2))</w:t>
      </w:r>
      <w:bookmarkEnd w:id="265"/>
      <w:bookmarkEnd w:id="266"/>
      <w:bookmarkEnd w:id="267"/>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268" w:name="_Toc73853313"/>
      <w:bookmarkStart w:id="269" w:name="_Toc76982783"/>
      <w:bookmarkStart w:id="270" w:name="_Toc206301661"/>
      <w:r>
        <w:rPr>
          <w:rStyle w:val="CharSectno"/>
        </w:rPr>
        <w:t>10.2</w:t>
      </w:r>
      <w:r>
        <w:tab/>
        <w:t>Disclaimer of contract (Corporations Act s.568(1A))</w:t>
      </w:r>
      <w:bookmarkEnd w:id="268"/>
      <w:bookmarkEnd w:id="269"/>
      <w:bookmarkEnd w:id="270"/>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271" w:name="_Toc73853314"/>
      <w:bookmarkStart w:id="272" w:name="_Toc76982784"/>
      <w:bookmarkStart w:id="273" w:name="_Toc206301662"/>
      <w:r>
        <w:rPr>
          <w:rStyle w:val="CharSectno"/>
        </w:rPr>
        <w:t>10.3</w:t>
      </w:r>
      <w:r>
        <w:tab/>
        <w:t>Winding</w:t>
      </w:r>
      <w:r>
        <w:noBreakHyphen/>
        <w:t>up Part 5.7 bodies (Corporations Act s.583 and s.585) and registered schemes (Corporations Act s.601ND)</w:t>
      </w:r>
      <w:bookmarkEnd w:id="271"/>
      <w:bookmarkEnd w:id="272"/>
      <w:bookmarkEnd w:id="273"/>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274" w:name="_Toc164155859"/>
      <w:bookmarkStart w:id="275" w:name="_Toc164156738"/>
      <w:bookmarkStart w:id="276" w:name="_Toc164220827"/>
      <w:bookmarkStart w:id="277" w:name="_Toc206301663"/>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274"/>
      <w:bookmarkEnd w:id="275"/>
      <w:bookmarkEnd w:id="276"/>
      <w:bookmarkEnd w:id="277"/>
    </w:p>
    <w:p>
      <w:pPr>
        <w:pStyle w:val="Heading5"/>
      </w:pPr>
      <w:bookmarkStart w:id="278" w:name="_Toc73853315"/>
      <w:bookmarkStart w:id="279" w:name="_Toc76982785"/>
      <w:bookmarkStart w:id="280" w:name="_Toc206301664"/>
      <w:r>
        <w:rPr>
          <w:rStyle w:val="CharSectno"/>
        </w:rPr>
        <w:t>11.1</w:t>
      </w:r>
      <w:r>
        <w:tab/>
        <w:t>Definition for Part 11</w:t>
      </w:r>
      <w:bookmarkEnd w:id="278"/>
      <w:bookmarkEnd w:id="279"/>
      <w:bookmarkEnd w:id="280"/>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281" w:name="_Toc73853316"/>
      <w:bookmarkStart w:id="282" w:name="_Toc76982786"/>
      <w:bookmarkStart w:id="283" w:name="_Toc206301665"/>
      <w:r>
        <w:rPr>
          <w:rStyle w:val="CharSectno"/>
        </w:rPr>
        <w:t>11.2</w:t>
      </w:r>
      <w:r>
        <w:tab/>
        <w:t>Application for examination or investigation under Corporations Act s.411, s.423 or s.536(3)</w:t>
      </w:r>
      <w:bookmarkEnd w:id="281"/>
      <w:bookmarkEnd w:id="282"/>
      <w:bookmarkEnd w:id="283"/>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w:t>
      </w:r>
    </w:p>
    <w:p>
      <w:pPr>
        <w:pStyle w:val="Indenta"/>
      </w:pPr>
      <w:r>
        <w:tab/>
        <w:t>(b)</w:t>
      </w:r>
      <w:r>
        <w:tab/>
        <w:t>a person authorised by ASIC;</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in Gazette 12 Aug 2008 p. 3548.]</w:t>
      </w:r>
    </w:p>
    <w:p>
      <w:pPr>
        <w:pStyle w:val="Heading5"/>
      </w:pPr>
      <w:bookmarkStart w:id="284" w:name="_Toc73853317"/>
      <w:bookmarkStart w:id="285" w:name="_Toc76982787"/>
      <w:bookmarkStart w:id="286" w:name="_Toc206301666"/>
      <w:r>
        <w:rPr>
          <w:rStyle w:val="CharSectno"/>
        </w:rPr>
        <w:t>11.3</w:t>
      </w:r>
      <w:r>
        <w:tab/>
        <w:t>Application for examination summons (Corporations Act s.596A and s.596B) — Form 17</w:t>
      </w:r>
      <w:bookmarkEnd w:id="284"/>
      <w:bookmarkEnd w:id="285"/>
      <w:bookmarkEnd w:id="286"/>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The originating process, or interlocutory process, and supporting affidavit must be filed in a sealed envelope marked, as appropriate —</w:t>
      </w:r>
    </w:p>
    <w:p>
      <w:pPr>
        <w:pStyle w:val="Indenta"/>
      </w:pPr>
      <w:r>
        <w:tab/>
        <w:t>(a)</w:t>
      </w:r>
      <w:r>
        <w:tab/>
        <w:t xml:space="preserve">“Application and supporting affidavit for issue of summons for examination under section 596A of the </w:t>
      </w:r>
      <w:r>
        <w:rPr>
          <w:i/>
        </w:rPr>
        <w:t>Corporations Act 2001</w:t>
      </w:r>
      <w:r>
        <w:t>”; or</w:t>
      </w:r>
    </w:p>
    <w:p>
      <w:pPr>
        <w:pStyle w:val="Indenta"/>
      </w:pPr>
      <w:r>
        <w:tab/>
        <w:t>(b)</w:t>
      </w:r>
      <w:r>
        <w:tab/>
        <w:t xml:space="preserve">“Application and supporting affidavit for issue of summons for examination under section 596B of the </w:t>
      </w:r>
      <w:r>
        <w:rPr>
          <w:i/>
        </w:rPr>
        <w:t>Corporations Act 2001</w:t>
      </w:r>
      <w:r>
        <w:t>”.</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bookmarkStart w:id="287" w:name="_Toc73853318"/>
      <w:bookmarkStart w:id="288" w:name="_Toc76982788"/>
      <w:r>
        <w:tab/>
        <w:t>[Rule 11.3 amended in Gazette 12 Aug 2008 p. 3548.]</w:t>
      </w:r>
    </w:p>
    <w:p>
      <w:pPr>
        <w:pStyle w:val="Heading5"/>
      </w:pPr>
      <w:bookmarkStart w:id="289" w:name="_Toc206301667"/>
      <w:r>
        <w:rPr>
          <w:rStyle w:val="CharSectno"/>
        </w:rPr>
        <w:t>11.4</w:t>
      </w:r>
      <w:r>
        <w:tab/>
        <w:t>Service of examination summons</w:t>
      </w:r>
      <w:bookmarkEnd w:id="287"/>
      <w:bookmarkEnd w:id="288"/>
      <w:bookmarkEnd w:id="289"/>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290" w:name="_Toc73853319"/>
      <w:bookmarkStart w:id="291" w:name="_Toc76982789"/>
      <w:bookmarkStart w:id="292" w:name="_Toc206301668"/>
      <w:r>
        <w:rPr>
          <w:rStyle w:val="CharSectno"/>
        </w:rPr>
        <w:t>11.5</w:t>
      </w:r>
      <w:r>
        <w:tab/>
        <w:t>Discharge of examination summons</w:t>
      </w:r>
      <w:bookmarkEnd w:id="290"/>
      <w:bookmarkEnd w:id="291"/>
      <w:bookmarkEnd w:id="292"/>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bookmarkStart w:id="293" w:name="_Toc73853320"/>
      <w:bookmarkStart w:id="294" w:name="_Toc76982790"/>
      <w:r>
        <w:tab/>
        <w:t>[Rule 11.5 amended in Gazette 12 Aug 2008 p. 3548.]</w:t>
      </w:r>
    </w:p>
    <w:p>
      <w:pPr>
        <w:pStyle w:val="Heading5"/>
      </w:pPr>
      <w:bookmarkStart w:id="295" w:name="_Toc206301669"/>
      <w:r>
        <w:rPr>
          <w:rStyle w:val="CharSectno"/>
        </w:rPr>
        <w:t>11.6</w:t>
      </w:r>
      <w:r>
        <w:tab/>
        <w:t>Filing of record of examination (Corporations Act s.597(13))</w:t>
      </w:r>
      <w:bookmarkEnd w:id="293"/>
      <w:bookmarkEnd w:id="294"/>
      <w:bookmarkEnd w:id="295"/>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296" w:name="_Toc73853321"/>
      <w:bookmarkStart w:id="297" w:name="_Toc76982791"/>
      <w:bookmarkStart w:id="298" w:name="_Toc206301670"/>
      <w:r>
        <w:rPr>
          <w:rStyle w:val="CharSectno"/>
        </w:rPr>
        <w:t>11.7</w:t>
      </w:r>
      <w:r>
        <w:tab/>
        <w:t>Authentication of transcript of examination (Corporations Act s.597(14))</w:t>
      </w:r>
      <w:bookmarkEnd w:id="296"/>
      <w:bookmarkEnd w:id="297"/>
      <w:bookmarkEnd w:id="298"/>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299" w:name="_Toc73853322"/>
      <w:bookmarkStart w:id="300" w:name="_Toc76982792"/>
      <w:bookmarkStart w:id="301" w:name="_Toc206301671"/>
      <w:r>
        <w:rPr>
          <w:rStyle w:val="CharSectno"/>
        </w:rPr>
        <w:t>11.8</w:t>
      </w:r>
      <w:r>
        <w:tab/>
        <w:t>Inspection of record or transcript of examination or investigation under Corporations Act s.411, s.423 or s.536</w:t>
      </w:r>
      <w:bookmarkEnd w:id="299"/>
      <w:bookmarkEnd w:id="300"/>
      <w:bookmarkEnd w:id="301"/>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bookmarkStart w:id="302" w:name="_Toc73853323"/>
      <w:bookmarkStart w:id="303" w:name="_Toc76982793"/>
      <w:r>
        <w:tab/>
        <w:t>[Rule 11.8 amended in Gazette 12 Aug 2008 p. 3548.]</w:t>
      </w:r>
    </w:p>
    <w:p>
      <w:pPr>
        <w:pStyle w:val="Heading5"/>
      </w:pPr>
      <w:bookmarkStart w:id="304" w:name="_Toc206301672"/>
      <w:r>
        <w:rPr>
          <w:rStyle w:val="CharSectno"/>
        </w:rPr>
        <w:t>11.9</w:t>
      </w:r>
      <w:r>
        <w:tab/>
        <w:t>Entitlement to record or transcript of examination held in public</w:t>
      </w:r>
      <w:bookmarkEnd w:id="302"/>
      <w:bookmarkEnd w:id="303"/>
      <w:bookmarkEnd w:id="304"/>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305" w:name="_Toc73853324"/>
      <w:bookmarkStart w:id="306" w:name="_Toc76982794"/>
      <w:bookmarkStart w:id="307" w:name="_Toc206301673"/>
      <w:r>
        <w:rPr>
          <w:rStyle w:val="CharSectno"/>
        </w:rPr>
        <w:t>11.10</w:t>
      </w:r>
      <w:r>
        <w:tab/>
        <w:t>Default in relation to examination</w:t>
      </w:r>
      <w:bookmarkEnd w:id="305"/>
      <w:bookmarkEnd w:id="306"/>
      <w:bookmarkEnd w:id="307"/>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308" w:name="_Toc73853325"/>
      <w:bookmarkStart w:id="309" w:name="_Toc76982795"/>
      <w:bookmarkStart w:id="310" w:name="_Toc206301674"/>
      <w:r>
        <w:rPr>
          <w:rStyle w:val="CharSectno"/>
        </w:rPr>
        <w:t>11.11</w:t>
      </w:r>
      <w:r>
        <w:tab/>
        <w:t>Service of application for order in relation to breaches etc. by person concerned with corporation (Corporations Act s.598)</w:t>
      </w:r>
      <w:bookmarkEnd w:id="308"/>
      <w:bookmarkEnd w:id="309"/>
      <w:bookmarkEnd w:id="310"/>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NotesPerm"/>
        <w:tabs>
          <w:tab w:val="clear" w:pos="879"/>
          <w:tab w:val="left" w:pos="851"/>
        </w:tabs>
        <w:ind w:left="1418" w:hanging="1418"/>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bookmarkStart w:id="311" w:name="_Toc164155871"/>
      <w:bookmarkStart w:id="312" w:name="_Toc164156750"/>
      <w:bookmarkStart w:id="313" w:name="_Toc164220839"/>
      <w:r>
        <w:tab/>
        <w:t>[Rule 11.11 amended in Gazette 12 Aug 2008 p. 3548.]</w:t>
      </w:r>
    </w:p>
    <w:p>
      <w:pPr>
        <w:pStyle w:val="Heading2"/>
      </w:pPr>
      <w:bookmarkStart w:id="314" w:name="_Toc206301675"/>
      <w:r>
        <w:rPr>
          <w:rStyle w:val="CharPartNo"/>
        </w:rPr>
        <w:t>Part 11A</w:t>
      </w:r>
      <w:r>
        <w:rPr>
          <w:b w:val="0"/>
        </w:rPr>
        <w:t> </w:t>
      </w:r>
      <w:r>
        <w:t>—</w:t>
      </w:r>
      <w:r>
        <w:rPr>
          <w:b w:val="0"/>
        </w:rPr>
        <w:t> </w:t>
      </w:r>
      <w:r>
        <w:rPr>
          <w:rStyle w:val="CharPartText"/>
        </w:rPr>
        <w:t>Warrants (Corporations Act s. 486B and Part 5.4B Division 3 Subdivision B)</w:t>
      </w:r>
      <w:bookmarkEnd w:id="314"/>
    </w:p>
    <w:p>
      <w:pPr>
        <w:pStyle w:val="Footnoteheading"/>
      </w:pPr>
      <w:r>
        <w:tab/>
        <w:t>[Heading inserted in Gazette 12 Aug 2008 p. 3545.]</w:t>
      </w:r>
    </w:p>
    <w:p>
      <w:pPr>
        <w:pStyle w:val="Heading5"/>
      </w:pPr>
      <w:bookmarkStart w:id="315" w:name="_Toc206301676"/>
      <w:r>
        <w:rPr>
          <w:rStyle w:val="CharSectno"/>
        </w:rPr>
        <w:t>11A.1</w:t>
      </w:r>
      <w:r>
        <w:t>.</w:t>
      </w:r>
      <w:r>
        <w:tab/>
        <w:t>Arrest of person (Corporations Act s. 486B) — Form 17A</w:t>
      </w:r>
      <w:bookmarkEnd w:id="315"/>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NotesPerm"/>
        <w:tabs>
          <w:tab w:val="left" w:pos="1694"/>
        </w:tabs>
        <w:ind w:left="1722" w:hanging="1722"/>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in Gazette 12 Aug 2008 p. 3545.]</w:t>
      </w:r>
    </w:p>
    <w:p>
      <w:pPr>
        <w:pStyle w:val="Heading2"/>
      </w:pPr>
      <w:bookmarkStart w:id="316" w:name="_Toc206301677"/>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311"/>
      <w:bookmarkEnd w:id="312"/>
      <w:bookmarkEnd w:id="313"/>
      <w:bookmarkEnd w:id="316"/>
    </w:p>
    <w:p>
      <w:pPr>
        <w:pStyle w:val="Heading5"/>
      </w:pPr>
      <w:bookmarkStart w:id="317" w:name="_Toc73853326"/>
      <w:bookmarkStart w:id="318" w:name="_Toc76982796"/>
      <w:bookmarkStart w:id="319" w:name="_Toc206301678"/>
      <w:r>
        <w:rPr>
          <w:rStyle w:val="CharSectno"/>
        </w:rPr>
        <w:t>12.1</w:t>
      </w:r>
      <w:r>
        <w:tab/>
        <w:t>Service on Commission in relation to proceedings under Corporations Act Chapter 6, 6A, 6B, 6C, 6D or 7</w:t>
      </w:r>
      <w:bookmarkEnd w:id="317"/>
      <w:bookmarkEnd w:id="318"/>
      <w:bookmarkEnd w:id="319"/>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bookmarkStart w:id="320" w:name="_Toc73853327"/>
      <w:bookmarkStart w:id="321" w:name="_Toc76982797"/>
      <w:r>
        <w:tab/>
        <w:t>[Rule 12.1 amended in Gazette 12 Aug 2008 p. 3548.]</w:t>
      </w:r>
    </w:p>
    <w:p>
      <w:pPr>
        <w:pStyle w:val="Heading5"/>
      </w:pPr>
      <w:bookmarkStart w:id="322" w:name="_Toc206301679"/>
      <w:r>
        <w:rPr>
          <w:rStyle w:val="CharSectno"/>
        </w:rPr>
        <w:t>12.1A</w:t>
      </w:r>
      <w:r>
        <w:tab/>
        <w:t>Reference to Court of question of law arising in proceeding before the Takeovers Panel (Corporations Act s.659A)</w:t>
      </w:r>
      <w:bookmarkEnd w:id="320"/>
      <w:bookmarkEnd w:id="321"/>
      <w:bookmarkEnd w:id="322"/>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323" w:name="_Toc206301680"/>
      <w:bookmarkStart w:id="324" w:name="_Toc73853328"/>
      <w:bookmarkStart w:id="325" w:name="_Toc76982798"/>
      <w:r>
        <w:rPr>
          <w:rStyle w:val="CharSectno"/>
        </w:rPr>
        <w:t>12.1B</w:t>
      </w:r>
      <w:r>
        <w:t>.</w:t>
      </w:r>
      <w:r>
        <w:tab/>
        <w:t>Notification to Court where proceeding is commenced before end of takeover bid period (Corporations Act s. 659B)</w:t>
      </w:r>
      <w:bookmarkEnd w:id="323"/>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in Gazette 13 Apr 2007 p. 1672.]</w:t>
      </w:r>
    </w:p>
    <w:p>
      <w:pPr>
        <w:pStyle w:val="Heading5"/>
      </w:pPr>
      <w:bookmarkStart w:id="326" w:name="_Toc206301681"/>
      <w:r>
        <w:rPr>
          <w:rStyle w:val="CharSectno"/>
        </w:rPr>
        <w:t>12.2</w:t>
      </w:r>
      <w:r>
        <w:tab/>
        <w:t>Application for summons for appearance of person (Corporations Act s.1092(3)) — Form 18</w:t>
      </w:r>
      <w:bookmarkEnd w:id="324"/>
      <w:bookmarkEnd w:id="325"/>
      <w:bookmarkEnd w:id="326"/>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keepNext/>
        <w:keepLines/>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327" w:name="_Toc73853329"/>
      <w:bookmarkStart w:id="328" w:name="_Toc76982799"/>
      <w:bookmarkStart w:id="329" w:name="_Toc206301682"/>
      <w:r>
        <w:rPr>
          <w:rStyle w:val="CharSectno"/>
        </w:rPr>
        <w:t>12.3</w:t>
      </w:r>
      <w:r>
        <w:tab/>
        <w:t>Application for orders relating to refusal to register transfer or transmission of securities (Corporations Act s.1071F)</w:t>
      </w:r>
      <w:bookmarkEnd w:id="327"/>
      <w:bookmarkEnd w:id="328"/>
      <w:bookmarkEnd w:id="329"/>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pPr>
        <w:pStyle w:val="Heading2"/>
      </w:pPr>
      <w:bookmarkStart w:id="330" w:name="_Toc164155876"/>
      <w:bookmarkStart w:id="331" w:name="_Toc164156756"/>
      <w:bookmarkStart w:id="332" w:name="_Toc164220845"/>
      <w:bookmarkStart w:id="333" w:name="_Toc206301683"/>
      <w:r>
        <w:rPr>
          <w:rStyle w:val="CharPartNo"/>
        </w:rPr>
        <w:t>Part 14</w:t>
      </w:r>
      <w:r>
        <w:rPr>
          <w:rStyle w:val="CharDivNo"/>
        </w:rPr>
        <w:t> </w:t>
      </w:r>
      <w:r>
        <w:t>—</w:t>
      </w:r>
      <w:r>
        <w:rPr>
          <w:rStyle w:val="CharDivText"/>
        </w:rPr>
        <w:t> </w:t>
      </w:r>
      <w:r>
        <w:rPr>
          <w:rStyle w:val="CharPartText"/>
        </w:rPr>
        <w:t>Powers of Courts (Corporations Act Part 9.5)</w:t>
      </w:r>
      <w:bookmarkEnd w:id="330"/>
      <w:bookmarkEnd w:id="331"/>
      <w:bookmarkEnd w:id="332"/>
      <w:bookmarkEnd w:id="333"/>
    </w:p>
    <w:p>
      <w:pPr>
        <w:pStyle w:val="Heading5"/>
      </w:pPr>
      <w:bookmarkStart w:id="334" w:name="_Toc73853330"/>
      <w:bookmarkStart w:id="335" w:name="_Toc76982800"/>
      <w:bookmarkStart w:id="336" w:name="_Toc206301684"/>
      <w:r>
        <w:rPr>
          <w:rStyle w:val="CharSectno"/>
        </w:rPr>
        <w:t>14.1</w:t>
      </w:r>
      <w:r>
        <w:tab/>
        <w:t>Appeal from act, omission or decision of administrator, receiver or liquidator, etc. (Corporations Act s.554A and s.1321)</w:t>
      </w:r>
      <w:bookmarkEnd w:id="334"/>
      <w:bookmarkEnd w:id="335"/>
      <w:bookmarkEnd w:id="336"/>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spacing w:before="120"/>
      </w:pPr>
      <w:r>
        <w:tab/>
        <w:t>(4)</w:t>
      </w:r>
      <w:r>
        <w:rPr>
          <w:spacing w:val="-4"/>
        </w:rP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spacing w:before="120"/>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337" w:name="_Toc164155878"/>
      <w:bookmarkStart w:id="338" w:name="_Toc164156758"/>
      <w:bookmarkStart w:id="339" w:name="_Toc164220847"/>
      <w:bookmarkStart w:id="340" w:name="_Toc206301685"/>
      <w:r>
        <w:rPr>
          <w:rStyle w:val="CharPartNo"/>
        </w:rPr>
        <w:t>Part 15</w:t>
      </w:r>
      <w:r>
        <w:rPr>
          <w:rStyle w:val="CharDivNo"/>
        </w:rPr>
        <w:t> </w:t>
      </w:r>
      <w:r>
        <w:t>—</w:t>
      </w:r>
      <w:r>
        <w:rPr>
          <w:rStyle w:val="CharDivText"/>
        </w:rPr>
        <w:t> </w:t>
      </w:r>
      <w:r>
        <w:rPr>
          <w:rStyle w:val="CharPartText"/>
        </w:rPr>
        <w:t>Proceedings under the ASIC Act</w:t>
      </w:r>
      <w:bookmarkEnd w:id="337"/>
      <w:bookmarkEnd w:id="338"/>
      <w:bookmarkEnd w:id="339"/>
      <w:bookmarkEnd w:id="340"/>
    </w:p>
    <w:p>
      <w:pPr>
        <w:pStyle w:val="Heading5"/>
        <w:spacing w:before="180"/>
      </w:pPr>
      <w:bookmarkStart w:id="341" w:name="_Toc73853331"/>
      <w:bookmarkStart w:id="342" w:name="_Toc76982801"/>
      <w:bookmarkStart w:id="343" w:name="_Toc206301686"/>
      <w:r>
        <w:rPr>
          <w:rStyle w:val="CharSectno"/>
        </w:rPr>
        <w:t>15.1</w:t>
      </w:r>
      <w:r>
        <w:tab/>
        <w:t>Reference to Court of question of law arising at hearing of Commission (ASIC Act s.61)</w:t>
      </w:r>
      <w:bookmarkEnd w:id="341"/>
      <w:bookmarkEnd w:id="342"/>
      <w:bookmarkEnd w:id="343"/>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bookmarkStart w:id="344" w:name="_Toc73853332"/>
      <w:bookmarkStart w:id="345" w:name="_Toc76982802"/>
      <w:r>
        <w:tab/>
        <w:t>[Rule 15.1 amended in Gazette 12 Aug 2008 p. 3548.]</w:t>
      </w:r>
    </w:p>
    <w:p>
      <w:pPr>
        <w:pStyle w:val="Heading5"/>
      </w:pPr>
      <w:bookmarkStart w:id="346" w:name="_Toc206301687"/>
      <w:r>
        <w:rPr>
          <w:rStyle w:val="CharSectno"/>
        </w:rPr>
        <w:t>15.2</w:t>
      </w:r>
      <w:r>
        <w:tab/>
        <w:t>Application for inquiry (ASIC Act s.70, s.201 and s.219)</w:t>
      </w:r>
      <w:bookmarkEnd w:id="344"/>
      <w:bookmarkEnd w:id="345"/>
      <w:bookmarkEnd w:id="346"/>
    </w:p>
    <w:p>
      <w:pPr>
        <w:pStyle w:val="Subsection"/>
        <w:rPr>
          <w:spacing w:val="-4"/>
        </w:rPr>
      </w:pPr>
      <w:r>
        <w:tab/>
      </w:r>
      <w:r>
        <w:tab/>
      </w:r>
      <w:r>
        <w:rPr>
          <w:spacing w:val="-4"/>
        </w:rPr>
        <w:t>An application for an inquiry under section 70(3), 201(3) or 219(7) of the ASIC Act must be made by filing an originating process seeking an inquiry and orders under the relevant subsection.</w:t>
      </w:r>
    </w:p>
    <w:p>
      <w:pPr>
        <w:pStyle w:val="Heading2"/>
      </w:pPr>
      <w:bookmarkStart w:id="347" w:name="_Toc164155881"/>
      <w:bookmarkStart w:id="348" w:name="_Toc164156761"/>
      <w:bookmarkStart w:id="349" w:name="_Toc164220850"/>
      <w:bookmarkStart w:id="350" w:name="_Toc206301688"/>
      <w:r>
        <w:rPr>
          <w:rStyle w:val="CharPartNo"/>
        </w:rPr>
        <w:t>Part 16</w:t>
      </w:r>
      <w:r>
        <w:rPr>
          <w:rStyle w:val="CharDivNo"/>
        </w:rPr>
        <w:t> </w:t>
      </w:r>
      <w:r>
        <w:t>—</w:t>
      </w:r>
      <w:r>
        <w:rPr>
          <w:rStyle w:val="CharDivText"/>
        </w:rPr>
        <w:t> </w:t>
      </w:r>
      <w:r>
        <w:rPr>
          <w:rStyle w:val="CharPartText"/>
        </w:rPr>
        <w:t>Jurisdiction of Masters</w:t>
      </w:r>
      <w:bookmarkEnd w:id="347"/>
      <w:bookmarkEnd w:id="348"/>
      <w:bookmarkEnd w:id="349"/>
      <w:bookmarkEnd w:id="350"/>
    </w:p>
    <w:p>
      <w:pPr>
        <w:pStyle w:val="Heading5"/>
      </w:pPr>
      <w:bookmarkStart w:id="351" w:name="_Toc73853333"/>
      <w:bookmarkStart w:id="352" w:name="_Toc76982803"/>
      <w:bookmarkStart w:id="353" w:name="_Toc206301689"/>
      <w:r>
        <w:rPr>
          <w:rStyle w:val="CharSectno"/>
        </w:rPr>
        <w:t>16.1</w:t>
      </w:r>
      <w:r>
        <w:tab/>
        <w:t>Jurisdiction of Masters</w:t>
      </w:r>
      <w:bookmarkEnd w:id="351"/>
      <w:bookmarkEnd w:id="352"/>
      <w:bookmarkEnd w:id="353"/>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54" w:name="_Toc73853334"/>
    </w:p>
    <w:p>
      <w:pPr>
        <w:pStyle w:val="yScheduleHeading"/>
        <w:outlineLvl w:val="0"/>
      </w:pPr>
      <w:bookmarkStart w:id="355" w:name="_Toc76982804"/>
      <w:bookmarkStart w:id="356" w:name="_Toc164155883"/>
      <w:bookmarkStart w:id="357" w:name="_Toc164156763"/>
      <w:bookmarkStart w:id="358" w:name="_Toc164220852"/>
      <w:bookmarkStart w:id="359" w:name="_Toc206301690"/>
      <w:r>
        <w:rPr>
          <w:rStyle w:val="CharSchNo"/>
        </w:rPr>
        <w:t>Schedule 1</w:t>
      </w:r>
      <w:r>
        <w:t> — </w:t>
      </w:r>
      <w:r>
        <w:rPr>
          <w:rStyle w:val="CharSchText"/>
        </w:rPr>
        <w:t>Forms</w:t>
      </w:r>
      <w:bookmarkEnd w:id="354"/>
      <w:bookmarkEnd w:id="355"/>
      <w:bookmarkEnd w:id="356"/>
      <w:bookmarkEnd w:id="357"/>
      <w:bookmarkEnd w:id="358"/>
      <w:bookmarkEnd w:id="359"/>
    </w:p>
    <w:p>
      <w:pPr>
        <w:pStyle w:val="yShoulderClause"/>
      </w:pPr>
      <w:r>
        <w:t>[rule 1.6]</w:t>
      </w:r>
    </w:p>
    <w:p>
      <w:pPr>
        <w:pStyle w:val="yMiscellaneousBody"/>
        <w:jc w:val="center"/>
        <w:outlineLvl w:val="0"/>
        <w:rPr>
          <w:b/>
        </w:rPr>
      </w:pPr>
      <w:r>
        <w:rPr>
          <w:b/>
        </w:rPr>
        <w:t>Form 1</w:t>
      </w:r>
    </w:p>
    <w:p>
      <w:pPr>
        <w:pStyle w:val="yShoulderClause"/>
      </w:pPr>
      <w:r>
        <w:t>rule 2.1</w:t>
      </w:r>
    </w:p>
    <w:p>
      <w:pPr>
        <w:pStyle w:val="yMiscellaneousBody"/>
        <w:jc w:val="center"/>
        <w:outlineLvl w:val="0"/>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ACN or ARBN: [insert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MiscellaneousBody"/>
        <w:pageBreakBefore/>
        <w:jc w:val="center"/>
        <w:outlineLvl w:val="0"/>
        <w:rPr>
          <w:b/>
        </w:rPr>
      </w:pPr>
      <w:r>
        <w:rPr>
          <w:b/>
        </w:rPr>
        <w:t>Form 2</w:t>
      </w:r>
    </w:p>
    <w:p>
      <w:pPr>
        <w:pStyle w:val="yShoulderClause"/>
      </w:pPr>
      <w:r>
        <w:t>rule 2.2</w:t>
      </w:r>
    </w:p>
    <w:p>
      <w:pPr>
        <w:pStyle w:val="yMiscellaneousBody"/>
        <w:jc w:val="center"/>
        <w:outlineLvl w:val="0"/>
        <w:rPr>
          <w:b/>
        </w:rPr>
      </w:pPr>
      <w:r>
        <w:rPr>
          <w:b/>
        </w:rPr>
        <w:t>Originating process</w:t>
      </w:r>
    </w:p>
    <w:p>
      <w:pPr>
        <w:pStyle w:val="yMiscellaneousBody"/>
      </w:pPr>
      <w:r>
        <w:t>[</w:t>
      </w:r>
      <w:r>
        <w:rPr>
          <w:i/>
        </w:rPr>
        <w:t>Title</w:t>
      </w:r>
      <w:r>
        <w:t>]</w:t>
      </w:r>
    </w:p>
    <w:p>
      <w:pPr>
        <w:pStyle w:val="yMiscellaneousBody"/>
        <w:tabs>
          <w:tab w:val="left" w:pos="567"/>
        </w:tabs>
        <w:outlineLvl w:val="0"/>
        <w:rPr>
          <w:b/>
        </w:rPr>
      </w:pPr>
      <w:r>
        <w:rPr>
          <w:b/>
        </w:rPr>
        <w:t>A.</w:t>
      </w:r>
      <w:r>
        <w:rPr>
          <w:b/>
        </w:rPr>
        <w:tab/>
        <w:t>DETAILS OF APPLICATION</w:t>
      </w:r>
    </w:p>
    <w:p>
      <w:pPr>
        <w:pStyle w:val="yMiscellaneousBody"/>
      </w:pPr>
      <w:r>
        <w:t xml:space="preserve">This application is made under *section/*regulation [number] of the *Corporations Act/*ASIC Act/*Corporations Regulations. </w:t>
      </w:r>
    </w:p>
    <w:p>
      <w:pPr>
        <w:pStyle w:val="yMiscellaneousBody"/>
      </w:pPr>
      <w:r>
        <w:t>[</w:t>
      </w:r>
      <w:r>
        <w:rPr>
          <w:i/>
        </w:rPr>
        <w:t>State briefly the nature of the proceeding, e.g. application for winding</w:t>
      </w:r>
      <w:r>
        <w:rPr>
          <w:i/>
        </w:rPr>
        <w:noBreakHyphen/>
        <w:t>up on ground of insolvency; or complaint about a receiver.</w:t>
      </w:r>
      <w:r>
        <w:t>]</w:t>
      </w:r>
    </w:p>
    <w:p>
      <w:pPr>
        <w:pStyle w:val="yMiscellaneousBody"/>
      </w:pPr>
      <w:r>
        <w:t>On the facts stated in the supporting affidavit(s), the plaintiff claims:</w:t>
      </w:r>
    </w:p>
    <w:p>
      <w:pPr>
        <w:pStyle w:val="yMiscellaneousBody"/>
      </w:pPr>
      <w:r>
        <w:t>1</w:t>
      </w:r>
    </w:p>
    <w:p>
      <w:pPr>
        <w:pStyle w:val="yMiscellaneousBody"/>
      </w:pPr>
      <w:r>
        <w:t>2</w:t>
      </w:r>
    </w:p>
    <w:p>
      <w:pPr>
        <w:pStyle w:val="yMiscellaneousBody"/>
      </w:pPr>
      <w:r>
        <w:t>etc.</w:t>
      </w:r>
    </w:p>
    <w:p>
      <w:pPr>
        <w:pStyle w:val="yMiscellaneousBody"/>
        <w:outlineLvl w:val="0"/>
      </w:pPr>
      <w:r>
        <w:t>AND</w:t>
      </w:r>
    </w:p>
    <w:p>
      <w:pPr>
        <w:pStyle w:val="yMiscellaneousBody"/>
      </w:pPr>
      <w:r>
        <w:t>Date:</w:t>
      </w:r>
    </w:p>
    <w:p>
      <w:pPr>
        <w:pStyle w:val="yMiscellaneousBody"/>
      </w:pPr>
      <w:r>
        <w:t xml:space="preserve">. . . . . . . . . . . . . . . . . . . . . </w:t>
      </w:r>
    </w:p>
    <w:p>
      <w:pPr>
        <w:pStyle w:val="yMiscellaneousBody"/>
        <w:rPr>
          <w:i/>
        </w:rPr>
      </w:pPr>
      <w:r>
        <w:rPr>
          <w:i/>
        </w:rPr>
        <w:t>Signature of plaintiff or</w:t>
      </w:r>
      <w:r>
        <w:rPr>
          <w:i/>
        </w:rPr>
        <w:br/>
        <w:t>plaintif</w:t>
      </w:r>
      <w:r>
        <w:rPr>
          <w:i/>
          <w:spacing w:val="40"/>
        </w:rPr>
        <w:t>f</w:t>
      </w:r>
      <w:r>
        <w:rPr>
          <w:i/>
        </w:rPr>
        <w:t>’s legal practitioner</w:t>
      </w:r>
    </w:p>
    <w:p>
      <w:pPr>
        <w:pStyle w:val="yMiscellaneousBody"/>
      </w:pPr>
      <w:r>
        <w:t>This application will be heard by . . . . . . . . . . . . . . . . . . . . . . . . . . . . . . at [</w:t>
      </w:r>
      <w:r>
        <w:rPr>
          <w:i/>
        </w:rPr>
        <w:t>address of Court</w:t>
      </w:r>
      <w:r>
        <w:t>] at . . . . . . . . *a.m./*p.m. on . . . . . . . ..</w:t>
      </w:r>
    </w:p>
    <w:p>
      <w:pPr>
        <w:pStyle w:val="yMiscellaneousBody"/>
        <w:tabs>
          <w:tab w:val="left" w:pos="567"/>
        </w:tabs>
        <w:outlineLvl w:val="0"/>
        <w:rPr>
          <w:b/>
        </w:rPr>
      </w:pPr>
      <w:r>
        <w:rPr>
          <w:b/>
        </w:rPr>
        <w:t>B.</w:t>
      </w:r>
      <w:r>
        <w:rPr>
          <w:b/>
        </w:rPr>
        <w:tab/>
        <w:t>NOTICE TO DEFENDANT(S) (IF ANY)</w:t>
      </w:r>
    </w:p>
    <w:p>
      <w:pPr>
        <w:pStyle w:val="yMiscellaneousBody"/>
      </w:pPr>
      <w:r>
        <w:t>TO: [</w:t>
      </w:r>
      <w:r>
        <w:rPr>
          <w:i/>
        </w:rPr>
        <w:t>name and address of each defendant (if any)</w:t>
      </w:r>
      <w:r>
        <w:t>].</w:t>
      </w:r>
    </w:p>
    <w:p>
      <w:pPr>
        <w:pStyle w:val="yMiscellaneousBody"/>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outlineLvl w:val="0"/>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tabs>
          <w:tab w:val="left" w:pos="567"/>
        </w:tabs>
        <w:outlineLvl w:val="0"/>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t xml:space="preserve">. . . . . . . . . . . . . . . . . . . . . </w:t>
      </w:r>
    </w:p>
    <w:p>
      <w:pPr>
        <w:pStyle w:val="yMiscellaneousBody"/>
        <w:spacing w:before="0"/>
        <w:jc w:val="right"/>
        <w:outlineLvl w:val="0"/>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outlineLvl w:val="0"/>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outlineLvl w:val="0"/>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MiscellaneousBody"/>
        <w:pageBreakBefore/>
        <w:jc w:val="center"/>
        <w:outlineLvl w:val="0"/>
        <w:rPr>
          <w:b/>
        </w:rPr>
      </w:pPr>
      <w:r>
        <w:rPr>
          <w:b/>
        </w:rPr>
        <w:t>Form 3</w:t>
      </w:r>
    </w:p>
    <w:p>
      <w:pPr>
        <w:pStyle w:val="yShoulderClause"/>
      </w:pPr>
      <w:r>
        <w:t>rule 2.2</w:t>
      </w:r>
    </w:p>
    <w:p>
      <w:pPr>
        <w:pStyle w:val="yMiscellaneousBody"/>
        <w:jc w:val="center"/>
        <w:outlineLvl w:val="0"/>
        <w:rPr>
          <w:b/>
        </w:rPr>
      </w:pPr>
      <w:r>
        <w:rPr>
          <w:b/>
        </w:rPr>
        <w:t>Interlocutory process</w:t>
      </w:r>
    </w:p>
    <w:p>
      <w:pPr>
        <w:pStyle w:val="yMiscellaneousBody"/>
      </w:pPr>
      <w:r>
        <w:t>[</w:t>
      </w:r>
      <w:r>
        <w:rPr>
          <w:i/>
        </w:rPr>
        <w:t>Title</w:t>
      </w:r>
      <w:r>
        <w:t>]</w:t>
      </w:r>
    </w:p>
    <w:p>
      <w:pPr>
        <w:pStyle w:val="yMiscellaneousBody"/>
        <w:tabs>
          <w:tab w:val="left" w:pos="567"/>
        </w:tabs>
        <w:outlineLvl w:val="0"/>
        <w:rPr>
          <w:b/>
        </w:rPr>
      </w:pPr>
      <w:r>
        <w:rPr>
          <w:b/>
        </w:rPr>
        <w:t>A.</w:t>
      </w:r>
      <w:r>
        <w:rPr>
          <w:b/>
        </w:rPr>
        <w:tab/>
        <w:t>DETAILS OF APPLICATION</w:t>
      </w:r>
    </w:p>
    <w:p>
      <w:pPr>
        <w:pStyle w:val="yMiscellaneousBody"/>
      </w:pPr>
      <w:r>
        <w:t>*This application is made under *section/*regulation [</w:t>
      </w:r>
      <w:r>
        <w:rPr>
          <w:i/>
        </w:rPr>
        <w:t>number</w:t>
      </w:r>
      <w:r>
        <w:t xml:space="preserve">] of the *Corporations Act/*ASIC Act/*Corporations Regulations. </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outlineLvl w:val="0"/>
      </w:pPr>
      <w:r>
        <w:t>AND</w:t>
      </w:r>
    </w:p>
    <w:p>
      <w:pPr>
        <w:pStyle w:val="yMiscellaneousBody"/>
      </w:pPr>
      <w:r>
        <w:t>Date:</w:t>
      </w:r>
    </w:p>
    <w:p>
      <w:pPr>
        <w:pStyle w:val="yMiscellaneousBody"/>
      </w:pPr>
      <w:r>
        <w:t xml:space="preserve">. . . . . . . . . . . . . . . . . . . . . </w:t>
      </w:r>
    </w:p>
    <w:p>
      <w:pPr>
        <w:pStyle w:val="yMiscellaneousBody"/>
      </w:pPr>
      <w:r>
        <w:rPr>
          <w:i/>
        </w:rPr>
        <w:t>Signature of applicant making this application or</w:t>
      </w:r>
      <w:r>
        <w:rPr>
          <w:i/>
        </w:rPr>
        <w:br/>
        <w:t>applicant’s legal practitioner</w:t>
      </w:r>
    </w:p>
    <w:p>
      <w:pPr>
        <w:pStyle w:val="yMiscellaneousBody"/>
      </w:pPr>
      <w:r>
        <w:t>This application will be heard by  . . . . . . . . . . . . . . . . . . . . . . . . . at [</w:t>
      </w:r>
      <w:r>
        <w:rPr>
          <w:i/>
        </w:rPr>
        <w:t>address of Court</w:t>
      </w:r>
      <w:r>
        <w:t>] at . . . . . . . . *a.m./*p.m. on . . . . . . . ..</w:t>
      </w:r>
    </w:p>
    <w:p>
      <w:pPr>
        <w:pStyle w:val="yMiscellaneousBody"/>
        <w:tabs>
          <w:tab w:val="left" w:pos="567"/>
        </w:tabs>
        <w:outlineLvl w:val="0"/>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outlineLvl w:val="0"/>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outlineLvl w:val="0"/>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outlineLvl w:val="0"/>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in Gazette 13 Apr 2007 p. 1673.]</w:t>
      </w:r>
    </w:p>
    <w:p>
      <w:pPr>
        <w:pStyle w:val="yMiscellaneousBody"/>
        <w:pageBreakBefore/>
        <w:jc w:val="center"/>
        <w:outlineLvl w:val="0"/>
        <w:rPr>
          <w:b/>
        </w:rPr>
      </w:pPr>
      <w:r>
        <w:rPr>
          <w:b/>
        </w:rPr>
        <w:t>Form 4</w:t>
      </w:r>
    </w:p>
    <w:p>
      <w:pPr>
        <w:pStyle w:val="yShoulderClause"/>
      </w:pPr>
      <w:r>
        <w:t>rule 2.9</w:t>
      </w:r>
    </w:p>
    <w:p>
      <w:pPr>
        <w:pStyle w:val="yMiscellaneousBody"/>
        <w:jc w:val="center"/>
        <w:outlineLvl w:val="0"/>
        <w:rPr>
          <w:b/>
        </w:rPr>
      </w:pPr>
      <w:r>
        <w:rPr>
          <w:b/>
        </w:rPr>
        <w:t>Notice of appearance</w:t>
      </w:r>
    </w:p>
    <w:p>
      <w:pPr>
        <w:pStyle w:val="yMiscellaneousBody"/>
      </w:pPr>
      <w:r>
        <w:t>[</w:t>
      </w:r>
      <w:r>
        <w:rPr>
          <w:i/>
        </w:rPr>
        <w:t>Title</w:t>
      </w:r>
      <w:r>
        <w:t>]</w:t>
      </w:r>
    </w:p>
    <w:p>
      <w:pPr>
        <w:pStyle w:val="yMiscellaneousBody"/>
        <w:tabs>
          <w:tab w:val="left" w:pos="567"/>
        </w:tabs>
        <w:outlineLvl w:val="0"/>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outlineLvl w:val="0"/>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outlineLvl w:val="0"/>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t xml:space="preserve">. . . . . . . . . . . . . . . . . . . . . </w:t>
      </w:r>
    </w:p>
    <w:p>
      <w:pPr>
        <w:pStyle w:val="yMiscellaneousBody"/>
        <w:spacing w:before="0"/>
        <w:jc w:val="right"/>
        <w:outlineLvl w:val="0"/>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pageBreakBefore/>
        <w:jc w:val="center"/>
        <w:outlineLvl w:val="0"/>
        <w:rPr>
          <w:b/>
        </w:rPr>
      </w:pPr>
      <w:r>
        <w:rPr>
          <w:b/>
        </w:rPr>
        <w:t>Form 5</w:t>
      </w:r>
    </w:p>
    <w:p>
      <w:pPr>
        <w:pStyle w:val="yShoulderClause"/>
      </w:pPr>
      <w:r>
        <w:t>rule 2.10</w:t>
      </w:r>
    </w:p>
    <w:p>
      <w:pPr>
        <w:pStyle w:val="yMiscellaneousBody"/>
        <w:jc w:val="center"/>
        <w:outlineLvl w:val="0"/>
        <w:rPr>
          <w:b/>
        </w:rPr>
      </w:pPr>
      <w:r>
        <w:rPr>
          <w:b/>
        </w:rPr>
        <w:t xml:space="preserve">Notice of intervention by </w:t>
      </w:r>
      <w:r>
        <w:t xml:space="preserve"> 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t xml:space="preserve">. . . . . . . . . . . . . . . . . . . . . </w:t>
      </w:r>
    </w:p>
    <w:p>
      <w:pPr>
        <w:pStyle w:val="yMiscellaneousBody"/>
        <w:spacing w:before="0"/>
        <w:jc w:val="right"/>
        <w:outlineLvl w:val="0"/>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in Gazette 12 Aug 2008 p. 3548.]</w:t>
      </w:r>
    </w:p>
    <w:p>
      <w:pPr>
        <w:pStyle w:val="yMiscellaneousBody"/>
        <w:pageBreakBefore/>
        <w:jc w:val="center"/>
        <w:outlineLvl w:val="0"/>
        <w:rPr>
          <w:b/>
        </w:rPr>
      </w:pPr>
      <w:r>
        <w:rPr>
          <w:b/>
        </w:rPr>
        <w:t>Form 6</w:t>
      </w:r>
    </w:p>
    <w:p>
      <w:pPr>
        <w:pStyle w:val="yShoulderClause"/>
      </w:pPr>
      <w:r>
        <w:t>rule 3.4</w:t>
      </w:r>
    </w:p>
    <w:p>
      <w:pPr>
        <w:pStyle w:val="yMiscellaneousBody"/>
        <w:jc w:val="center"/>
        <w:outlineLvl w:val="0"/>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TAKE NOTICE that at . . . . . . . . *a.m./*p.m. on . . . . . . . ., the . . . . . . . . . . . . .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pageBreakBefore/>
        <w:jc w:val="center"/>
        <w:outlineLvl w:val="0"/>
        <w:rPr>
          <w:b/>
        </w:rPr>
      </w:pPr>
      <w:r>
        <w:rPr>
          <w:b/>
        </w:rPr>
        <w:t>Form 7</w:t>
      </w:r>
    </w:p>
    <w:p>
      <w:pPr>
        <w:pStyle w:val="yShoulderClause"/>
      </w:pPr>
      <w:r>
        <w:t>rule 5.2</w:t>
      </w:r>
    </w:p>
    <w:p>
      <w:pPr>
        <w:pStyle w:val="yMiscellaneousBody"/>
        <w:jc w:val="center"/>
        <w:outlineLvl w:val="0"/>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outlineLvl w:val="0"/>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t xml:space="preserve">. . . . . . . . . . . . . . . . . . . . . </w:t>
      </w:r>
    </w:p>
    <w:p>
      <w:pPr>
        <w:pStyle w:val="yMiscellaneousBody"/>
        <w:spacing w:before="0"/>
        <w:jc w:val="right"/>
        <w:outlineLvl w:val="0"/>
        <w:rPr>
          <w:i/>
        </w:rPr>
      </w:pPr>
      <w:r>
        <w:rPr>
          <w:i/>
        </w:rPr>
        <w:t>Signature of deponent</w:t>
      </w:r>
    </w:p>
    <w:p>
      <w:pPr>
        <w:pStyle w:val="yMiscellaneousBody"/>
      </w:pPr>
      <w:r>
        <w:t>Before me:</w:t>
      </w:r>
    </w:p>
    <w:p>
      <w:pPr>
        <w:pStyle w:val="yMiscellaneousBody"/>
      </w:pPr>
      <w:r>
        <w:t xml:space="preserve">. . . . . . . . . . . . . . . . . . . . . </w:t>
      </w:r>
    </w:p>
    <w:p>
      <w:pPr>
        <w:pStyle w:val="yMiscellaneousBody"/>
        <w:outlineLvl w:val="0"/>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pPr>
        <w:pStyle w:val="yMiscellaneousBody"/>
        <w:pageBreakBefore/>
        <w:jc w:val="center"/>
        <w:outlineLvl w:val="0"/>
        <w:rPr>
          <w:b/>
        </w:rPr>
      </w:pPr>
      <w:r>
        <w:rPr>
          <w:b/>
        </w:rPr>
        <w:t>Form 8</w:t>
      </w:r>
    </w:p>
    <w:p>
      <w:pPr>
        <w:pStyle w:val="yShoulderClause"/>
      </w:pPr>
      <w:r>
        <w:t>rules 5.5 and 6.1</w:t>
      </w:r>
    </w:p>
    <w:p>
      <w:pPr>
        <w:pStyle w:val="yMiscellaneousBody"/>
        <w:jc w:val="center"/>
        <w:outlineLvl w:val="0"/>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outlineLvl w:val="0"/>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outlineLvl w:val="0"/>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t xml:space="preserve">. . . . . . . . . . . . . . . . . . . . . </w:t>
      </w:r>
    </w:p>
    <w:p>
      <w:pPr>
        <w:pStyle w:val="yMiscellaneousBody"/>
        <w:spacing w:before="0"/>
        <w:jc w:val="right"/>
        <w:outlineLvl w:val="0"/>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outlineLvl w:val="0"/>
        <w:rPr>
          <w:b/>
        </w:rPr>
      </w:pPr>
      <w:r>
        <w:rPr>
          <w:b/>
        </w:rPr>
        <w:t>Schedule</w:t>
      </w:r>
    </w:p>
    <w:p>
      <w:pPr>
        <w:pStyle w:val="yMiscellaneousBody"/>
        <w:jc w:val="center"/>
      </w:pPr>
      <w:r>
        <w:t>[</w:t>
      </w:r>
      <w:r>
        <w:rPr>
          <w:i/>
        </w:rPr>
        <w:t>description of hourly rate(s)</w:t>
      </w:r>
      <w:r>
        <w:t>]</w:t>
      </w:r>
    </w:p>
    <w:p>
      <w:pPr>
        <w:pStyle w:val="yFootnotesection"/>
      </w:pPr>
      <w:r>
        <w:tab/>
        <w:t>[Form 8 amended in Gazette 12 Aug 2008 p. 3545-6</w:t>
      </w:r>
    </w:p>
    <w:p>
      <w:pPr>
        <w:pStyle w:val="yMiscellaneousHeading"/>
        <w:pageBreakBefore/>
        <w:spacing w:before="240"/>
        <w:outlineLvl w:val="0"/>
        <w:rPr>
          <w:b/>
        </w:rPr>
      </w:pPr>
      <w:r>
        <w:rPr>
          <w:b/>
        </w:rPr>
        <w:t>Form 9</w:t>
      </w:r>
    </w:p>
    <w:p>
      <w:pPr>
        <w:pStyle w:val="yShoulderClause"/>
      </w:pPr>
      <w:r>
        <w:t>rule 5.6</w:t>
      </w:r>
    </w:p>
    <w:p>
      <w:pPr>
        <w:pStyle w:val="yMiscellaneousBody"/>
        <w:jc w:val="center"/>
        <w:outlineLvl w:val="0"/>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ACN: [</w:t>
      </w:r>
      <w:r>
        <w:rPr>
          <w:i/>
        </w:rPr>
        <w:t>ACN of company to which proceeding relates</w:t>
      </w:r>
      <w:r>
        <w:t>]</w:t>
      </w:r>
    </w:p>
    <w:p>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 . . . . . . . . . . . . . . . . . . . . . . . . . . . . . . . . . . at [</w:t>
      </w:r>
      <w:r>
        <w:rPr>
          <w:i/>
        </w:rPr>
        <w:t>address of Court</w:t>
      </w:r>
      <w:r>
        <w:t>] at . . . . . . . . *a.m./*p.m. on . . . . . . . . . . . .Copies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jc w:val="center"/>
        <w:outlineLvl w:val="0"/>
        <w:rPr>
          <w:b/>
        </w:rPr>
      </w:pPr>
      <w:r>
        <w:rPr>
          <w:b/>
        </w:rPr>
        <w:t>Form 10</w:t>
      </w:r>
    </w:p>
    <w:p>
      <w:pPr>
        <w:pStyle w:val="yShoulderClause"/>
      </w:pPr>
      <w:r>
        <w:t>rule 5.10</w:t>
      </w:r>
    </w:p>
    <w:p>
      <w:pPr>
        <w:pStyle w:val="yMiscellaneousBody"/>
        <w:jc w:val="center"/>
        <w:outlineLvl w:val="0"/>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substituted as a plaintiff, will apply to the Court at . . . . . . *a.m./*p.m. on . . . . . . . . 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jc w:val="center"/>
        <w:outlineLvl w:val="0"/>
        <w:rPr>
          <w:b/>
        </w:rPr>
      </w:pPr>
      <w:r>
        <w:rPr>
          <w:b/>
        </w:rPr>
        <w:t>Form 11</w:t>
      </w:r>
    </w:p>
    <w:p>
      <w:pPr>
        <w:pStyle w:val="yShoulderClause"/>
      </w:pPr>
      <w:r>
        <w:t>rule 5.11</w:t>
      </w:r>
    </w:p>
    <w:p>
      <w:pPr>
        <w:pStyle w:val="yMiscellaneousBody"/>
        <w:jc w:val="center"/>
        <w:outlineLvl w:val="0"/>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MiscellaneousBody"/>
        <w:pageBreakBefore/>
        <w:jc w:val="center"/>
        <w:outlineLvl w:val="0"/>
        <w:rPr>
          <w:b/>
        </w:rPr>
      </w:pPr>
      <w:r>
        <w:rPr>
          <w:b/>
        </w:rPr>
        <w:t>Form 12</w:t>
      </w:r>
    </w:p>
    <w:p>
      <w:pPr>
        <w:pStyle w:val="yShoulderClause"/>
      </w:pPr>
      <w:r>
        <w:t>rule 6.2</w:t>
      </w:r>
    </w:p>
    <w:p>
      <w:pPr>
        <w:pStyle w:val="yMiscellaneousBody"/>
        <w:jc w:val="center"/>
        <w:outlineLvl w:val="0"/>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MiscellaneousBody"/>
        <w:pageBreakBefore/>
        <w:jc w:val="center"/>
        <w:outlineLvl w:val="0"/>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outlineLvl w:val="0"/>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pageBreakBefore/>
        <w:jc w:val="center"/>
        <w:outlineLvl w:val="0"/>
        <w:rPr>
          <w:b/>
        </w:rPr>
      </w:pPr>
      <w:r>
        <w:rPr>
          <w:b/>
        </w:rPr>
        <w:t>Form 14</w:t>
      </w:r>
    </w:p>
    <w:p>
      <w:pPr>
        <w:pStyle w:val="yShoulderClause"/>
      </w:pPr>
      <w:r>
        <w:t>rule 7.8</w:t>
      </w:r>
    </w:p>
    <w:p>
      <w:pPr>
        <w:pStyle w:val="yMiscellaneousHeading"/>
        <w:outlineLvl w:val="0"/>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outlineLvl w:val="0"/>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outlineLvl w:val="0"/>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t xml:space="preserve">. . . . . . . . . . . . . . . . . . . . . </w:t>
      </w:r>
    </w:p>
    <w:p>
      <w:pPr>
        <w:pStyle w:val="yMiscellaneousBody"/>
        <w:tabs>
          <w:tab w:val="left" w:pos="567"/>
        </w:tabs>
        <w:spacing w:before="0"/>
        <w:ind w:left="567" w:hanging="567"/>
        <w:outlineLvl w:val="0"/>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pPr>
        <w:pStyle w:val="yMiscellaneousBody"/>
        <w:spacing w:after="120"/>
        <w:jc w:val="center"/>
        <w:outlineLvl w:val="0"/>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MiscellaneousBody"/>
              <w:rPr>
                <w:b/>
                <w:sz w:val="18"/>
              </w:rPr>
            </w:pPr>
            <w:r>
              <w:rPr>
                <w:b/>
                <w:sz w:val="18"/>
              </w:rPr>
              <w:t>Number on list of contributories</w:t>
            </w:r>
          </w:p>
        </w:tc>
        <w:tc>
          <w:tcPr>
            <w:tcW w:w="708" w:type="dxa"/>
          </w:tcPr>
          <w:p>
            <w:pPr>
              <w:pStyle w:val="yMiscellaneousBody"/>
              <w:rPr>
                <w:b/>
                <w:sz w:val="18"/>
              </w:rPr>
            </w:pPr>
            <w:r>
              <w:rPr>
                <w:b/>
                <w:sz w:val="18"/>
              </w:rPr>
              <w:t>Name</w:t>
            </w:r>
          </w:p>
        </w:tc>
        <w:tc>
          <w:tcPr>
            <w:tcW w:w="851" w:type="dxa"/>
          </w:tcPr>
          <w:p>
            <w:pPr>
              <w:pStyle w:val="yMiscellaneousBody"/>
              <w:rPr>
                <w:b/>
                <w:sz w:val="18"/>
              </w:rPr>
            </w:pPr>
            <w:r>
              <w:rPr>
                <w:b/>
                <w:sz w:val="18"/>
              </w:rPr>
              <w:t>Address</w:t>
            </w:r>
          </w:p>
        </w:tc>
        <w:tc>
          <w:tcPr>
            <w:tcW w:w="1134" w:type="dxa"/>
          </w:tcPr>
          <w:p>
            <w:pPr>
              <w:pStyle w:val="yMiscellaneousBody"/>
              <w:rPr>
                <w:b/>
                <w:sz w:val="18"/>
              </w:rPr>
            </w:pPr>
            <w:r>
              <w:rPr>
                <w:b/>
                <w:sz w:val="18"/>
              </w:rPr>
              <w:t>Character in which included in the list</w:t>
            </w:r>
          </w:p>
        </w:tc>
        <w:tc>
          <w:tcPr>
            <w:tcW w:w="850" w:type="dxa"/>
          </w:tcPr>
          <w:p>
            <w:pPr>
              <w:pStyle w:val="yMiscellaneousBody"/>
              <w:rPr>
                <w:b/>
                <w:sz w:val="18"/>
              </w:rPr>
            </w:pPr>
            <w:r>
              <w:rPr>
                <w:b/>
                <w:sz w:val="18"/>
              </w:rPr>
              <w:t>Unpaid amount of call</w:t>
            </w:r>
          </w:p>
        </w:tc>
        <w:tc>
          <w:tcPr>
            <w:tcW w:w="1134" w:type="dxa"/>
          </w:tcPr>
          <w:p>
            <w:pPr>
              <w:pStyle w:val="yMiscellaneousBody"/>
              <w:rPr>
                <w:b/>
                <w:sz w:val="18"/>
              </w:rPr>
            </w:pPr>
            <w:r>
              <w:rPr>
                <w:b/>
                <w:sz w:val="18"/>
              </w:rPr>
              <w:t>Proportion of costs of application</w:t>
            </w:r>
          </w:p>
        </w:tc>
        <w:tc>
          <w:tcPr>
            <w:tcW w:w="851" w:type="dxa"/>
          </w:tcPr>
          <w:p>
            <w:pPr>
              <w:pStyle w:val="yMiscellaneousBody"/>
              <w:rPr>
                <w:b/>
                <w:sz w:val="18"/>
              </w:rPr>
            </w:pPr>
            <w:r>
              <w:rPr>
                <w:b/>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outlineLvl w:val="0"/>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outlineLvl w:val="0"/>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 . . . . . . . at . . . . . . . ., the . . . . . . . . . . . . . . . . . . . . . . . . . . . . . . . . . . . . .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t>. . . . . . . . . . . . . . . . . . . . .</w:t>
      </w:r>
    </w:p>
    <w:p>
      <w:pPr>
        <w:pStyle w:val="yMiscellaneousBody"/>
        <w:tabs>
          <w:tab w:val="left" w:pos="567"/>
        </w:tabs>
        <w:spacing w:before="0"/>
        <w:ind w:left="567" w:hanging="567"/>
        <w:jc w:val="right"/>
        <w:outlineLvl w:val="0"/>
        <w:rPr>
          <w:i/>
        </w:rPr>
      </w:pPr>
      <w:r>
        <w:rPr>
          <w:i/>
        </w:rPr>
        <w:t>Signature of liquidator</w:t>
      </w:r>
    </w:p>
    <w:p>
      <w:pPr>
        <w:pStyle w:val="yMiscellaneousBody"/>
        <w:pageBreakBefore/>
        <w:jc w:val="center"/>
        <w:outlineLvl w:val="0"/>
        <w:rPr>
          <w:b/>
        </w:rPr>
      </w:pPr>
      <w:r>
        <w:rPr>
          <w:b/>
        </w:rPr>
        <w:t>Form 16</w:t>
      </w:r>
    </w:p>
    <w:p>
      <w:pPr>
        <w:pStyle w:val="yShoulderClause"/>
      </w:pPr>
      <w:r>
        <w:t>rules 9.1, 9.2, 9.3, 9.4 and 9.5</w:t>
      </w:r>
    </w:p>
    <w:p>
      <w:pPr>
        <w:pStyle w:val="yMiscellaneousHeading"/>
        <w:outlineLvl w:val="0"/>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outlineLvl w:val="0"/>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jc w:val="center"/>
        <w:outlineLvl w:val="0"/>
        <w:rPr>
          <w:b/>
          <w:bCs/>
        </w:rPr>
      </w:pPr>
      <w:r>
        <w:rPr>
          <w:b/>
        </w:rPr>
        <w:t>Form</w:t>
      </w:r>
      <w:r>
        <w:rPr>
          <w:b/>
          <w:bCs/>
        </w:rPr>
        <w:t xml:space="preserve"> 16A</w:t>
      </w:r>
    </w:p>
    <w:p>
      <w:pPr>
        <w:pStyle w:val="yMiscellaneousBody"/>
        <w:tabs>
          <w:tab w:val="left" w:pos="0"/>
        </w:tabs>
        <w:jc w:val="right"/>
      </w:pPr>
      <w:r>
        <w:t>rules 9.2A, 9.4A</w:t>
      </w:r>
    </w:p>
    <w:p>
      <w:pPr>
        <w:pStyle w:val="yMiscellaneousHeading"/>
        <w:outlineLvl w:val="0"/>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 *9.4A(4)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t xml:space="preserve">. . . . . . . . . . . . . . . . . . . . . </w:t>
      </w:r>
    </w:p>
    <w:p>
      <w:pPr>
        <w:pStyle w:val="yMiscellaneousBody"/>
        <w:spacing w:before="0"/>
        <w:jc w:val="right"/>
        <w:outlineLvl w:val="0"/>
        <w:rPr>
          <w:i/>
          <w:iCs/>
        </w:rPr>
      </w:pPr>
      <w:r>
        <w:rPr>
          <w:i/>
          <w:iCs/>
        </w:rPr>
        <w:t>Signature of proposed plaintiff or applicant</w:t>
      </w:r>
    </w:p>
    <w:p>
      <w:pPr>
        <w:pStyle w:val="yMiscellaneousBody"/>
        <w:tabs>
          <w:tab w:val="left" w:pos="0"/>
        </w:tabs>
        <w:rPr>
          <w:i/>
          <w:iCs/>
        </w:rPr>
      </w:pPr>
      <w:r>
        <w:rPr>
          <w:i/>
          <w:iCs/>
        </w:rPr>
        <w:t>*   Omit if not applicable</w:t>
      </w:r>
    </w:p>
    <w:p>
      <w:pPr>
        <w:pStyle w:val="yFootnotesection"/>
      </w:pPr>
      <w:r>
        <w:tab/>
        <w:t>[Form 16A inserted in Gazette 12 Aug 2008 p. 3546.]</w:t>
      </w:r>
    </w:p>
    <w:p>
      <w:pPr>
        <w:pStyle w:val="yMiscellaneousBody"/>
        <w:pageBreakBefore/>
        <w:jc w:val="center"/>
        <w:outlineLvl w:val="0"/>
        <w:rPr>
          <w:b/>
        </w:rPr>
      </w:pPr>
      <w:r>
        <w:rPr>
          <w:b/>
        </w:rPr>
        <w:t>Form 17</w:t>
      </w:r>
    </w:p>
    <w:p>
      <w:pPr>
        <w:pStyle w:val="yShoulderClause"/>
      </w:pPr>
      <w:r>
        <w:t>rule 11.3</w:t>
      </w:r>
    </w:p>
    <w:p>
      <w:pPr>
        <w:pStyle w:val="yMiscellaneousHeading"/>
        <w:outlineLvl w:val="0"/>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outlineLvl w:val="0"/>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attend before . . . . . . . . . . . . . . . . . . . . . . . . . . at [</w:t>
      </w:r>
      <w:r>
        <w:rPr>
          <w:i/>
        </w:rPr>
        <w:t>address of Court</w:t>
      </w:r>
      <w:r>
        <w:t>] at . . . . . . . . *a.m./*p.m. on . . . . . . . .,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t xml:space="preserve">. . . . . . . . . . . . . . . . . . . . . </w:t>
      </w:r>
    </w:p>
    <w:p>
      <w:pPr>
        <w:pStyle w:val="yMiscellaneousBody"/>
        <w:tabs>
          <w:tab w:val="left" w:pos="567"/>
        </w:tabs>
        <w:spacing w:before="0"/>
        <w:ind w:left="1134" w:hanging="1134"/>
        <w:jc w:val="right"/>
        <w:outlineLvl w:val="0"/>
        <w:rPr>
          <w:i/>
        </w:rPr>
      </w:pPr>
      <w:r>
        <w:rPr>
          <w:i/>
        </w:rPr>
        <w:t>Principal Registrar</w:t>
      </w:r>
    </w:p>
    <w:p>
      <w:pPr>
        <w:pStyle w:val="yMiscellaneousBody"/>
        <w:outlineLvl w:val="0"/>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spacing w:after="120"/>
        <w:jc w:val="center"/>
        <w:outlineLvl w:val="0"/>
        <w:rPr>
          <w:b/>
          <w:bCs/>
        </w:rPr>
      </w:pPr>
      <w:r>
        <w:rPr>
          <w:b/>
          <w:bCs/>
        </w:rPr>
        <w:t>Form 17A</w:t>
      </w:r>
    </w:p>
    <w:p>
      <w:pPr>
        <w:pStyle w:val="yShoulderClause"/>
        <w:spacing w:before="0"/>
        <w:outlineLvl w:val="0"/>
      </w:pP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outlineLvl w:val="0"/>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outlineLvl w:val="0"/>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is about to leave Australia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t>. . . . . . . . . . . . . . . . . . . . .</w:t>
      </w:r>
    </w:p>
    <w:p>
      <w:pPr>
        <w:pStyle w:val="yMiscellaneousBody"/>
        <w:spacing w:before="0"/>
        <w:jc w:val="right"/>
        <w:outlineLvl w:val="0"/>
        <w:rPr>
          <w:i/>
          <w:iCs/>
        </w:rPr>
      </w:pPr>
      <w:r>
        <w:rPr>
          <w:i/>
          <w:iCs/>
        </w:rPr>
        <w:t>Signed</w:t>
      </w:r>
    </w:p>
    <w:p>
      <w:pPr>
        <w:pStyle w:val="yMiscellaneousBody"/>
        <w:spacing w:before="0"/>
        <w:jc w:val="right"/>
      </w:pPr>
      <w:r>
        <w:t>Judge/Registrar</w:t>
      </w:r>
    </w:p>
    <w:p>
      <w:pPr>
        <w:pStyle w:val="yMiscellaneousBody"/>
        <w:rPr>
          <w:i/>
          <w:iCs/>
        </w:rPr>
      </w:pPr>
      <w:r>
        <w:rPr>
          <w:i/>
          <w:iCs/>
        </w:rPr>
        <w:t>*   Omit if not applicable</w:t>
      </w:r>
    </w:p>
    <w:p>
      <w:pPr>
        <w:pStyle w:val="yFootnotesection"/>
      </w:pPr>
      <w:r>
        <w:tab/>
        <w:t>[Form 17A inserted in Gazette 12 Aug 2008 p. 3547-8.]</w:t>
      </w:r>
    </w:p>
    <w:p>
      <w:pPr>
        <w:pStyle w:val="yMiscellaneousBody"/>
        <w:pageBreakBefore/>
        <w:jc w:val="center"/>
        <w:outlineLvl w:val="0"/>
        <w:rPr>
          <w:b/>
        </w:rPr>
      </w:pPr>
      <w:r>
        <w:rPr>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You are required to appear before the . . . . . . . . . . . . . . .  at [</w:t>
      </w:r>
      <w:r>
        <w:rPr>
          <w:i/>
        </w:rPr>
        <w:t>address of Court</w:t>
      </w:r>
      <w:r>
        <w:t>] at . . . . . . . . *a.m./*p.m. on . . . . . . . . 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t xml:space="preserve">. . . . . . . . . . . . . . . . . . . . . </w:t>
      </w:r>
    </w:p>
    <w:p>
      <w:pPr>
        <w:pStyle w:val="yMiscellaneousBody"/>
        <w:tabs>
          <w:tab w:val="left" w:pos="0"/>
        </w:tabs>
        <w:spacing w:before="0"/>
        <w:jc w:val="right"/>
        <w:outlineLvl w:val="0"/>
        <w:rPr>
          <w:i/>
        </w:rPr>
      </w:pPr>
      <w:r>
        <w:rPr>
          <w:i/>
        </w:rPr>
        <w:t>Principal Registrar</w:t>
      </w:r>
    </w:p>
    <w:p>
      <w:pPr>
        <w:pStyle w:val="yMiscellaneousBody"/>
        <w:tabs>
          <w:tab w:val="left" w:pos="0"/>
        </w:tabs>
        <w:rPr>
          <w:sz w:val="20"/>
        </w:rPr>
      </w:pPr>
      <w:r>
        <w:rPr>
          <w:sz w:val="20"/>
        </w:rPr>
        <w:t>*   </w:t>
      </w:r>
      <w:r>
        <w:rPr>
          <w:i/>
          <w:sz w:val="20"/>
        </w:rPr>
        <w:t>Omit if not applicable</w:t>
      </w:r>
    </w:p>
    <w:p>
      <w:pPr>
        <w:pStyle w:val="yMiscellaneousHeading"/>
        <w:outlineLvl w:val="0"/>
        <w:rPr>
          <w:b/>
        </w:rPr>
      </w:pPr>
      <w:r>
        <w:rPr>
          <w:b/>
        </w:rPr>
        <w:t>Schedule</w:t>
      </w:r>
    </w:p>
    <w:p>
      <w:pPr>
        <w:pStyle w:val="yMiscellaneousBody"/>
        <w:tabs>
          <w:tab w:val="left" w:pos="0"/>
        </w:tabs>
        <w:jc w:val="center"/>
        <w:rPr>
          <w:i/>
        </w:rPr>
      </w:pPr>
      <w:r>
        <w:t>[</w:t>
      </w:r>
      <w:r>
        <w:rPr>
          <w:i/>
        </w:rPr>
        <w:t>description of document(s)</w:t>
      </w:r>
      <w:r>
        <w:t>]</w:t>
      </w:r>
    </w:p>
    <w:p>
      <w:pPr>
        <w:pStyle w:val="yScheduleHeading"/>
      </w:pPr>
      <w:bookmarkStart w:id="360" w:name="_Toc73853335"/>
      <w:bookmarkStart w:id="361" w:name="_Toc76982805"/>
      <w:bookmarkStart w:id="362" w:name="_Toc164155884"/>
      <w:bookmarkStart w:id="363" w:name="_Toc164156764"/>
      <w:bookmarkStart w:id="364" w:name="_Toc164220853"/>
      <w:bookmarkStart w:id="365" w:name="_Toc206301691"/>
      <w:r>
        <w:rPr>
          <w:rStyle w:val="CharSchNo"/>
        </w:rPr>
        <w:t>Schedule 2</w:t>
      </w:r>
      <w:r>
        <w:t> — </w:t>
      </w:r>
      <w:r>
        <w:rPr>
          <w:rStyle w:val="CharSchText"/>
        </w:rPr>
        <w:t>Matters outside the jurisdiction of a Master</w:t>
      </w:r>
      <w:bookmarkEnd w:id="360"/>
      <w:bookmarkEnd w:id="361"/>
      <w:bookmarkEnd w:id="362"/>
      <w:bookmarkEnd w:id="363"/>
      <w:bookmarkEnd w:id="364"/>
      <w:bookmarkEnd w:id="365"/>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
              <w:jc w:val="center"/>
              <w:rPr>
                <w:b/>
              </w:rPr>
            </w:pPr>
            <w:r>
              <w:rPr>
                <w:b/>
              </w:rPr>
              <w:t>Item</w:t>
            </w:r>
          </w:p>
        </w:tc>
        <w:tc>
          <w:tcPr>
            <w:tcW w:w="1701" w:type="dxa"/>
            <w:tcBorders>
              <w:top w:val="single" w:sz="4" w:space="0" w:color="auto"/>
              <w:bottom w:val="single" w:sz="4" w:space="0" w:color="auto"/>
            </w:tcBorders>
          </w:tcPr>
          <w:p>
            <w:pPr>
              <w:pStyle w:val="yTable"/>
              <w:jc w:val="center"/>
              <w:rPr>
                <w:b/>
              </w:rPr>
            </w:pPr>
            <w:r>
              <w:rPr>
                <w:b/>
              </w:rPr>
              <w:t>Provision</w:t>
            </w:r>
          </w:p>
        </w:tc>
        <w:tc>
          <w:tcPr>
            <w:tcW w:w="4536" w:type="dxa"/>
            <w:tcBorders>
              <w:top w:val="single" w:sz="4" w:space="0" w:color="auto"/>
              <w:bottom w:val="single" w:sz="4" w:space="0" w:color="auto"/>
            </w:tcBorders>
          </w:tcPr>
          <w:p>
            <w:pPr>
              <w:pStyle w:val="yTable"/>
              <w:jc w:val="center"/>
              <w:rPr>
                <w:b/>
              </w:rPr>
            </w:pPr>
            <w:r>
              <w:rPr>
                <w:b/>
              </w:rPr>
              <w:t>Description of matter</w:t>
            </w:r>
          </w:p>
        </w:tc>
      </w:tr>
      <w:tr>
        <w:trPr>
          <w:cantSplit/>
        </w:trPr>
        <w:tc>
          <w:tcPr>
            <w:tcW w:w="709" w:type="dxa"/>
          </w:tcPr>
          <w:p>
            <w:pPr>
              <w:pStyle w:val="yTable"/>
            </w:pPr>
          </w:p>
        </w:tc>
        <w:tc>
          <w:tcPr>
            <w:tcW w:w="6237" w:type="dxa"/>
            <w:gridSpan w:val="2"/>
          </w:tcPr>
          <w:p>
            <w:pPr>
              <w:pStyle w:val="yTable"/>
              <w:rPr>
                <w:b/>
              </w:rPr>
            </w:pPr>
            <w:r>
              <w:rPr>
                <w:b/>
              </w:rPr>
              <w:t>Matters under the ASIC Act</w:t>
            </w:r>
          </w:p>
        </w:tc>
      </w:tr>
      <w:tr>
        <w:trPr>
          <w:cantSplit/>
        </w:trPr>
        <w:tc>
          <w:tcPr>
            <w:tcW w:w="709" w:type="dxa"/>
          </w:tcPr>
          <w:p>
            <w:pPr>
              <w:pStyle w:val="yTable"/>
            </w:pPr>
            <w:r>
              <w:t>1.</w:t>
            </w:r>
          </w:p>
        </w:tc>
        <w:tc>
          <w:tcPr>
            <w:tcW w:w="1701" w:type="dxa"/>
          </w:tcPr>
          <w:p>
            <w:pPr>
              <w:pStyle w:val="yTable"/>
            </w:pPr>
            <w:r>
              <w:t>s. 61</w:t>
            </w:r>
          </w:p>
        </w:tc>
        <w:tc>
          <w:tcPr>
            <w:tcW w:w="4536" w:type="dxa"/>
          </w:tcPr>
          <w:p>
            <w:pPr>
              <w:pStyle w:val="yTable"/>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 xml:space="preserve"> ASIC</w:t>
            </w:r>
          </w:p>
        </w:tc>
      </w:tr>
      <w:tr>
        <w:trPr>
          <w:cantSplit/>
        </w:trPr>
        <w:tc>
          <w:tcPr>
            <w:tcW w:w="709" w:type="dxa"/>
          </w:tcPr>
          <w:p>
            <w:pPr>
              <w:pStyle w:val="yTable"/>
            </w:pPr>
            <w:r>
              <w:t>2.</w:t>
            </w:r>
          </w:p>
        </w:tc>
        <w:tc>
          <w:tcPr>
            <w:tcW w:w="1701" w:type="dxa"/>
          </w:tcPr>
          <w:p>
            <w:pPr>
              <w:pStyle w:val="yTable"/>
            </w:pPr>
            <w:r>
              <w:t>s. 70</w:t>
            </w:r>
          </w:p>
        </w:tc>
        <w:tc>
          <w:tcPr>
            <w:tcW w:w="4536" w:type="dxa"/>
          </w:tcPr>
          <w:p>
            <w:pPr>
              <w:pStyle w:val="yTable"/>
            </w:pPr>
            <w:r>
              <w:t>Request by ASIC for the Court to inquire into non</w:t>
            </w:r>
            <w:r>
              <w:noBreakHyphen/>
              <w:t>compliance by a person with an investigation</w:t>
            </w:r>
          </w:p>
        </w:tc>
      </w:tr>
      <w:tr>
        <w:trPr>
          <w:cantSplit/>
        </w:trPr>
        <w:tc>
          <w:tcPr>
            <w:tcW w:w="709" w:type="dxa"/>
          </w:tcPr>
          <w:p>
            <w:pPr>
              <w:pStyle w:val="yTable"/>
            </w:pPr>
            <w:r>
              <w:t>3.</w:t>
            </w:r>
          </w:p>
        </w:tc>
        <w:tc>
          <w:tcPr>
            <w:tcW w:w="1701" w:type="dxa"/>
          </w:tcPr>
          <w:p>
            <w:pPr>
              <w:pStyle w:val="yTable"/>
            </w:pPr>
            <w:r>
              <w:t>s. 201</w:t>
            </w:r>
          </w:p>
        </w:tc>
        <w:tc>
          <w:tcPr>
            <w:tcW w:w="4536" w:type="dxa"/>
          </w:tcPr>
          <w:p>
            <w:pPr>
              <w:pStyle w:val="yTable"/>
            </w:pPr>
            <w:r>
              <w:t>Request by Takeovers Panel for the Court to inquire into non</w:t>
            </w:r>
            <w:r>
              <w:noBreakHyphen/>
              <w:t>compliance by a person before the Panel</w:t>
            </w:r>
          </w:p>
        </w:tc>
      </w:tr>
      <w:tr>
        <w:trPr>
          <w:cantSplit/>
        </w:trPr>
        <w:tc>
          <w:tcPr>
            <w:tcW w:w="709" w:type="dxa"/>
          </w:tcPr>
          <w:p>
            <w:pPr>
              <w:pStyle w:val="yTable"/>
            </w:pPr>
            <w:r>
              <w:t>4.</w:t>
            </w:r>
          </w:p>
        </w:tc>
        <w:tc>
          <w:tcPr>
            <w:tcW w:w="1701" w:type="dxa"/>
          </w:tcPr>
          <w:p>
            <w:pPr>
              <w:pStyle w:val="yTable"/>
            </w:pPr>
            <w:r>
              <w:t>s. 219</w:t>
            </w:r>
          </w:p>
        </w:tc>
        <w:tc>
          <w:tcPr>
            <w:tcW w:w="4536" w:type="dxa"/>
          </w:tcPr>
          <w:p>
            <w:pPr>
              <w:pStyle w:val="yTable"/>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
            </w:pPr>
          </w:p>
        </w:tc>
        <w:tc>
          <w:tcPr>
            <w:tcW w:w="6237" w:type="dxa"/>
            <w:gridSpan w:val="2"/>
          </w:tcPr>
          <w:p>
            <w:pPr>
              <w:pStyle w:val="yTable"/>
              <w:rPr>
                <w:b/>
              </w:rPr>
            </w:pPr>
            <w:r>
              <w:rPr>
                <w:b/>
              </w:rPr>
              <w:t>Matters under the Corporations Act</w:t>
            </w:r>
          </w:p>
        </w:tc>
      </w:tr>
      <w:tr>
        <w:trPr>
          <w:cantSplit/>
        </w:trPr>
        <w:tc>
          <w:tcPr>
            <w:tcW w:w="709" w:type="dxa"/>
          </w:tcPr>
          <w:p>
            <w:pPr>
              <w:pStyle w:val="yTable"/>
            </w:pPr>
            <w:r>
              <w:t>5.</w:t>
            </w:r>
          </w:p>
        </w:tc>
        <w:tc>
          <w:tcPr>
            <w:tcW w:w="1701" w:type="dxa"/>
          </w:tcPr>
          <w:p>
            <w:pPr>
              <w:pStyle w:val="yTable"/>
            </w:pPr>
            <w:r>
              <w:t>ss. 206C, 206D and 206E</w:t>
            </w:r>
          </w:p>
        </w:tc>
        <w:tc>
          <w:tcPr>
            <w:tcW w:w="4536" w:type="dxa"/>
          </w:tcPr>
          <w:p>
            <w:pPr>
              <w:pStyle w:val="yTable"/>
            </w:pPr>
            <w:r>
              <w:t>Application for order prohibiting a person from managing a corporation</w:t>
            </w:r>
          </w:p>
        </w:tc>
      </w:tr>
      <w:tr>
        <w:trPr>
          <w:cantSplit/>
        </w:trPr>
        <w:tc>
          <w:tcPr>
            <w:tcW w:w="709" w:type="dxa"/>
          </w:tcPr>
          <w:p>
            <w:pPr>
              <w:pStyle w:val="yTable"/>
            </w:pPr>
            <w:r>
              <w:t>6.</w:t>
            </w:r>
          </w:p>
        </w:tc>
        <w:tc>
          <w:tcPr>
            <w:tcW w:w="1701" w:type="dxa"/>
          </w:tcPr>
          <w:p>
            <w:pPr>
              <w:pStyle w:val="yTable"/>
            </w:pPr>
            <w:r>
              <w:t>Part 5.1</w:t>
            </w:r>
          </w:p>
        </w:tc>
        <w:tc>
          <w:tcPr>
            <w:tcW w:w="4536" w:type="dxa"/>
          </w:tcPr>
          <w:p>
            <w:pPr>
              <w:pStyle w:val="yTable"/>
            </w:pPr>
            <w:r>
              <w:t>Relating to arrangements and reconstructions</w:t>
            </w:r>
            <w:r>
              <w:br/>
              <w:t>(ss. 410</w:t>
            </w:r>
            <w:r>
              <w:noBreakHyphen/>
              <w:t xml:space="preserve">415A) </w:t>
            </w:r>
          </w:p>
        </w:tc>
      </w:tr>
      <w:tr>
        <w:trPr>
          <w:cantSplit/>
        </w:trPr>
        <w:tc>
          <w:tcPr>
            <w:tcW w:w="709" w:type="dxa"/>
          </w:tcPr>
          <w:p>
            <w:pPr>
              <w:pStyle w:val="yTable"/>
            </w:pPr>
            <w:r>
              <w:t>7.</w:t>
            </w:r>
          </w:p>
        </w:tc>
        <w:tc>
          <w:tcPr>
            <w:tcW w:w="1701" w:type="dxa"/>
          </w:tcPr>
          <w:p>
            <w:pPr>
              <w:pStyle w:val="yTable"/>
            </w:pPr>
            <w:r>
              <w:t>s. 423</w:t>
            </w:r>
          </w:p>
        </w:tc>
        <w:tc>
          <w:tcPr>
            <w:tcW w:w="4536" w:type="dxa"/>
          </w:tcPr>
          <w:p>
            <w:pPr>
              <w:pStyle w:val="yTable"/>
            </w:pPr>
            <w:r>
              <w:t>Supervising controller of property of a corporation</w:t>
            </w:r>
          </w:p>
        </w:tc>
      </w:tr>
      <w:tr>
        <w:trPr>
          <w:cantSplit/>
        </w:trPr>
        <w:tc>
          <w:tcPr>
            <w:tcW w:w="709" w:type="dxa"/>
          </w:tcPr>
          <w:p>
            <w:pPr>
              <w:pStyle w:val="yTable"/>
            </w:pPr>
            <w:r>
              <w:t>8.</w:t>
            </w:r>
          </w:p>
        </w:tc>
        <w:tc>
          <w:tcPr>
            <w:tcW w:w="1701" w:type="dxa"/>
          </w:tcPr>
          <w:p>
            <w:pPr>
              <w:pStyle w:val="yTable"/>
            </w:pPr>
            <w:r>
              <w:t>s. 536</w:t>
            </w:r>
          </w:p>
        </w:tc>
        <w:tc>
          <w:tcPr>
            <w:tcW w:w="4536" w:type="dxa"/>
          </w:tcPr>
          <w:p>
            <w:pPr>
              <w:pStyle w:val="yTable"/>
            </w:pPr>
            <w:r>
              <w:t>Supervising liquidator</w:t>
            </w:r>
          </w:p>
        </w:tc>
      </w:tr>
      <w:tr>
        <w:trPr>
          <w:cantSplit/>
        </w:trPr>
        <w:tc>
          <w:tcPr>
            <w:tcW w:w="709" w:type="dxa"/>
          </w:tcPr>
          <w:p>
            <w:pPr>
              <w:pStyle w:val="yTable"/>
            </w:pPr>
            <w:r>
              <w:t>9.</w:t>
            </w:r>
          </w:p>
        </w:tc>
        <w:tc>
          <w:tcPr>
            <w:tcW w:w="1701" w:type="dxa"/>
          </w:tcPr>
          <w:p>
            <w:pPr>
              <w:pStyle w:val="yTable"/>
            </w:pPr>
            <w:r>
              <w:t>s. 598</w:t>
            </w:r>
          </w:p>
        </w:tc>
        <w:tc>
          <w:tcPr>
            <w:tcW w:w="4536" w:type="dxa"/>
          </w:tcPr>
          <w:p>
            <w:pPr>
              <w:pStyle w:val="yTable"/>
            </w:pPr>
            <w:r>
              <w:t>Application for order against person concerned with corporation</w:t>
            </w:r>
          </w:p>
        </w:tc>
      </w:tr>
      <w:tr>
        <w:trPr>
          <w:cantSplit/>
        </w:trPr>
        <w:tc>
          <w:tcPr>
            <w:tcW w:w="709" w:type="dxa"/>
          </w:tcPr>
          <w:p>
            <w:pPr>
              <w:pStyle w:val="yTable"/>
            </w:pPr>
            <w:r>
              <w:t>10.</w:t>
            </w:r>
          </w:p>
        </w:tc>
        <w:tc>
          <w:tcPr>
            <w:tcW w:w="1701" w:type="dxa"/>
          </w:tcPr>
          <w:p>
            <w:pPr>
              <w:pStyle w:val="yTable"/>
            </w:pPr>
            <w:r>
              <w:t>Chapter 6</w:t>
            </w:r>
          </w:p>
        </w:tc>
        <w:tc>
          <w:tcPr>
            <w:tcW w:w="4536" w:type="dxa"/>
          </w:tcPr>
          <w:p>
            <w:pPr>
              <w:pStyle w:val="yTable"/>
            </w:pPr>
            <w:r>
              <w:t>Relating to acquisition of shares</w:t>
            </w:r>
            <w:r>
              <w:br/>
              <w:t>(ss. 602</w:t>
            </w:r>
            <w:r>
              <w:noBreakHyphen/>
              <w:t>742)</w:t>
            </w:r>
          </w:p>
        </w:tc>
      </w:tr>
      <w:tr>
        <w:trPr>
          <w:cantSplit/>
        </w:trPr>
        <w:tc>
          <w:tcPr>
            <w:tcW w:w="709" w:type="dxa"/>
          </w:tcPr>
          <w:p>
            <w:pPr>
              <w:pStyle w:val="yTable"/>
            </w:pPr>
            <w:r>
              <w:t>11.</w:t>
            </w:r>
          </w:p>
        </w:tc>
        <w:tc>
          <w:tcPr>
            <w:tcW w:w="1701" w:type="dxa"/>
          </w:tcPr>
          <w:p>
            <w:pPr>
              <w:pStyle w:val="yTable"/>
            </w:pPr>
            <w:r>
              <w:t>Part 9.4B</w:t>
            </w:r>
          </w:p>
        </w:tc>
        <w:tc>
          <w:tcPr>
            <w:tcW w:w="4536" w:type="dxa"/>
          </w:tcPr>
          <w:p>
            <w:pPr>
              <w:pStyle w:val="yTable"/>
            </w:pPr>
            <w:r>
              <w:t>Relating to civil consequences of contravening civil penalty provisions</w:t>
            </w:r>
            <w:r>
              <w:br/>
              <w:t>(ss. 1317DA</w:t>
            </w:r>
            <w:r>
              <w:noBreakHyphen/>
              <w:t>1317S)</w:t>
            </w:r>
          </w:p>
        </w:tc>
      </w:tr>
      <w:tr>
        <w:trPr>
          <w:cantSplit/>
        </w:trPr>
        <w:tc>
          <w:tcPr>
            <w:tcW w:w="709" w:type="dxa"/>
            <w:tcBorders>
              <w:bottom w:val="single" w:sz="4" w:space="0" w:color="auto"/>
            </w:tcBorders>
          </w:tcPr>
          <w:p>
            <w:pPr>
              <w:pStyle w:val="yTable"/>
            </w:pPr>
            <w:r>
              <w:t>12.</w:t>
            </w:r>
          </w:p>
        </w:tc>
        <w:tc>
          <w:tcPr>
            <w:tcW w:w="1701" w:type="dxa"/>
            <w:tcBorders>
              <w:bottom w:val="single" w:sz="4" w:space="0" w:color="auto"/>
            </w:tcBorders>
          </w:tcPr>
          <w:p>
            <w:pPr>
              <w:pStyle w:val="yTable"/>
            </w:pPr>
            <w:r>
              <w:t>Part 9.5 except ss. 1318, 1319, 1322 and 1325</w:t>
            </w:r>
          </w:p>
        </w:tc>
        <w:tc>
          <w:tcPr>
            <w:tcW w:w="4536" w:type="dxa"/>
            <w:tcBorders>
              <w:bottom w:val="single" w:sz="4" w:space="0" w:color="auto"/>
            </w:tcBorders>
          </w:tcPr>
          <w:p>
            <w:pPr>
              <w:pStyle w:val="yTable"/>
            </w:pPr>
            <w:r>
              <w:t>Relating to powers of courts</w:t>
            </w:r>
            <w:r>
              <w:br/>
              <w:t>(ss. 1318</w:t>
            </w:r>
            <w:r>
              <w:noBreakHyphen/>
              <w:t>1327)</w:t>
            </w:r>
          </w:p>
        </w:tc>
      </w:tr>
    </w:tbl>
    <w:p>
      <w:pPr>
        <w:pStyle w:val="yFootnotesection"/>
      </w:pPr>
      <w:bookmarkStart w:id="366" w:name="_Toc73853336"/>
      <w:bookmarkStart w:id="367" w:name="_Toc76982806"/>
      <w:bookmarkStart w:id="368" w:name="_Toc164155885"/>
      <w:bookmarkStart w:id="369" w:name="_Toc164156765"/>
      <w:bookmarkStart w:id="370" w:name="_Toc164220854"/>
      <w:r>
        <w:tab/>
        <w:t>[Schedule 2 amended in Gazette 12 Aug 2008 p. 3548.]</w:t>
      </w:r>
    </w:p>
    <w:p>
      <w:pPr>
        <w:pStyle w:val="yScheduleHeading"/>
        <w:outlineLvl w:val="0"/>
      </w:pPr>
      <w:bookmarkStart w:id="371" w:name="_Toc206301692"/>
      <w:r>
        <w:rPr>
          <w:rStyle w:val="CharSchNo"/>
        </w:rPr>
        <w:t>Notes to these rules</w:t>
      </w:r>
      <w:bookmarkEnd w:id="366"/>
      <w:bookmarkEnd w:id="367"/>
      <w:bookmarkEnd w:id="368"/>
      <w:bookmarkEnd w:id="369"/>
      <w:bookmarkEnd w:id="370"/>
      <w:bookmarkEnd w:id="371"/>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outlineLvl w:val="0"/>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in Gazette 6 Jul 2004 p. 2712.]</w:t>
      </w:r>
    </w:p>
    <w:bookmarkEnd w:id="42"/>
    <w:bookmarkEnd w:id="43"/>
    <w:p>
      <w:pPr>
        <w:jc w:val="cente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72" w:name="_Toc164155886"/>
      <w:bookmarkStart w:id="373" w:name="_Toc164156766"/>
      <w:bookmarkStart w:id="374" w:name="_Toc164220855"/>
      <w:bookmarkStart w:id="375" w:name="_Toc206301693"/>
      <w:r>
        <w:t>Notes</w:t>
      </w:r>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w:t>
      </w:r>
    </w:p>
    <w:p>
      <w:pPr>
        <w:pStyle w:val="nHeading3"/>
        <w:outlineLvl w:val="0"/>
        <w:rPr>
          <w:snapToGrid w:val="0"/>
        </w:rPr>
      </w:pPr>
      <w:bookmarkStart w:id="376" w:name="_Toc512403484"/>
      <w:bookmarkStart w:id="377" w:name="_Toc512403627"/>
      <w:bookmarkStart w:id="378" w:name="_Toc36369351"/>
      <w:bookmarkStart w:id="379" w:name="_Toc76982807"/>
      <w:bookmarkStart w:id="380" w:name="_Toc206301694"/>
      <w:r>
        <w:rPr>
          <w:snapToGrid w:val="0"/>
        </w:rPr>
        <w:t>Compilation table</w:t>
      </w:r>
      <w:bookmarkEnd w:id="376"/>
      <w:bookmarkEnd w:id="377"/>
      <w:bookmarkEnd w:id="378"/>
      <w:bookmarkEnd w:id="379"/>
      <w:bookmarkEnd w:id="3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Pr>
          <w:p>
            <w:pPr>
              <w:pStyle w:val="nTable"/>
              <w:spacing w:before="100"/>
            </w:pPr>
            <w:r>
              <w:rPr>
                <w:i/>
                <w:snapToGrid w:val="0"/>
              </w:rPr>
              <w:t>Supreme Court (Corporations) (WA) Rules 2004</w:t>
            </w:r>
          </w:p>
        </w:tc>
        <w:tc>
          <w:tcPr>
            <w:tcW w:w="1276" w:type="dxa"/>
          </w:tcPr>
          <w:p>
            <w:pPr>
              <w:pStyle w:val="nTable"/>
              <w:spacing w:before="100"/>
            </w:pPr>
            <w:r>
              <w:t>21 May 2004 p. 1603-95</w:t>
            </w:r>
          </w:p>
        </w:tc>
        <w:tc>
          <w:tcPr>
            <w:tcW w:w="2693" w:type="dxa"/>
          </w:tcPr>
          <w:p>
            <w:pPr>
              <w:pStyle w:val="nTable"/>
              <w:spacing w:before="100"/>
            </w:pPr>
            <w:r>
              <w:t>1 Jun 2004 (see r. 1.2)</w:t>
            </w:r>
          </w:p>
        </w:tc>
      </w:tr>
      <w:tr>
        <w:tc>
          <w:tcPr>
            <w:tcW w:w="3119" w:type="dxa"/>
          </w:tcPr>
          <w:p>
            <w:pPr>
              <w:pStyle w:val="nTable"/>
              <w:spacing w:before="100"/>
              <w:rPr>
                <w:i/>
                <w:snapToGrid w:val="0"/>
              </w:rPr>
            </w:pPr>
            <w:r>
              <w:rPr>
                <w:i/>
                <w:snapToGrid w:val="0"/>
              </w:rPr>
              <w:t>Supreme Court (Corporations) (WA) Amendment Rules 2004</w:t>
            </w:r>
          </w:p>
        </w:tc>
        <w:tc>
          <w:tcPr>
            <w:tcW w:w="1276" w:type="dxa"/>
          </w:tcPr>
          <w:p>
            <w:pPr>
              <w:pStyle w:val="nTable"/>
              <w:spacing w:before="100"/>
            </w:pPr>
            <w:r>
              <w:t>6 Jul 2004 p. 2711</w:t>
            </w:r>
            <w:r>
              <w:noBreakHyphen/>
              <w:t>12</w:t>
            </w:r>
          </w:p>
        </w:tc>
        <w:tc>
          <w:tcPr>
            <w:tcW w:w="2693" w:type="dxa"/>
          </w:tcPr>
          <w:p>
            <w:pPr>
              <w:pStyle w:val="nTable"/>
              <w:spacing w:before="100"/>
              <w:rPr>
                <w:sz w:val="20"/>
              </w:rPr>
            </w:pPr>
            <w:r>
              <w:t>6 Jul 2004 (see r</w:t>
            </w:r>
            <w:r>
              <w:rPr>
                <w:sz w:val="20"/>
              </w:rPr>
              <w:t>. 2)</w:t>
            </w:r>
          </w:p>
        </w:tc>
      </w:tr>
      <w:tr>
        <w:tc>
          <w:tcPr>
            <w:tcW w:w="3119" w:type="dxa"/>
          </w:tcPr>
          <w:p>
            <w:pPr>
              <w:pStyle w:val="nTable"/>
              <w:spacing w:before="100"/>
              <w:rPr>
                <w:i/>
                <w:snapToGrid w:val="0"/>
              </w:rPr>
            </w:pPr>
            <w:r>
              <w:rPr>
                <w:i/>
                <w:snapToGrid w:val="0"/>
              </w:rPr>
              <w:t>Supreme Court (Corporations) (WA) Amendment Rules 2007</w:t>
            </w:r>
          </w:p>
        </w:tc>
        <w:tc>
          <w:tcPr>
            <w:tcW w:w="1276" w:type="dxa"/>
          </w:tcPr>
          <w:p>
            <w:pPr>
              <w:pStyle w:val="nTable"/>
              <w:spacing w:before="100"/>
            </w:pPr>
            <w:r>
              <w:t>13 Apr 2007 p. 1671-3</w:t>
            </w:r>
          </w:p>
        </w:tc>
        <w:tc>
          <w:tcPr>
            <w:tcW w:w="2693" w:type="dxa"/>
          </w:tcPr>
          <w:p>
            <w:pPr>
              <w:pStyle w:val="nTable"/>
              <w:spacing w:before="100"/>
            </w:pPr>
            <w:r>
              <w:t>13 Apr 2007</w:t>
            </w:r>
          </w:p>
        </w:tc>
      </w:tr>
      <w:tr>
        <w:tc>
          <w:tcPr>
            <w:tcW w:w="3119" w:type="dxa"/>
            <w:tcBorders>
              <w:bottom w:val="single" w:sz="4" w:space="0" w:color="auto"/>
            </w:tcBorders>
          </w:tcPr>
          <w:p>
            <w:pPr>
              <w:pStyle w:val="nTable"/>
              <w:spacing w:before="100"/>
              <w:rPr>
                <w:i/>
                <w:snapToGrid w:val="0"/>
              </w:rPr>
            </w:pPr>
            <w:r>
              <w:rPr>
                <w:i/>
                <w:snapToGrid w:val="0"/>
              </w:rPr>
              <w:t>Supreme Court (Corporations) (WA) Amendment Rules 2008</w:t>
            </w:r>
          </w:p>
        </w:tc>
        <w:tc>
          <w:tcPr>
            <w:tcW w:w="1276" w:type="dxa"/>
            <w:tcBorders>
              <w:bottom w:val="single" w:sz="4" w:space="0" w:color="auto"/>
            </w:tcBorders>
          </w:tcPr>
          <w:p>
            <w:pPr>
              <w:pStyle w:val="nTable"/>
              <w:spacing w:before="100"/>
            </w:pPr>
            <w:r>
              <w:t>12 Aug 2008 p. 3536-48</w:t>
            </w:r>
          </w:p>
        </w:tc>
        <w:tc>
          <w:tcPr>
            <w:tcW w:w="2693" w:type="dxa"/>
            <w:tcBorders>
              <w:bottom w:val="single" w:sz="4" w:space="0" w:color="auto"/>
            </w:tcBorders>
          </w:tcPr>
          <w:p>
            <w:pPr>
              <w:pStyle w:val="nTable"/>
              <w:spacing w:before="100"/>
            </w:pPr>
            <w:r>
              <w:t>r. 1 and 2: 12 Aug 2008 (see r. 2(a));</w:t>
            </w:r>
          </w:p>
          <w:p>
            <w:pPr>
              <w:pStyle w:val="nTable"/>
              <w:spacing w:before="0"/>
            </w:pPr>
            <w:r>
              <w:t>Regulations other than r. 1 and 2: 13 Aug 2008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bookmarkStart w:id="381" w:name="_Hlt54165170"/>
      <w:bookmarkStart w:id="382" w:name="_Hlt54084401"/>
      <w:bookmarkStart w:id="383" w:name="_Hlt58303832"/>
      <w:bookmarkEnd w:id="381"/>
      <w:bookmarkEnd w:id="382"/>
      <w:bookmarkEnd w:id="383"/>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36CA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90A7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C665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7EE6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E29A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0486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CCC4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E4EB9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9EE1E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A641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156A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B16248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109"/>
    <w:docVar w:name="WAFER_20151210161109" w:val="RemoveTrackChanges"/>
    <w:docVar w:name="WAFER_20151210161109_GUID" w:val="025135b4-444e-4a3f-a5b0-174ec8cb36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22122</Words>
  <Characters>106188</Characters>
  <Application>Microsoft Office Word</Application>
  <DocSecurity>0</DocSecurity>
  <Lines>2869</Lines>
  <Paragraphs>1666</Paragraphs>
  <ScaleCrop>false</ScaleCrop>
  <HeadingPairs>
    <vt:vector size="4" baseType="variant">
      <vt:variant>
        <vt:lpstr>Title</vt:lpstr>
      </vt:variant>
      <vt:variant>
        <vt:i4>1</vt:i4>
      </vt:variant>
      <vt:variant>
        <vt:lpstr>Headings</vt:lpstr>
      </vt:variant>
      <vt:variant>
        <vt:i4>41</vt:i4>
      </vt:variant>
    </vt:vector>
  </HeadingPairs>
  <TitlesOfParts>
    <vt:vector size="42" baseType="lpstr">
      <vt:lpstr>Drafting Template (Regs)</vt:lpstr>
      <vt:lpstr>Western Australia</vt:lpstr>
      <vt:lpstr>Supreme Court (Corporations) (WA) Rules 2004</vt:lpstr>
      <vt:lpstr>Western Australia</vt:lpstr>
      <vt:lpstr>Supreme Court (Corporations) (WA) Rules 2004</vt:lpstr>
      <vt:lpstr>    Part 1 — Preliminary</vt:lpstr>
      <vt:lpstr>    Part 2 — Proceedings generally</vt:lpstr>
      <vt:lpstr>Table</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(a)	file —</vt:lpstr>
      <vt:lpstr>(b)	serve a copy of the notice and the affidavit (if any) on the liquidator.</vt:lpstr>
      <vt:lpstr>    Part 8 — Special managers (Corporations Act Part 5.4B)</vt:lpstr>
      <vt:lpstr>    Part 9 — Remuneration of office-holders</vt:lpstr>
      <vt:lpstr>    Part 10 — Winding-up generally</vt:lpstr>
      <vt:lpstr>    Part 11 — Examinations and orders (Corporations Act Part 5.9 Divisions 1 and 2)</vt:lpstr>
      <vt:lpstr>    Part 11A — Warrants (Corporations Act s. 486B and Part 5.4B Division 3 Subdivisi</vt:lpstr>
      <vt:lpstr>    Part 12 — Takeovers, acquisitions or shares, etc. (Corporations Act Chapters 6 t</vt:lpstr>
      <vt:lpstr>    Part 14 — Powers of Courts (Corporations Act Part 9.5)</vt:lpstr>
      <vt:lpstr>    Part 15 — Proceedings under the ASIC Act</vt:lpstr>
      <vt:lpstr>    Part 16 — Jurisdiction of Masters</vt:lpstr>
      <vt:lpstr>Schedule 1 — Forms</vt:lpstr>
      <vt:lpstr>Form 1</vt:lpstr>
      <vt:lpstr>Document title</vt:lpstr>
      <vt:lpstr>Form 2</vt:lpstr>
      <vt:lpstr>Originating process</vt:lpstr>
      <vt:lpstr>A.	DETAILS OF APPLICATION</vt:lpstr>
      <vt:lpstr>AND</vt:lpstr>
      <vt:lpstr>B.	NOTICE TO DEFENDANT(S) (IF ANY)</vt:lpstr>
      <vt:lpstr>C.	APPLICATION FOR WINDING-UP ON GROUND OF INSOLVENCY</vt:lpstr>
      <vt:lpstr>D.	FILING</vt:lpstr>
      <vt:lpstr>Principal Registrar</vt:lpstr>
      <vt:lpstr>E.	SERVICE</vt:lpstr>
      <vt:lpstr>OR</vt:lpstr>
      <vt:lpstr>Form 3</vt:lpstr>
      <vt:lpstr>Interlocutory process</vt:lpstr>
      <vt:lpstr>A.	DETAILS OF APPLICATION</vt:lpstr>
      <vt:lpstr>AND</vt:lpstr>
      <vt:lpstr>B.	NOTICE TO RESPONDENT(S) (IF ANY)</vt:lpstr>
    </vt:vector>
  </TitlesOfParts>
  <Manager/>
  <Company/>
  <LinksUpToDate>false</LinksUpToDate>
  <CharactersWithSpaces>126644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2004 - 00-c0-04</dc:title>
  <dc:subject/>
  <dc:creator/>
  <cp:keywords/>
  <dc:description/>
  <cp:lastModifiedBy>svcMRProcess</cp:lastModifiedBy>
  <cp:revision>4</cp:revision>
  <cp:lastPrinted>2004-05-20T01:48:00Z</cp:lastPrinted>
  <dcterms:created xsi:type="dcterms:W3CDTF">2015-12-14T22:14:00Z</dcterms:created>
  <dcterms:modified xsi:type="dcterms:W3CDTF">2015-12-14T22:14:00Z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20080813</vt:lpwstr>
  </property>
  <property fmtid="{D5CDD505-2E9C-101B-9397-08002B2CF9AE}" pid="4" name="DocumentType">
    <vt:lpwstr>Reg</vt:lpwstr>
  </property>
  <property fmtid="{D5CDD505-2E9C-101B-9397-08002B2CF9AE}" pid="5" name="OwlsUID">
    <vt:i4>34090</vt:i4>
  </property>
  <property fmtid="{D5CDD505-2E9C-101B-9397-08002B2CF9AE}" pid="6" name="AsAtDate">
    <vt:lpwstr>13 Aug 2008</vt:lpwstr>
  </property>
  <property fmtid="{D5CDD505-2E9C-101B-9397-08002B2CF9AE}" pid="7" name="Suffix">
    <vt:lpwstr>00-c0-04</vt:lpwstr>
  </property>
</Properties>
</file>