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Gold Corporation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August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Gold Corporation Act 1987</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_Toc206318441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_Toc206318442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_Toc206318443 \h </w:instrText>
      </w:r>
      <w:r>
        <w:fldChar w:fldCharType="separate"/>
      </w:r>
      <w:r>
        <w:t>2</w:t>
      </w:r>
      <w:r>
        <w:fldChar w:fldCharType="end"/>
      </w:r>
    </w:p>
    <w:p>
      <w:pPr>
        <w:pStyle w:val="TOC2"/>
        <w:tabs>
          <w:tab w:val="right" w:leader="dot" w:pos="7086"/>
        </w:tabs>
        <w:rPr>
          <w:b w:val="0"/>
          <w:sz w:val="24"/>
          <w:szCs w:val="24"/>
        </w:rPr>
      </w:pPr>
      <w:r>
        <w:rPr>
          <w:szCs w:val="30"/>
        </w:rPr>
        <w:t>Part II — Constitution and administration of Gold Corporation</w:t>
      </w:r>
    </w:p>
    <w:p>
      <w:pPr>
        <w:pStyle w:val="TOC8"/>
        <w:rPr>
          <w:sz w:val="24"/>
          <w:szCs w:val="24"/>
        </w:rPr>
      </w:pPr>
      <w:r>
        <w:rPr>
          <w:szCs w:val="24"/>
        </w:rPr>
        <w:t>4</w:t>
      </w:r>
      <w:r>
        <w:rPr>
          <w:snapToGrid w:val="0"/>
          <w:szCs w:val="24"/>
        </w:rPr>
        <w:t>.</w:t>
      </w:r>
      <w:r>
        <w:rPr>
          <w:snapToGrid w:val="0"/>
          <w:szCs w:val="24"/>
        </w:rPr>
        <w:tab/>
        <w:t>Constitution of Gold Corporation as a body corporate</w:t>
      </w:r>
      <w:r>
        <w:tab/>
      </w:r>
      <w:r>
        <w:fldChar w:fldCharType="begin"/>
      </w:r>
      <w:r>
        <w:instrText xml:space="preserve"> PAGEREF _Toc206318445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Constitution of Board of Gold Corporation</w:t>
      </w:r>
      <w:r>
        <w:tab/>
      </w:r>
      <w:r>
        <w:fldChar w:fldCharType="begin"/>
      </w:r>
      <w:r>
        <w:instrText xml:space="preserve"> PAGEREF _Toc206318446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Functions of the Board</w:t>
      </w:r>
      <w:r>
        <w:tab/>
      </w:r>
      <w:r>
        <w:fldChar w:fldCharType="begin"/>
      </w:r>
      <w:r>
        <w:instrText xml:space="preserve"> PAGEREF _Toc206318447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Management of Gold Corporation</w:t>
      </w:r>
      <w:r>
        <w:tab/>
      </w:r>
      <w:r>
        <w:fldChar w:fldCharType="begin"/>
      </w:r>
      <w:r>
        <w:instrText xml:space="preserve"> PAGEREF _Toc206318448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Power to appoint committees</w:t>
      </w:r>
      <w:r>
        <w:tab/>
      </w:r>
      <w:r>
        <w:fldChar w:fldCharType="begin"/>
      </w:r>
      <w:r>
        <w:instrText xml:space="preserve"> PAGEREF _Toc206318449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Power of Board to delegate</w:t>
      </w:r>
      <w:r>
        <w:tab/>
      </w:r>
      <w:r>
        <w:fldChar w:fldCharType="begin"/>
      </w:r>
      <w:r>
        <w:instrText xml:space="preserve"> PAGEREF _Toc206318450 \h </w:instrText>
      </w:r>
      <w:r>
        <w:fldChar w:fldCharType="separate"/>
      </w:r>
      <w:r>
        <w:t>11</w:t>
      </w:r>
      <w:r>
        <w:fldChar w:fldCharType="end"/>
      </w:r>
    </w:p>
    <w:p>
      <w:pPr>
        <w:pStyle w:val="TOC8"/>
        <w:rPr>
          <w:sz w:val="24"/>
          <w:szCs w:val="24"/>
        </w:rPr>
      </w:pPr>
      <w:r>
        <w:rPr>
          <w:szCs w:val="24"/>
        </w:rPr>
        <w:t>9A.</w:t>
      </w:r>
      <w:r>
        <w:rPr>
          <w:szCs w:val="24"/>
        </w:rPr>
        <w:tab/>
        <w:t>Duty to observe policy instruments</w:t>
      </w:r>
      <w:r>
        <w:tab/>
      </w:r>
      <w:r>
        <w:fldChar w:fldCharType="begin"/>
      </w:r>
      <w:r>
        <w:instrText xml:space="preserve"> PAGEREF _Toc206318451 \h </w:instrText>
      </w:r>
      <w:r>
        <w:fldChar w:fldCharType="separate"/>
      </w:r>
      <w:r>
        <w:t>12</w:t>
      </w:r>
      <w:r>
        <w:fldChar w:fldCharType="end"/>
      </w:r>
    </w:p>
    <w:p>
      <w:pPr>
        <w:pStyle w:val="TOC8"/>
        <w:rPr>
          <w:sz w:val="24"/>
          <w:szCs w:val="24"/>
        </w:rPr>
      </w:pPr>
      <w:r>
        <w:rPr>
          <w:szCs w:val="24"/>
        </w:rPr>
        <w:t>9B.</w:t>
      </w:r>
      <w:r>
        <w:rPr>
          <w:szCs w:val="24"/>
        </w:rPr>
        <w:tab/>
        <w:t>Strategic development plan and statement of corporate intent</w:t>
      </w:r>
      <w:r>
        <w:tab/>
      </w:r>
      <w:r>
        <w:fldChar w:fldCharType="begin"/>
      </w:r>
      <w:r>
        <w:instrText xml:space="preserve"> PAGEREF _Toc206318452 \h </w:instrText>
      </w:r>
      <w:r>
        <w:fldChar w:fldCharType="separate"/>
      </w:r>
      <w:r>
        <w:t>12</w:t>
      </w:r>
      <w:r>
        <w:fldChar w:fldCharType="end"/>
      </w:r>
    </w:p>
    <w:p>
      <w:pPr>
        <w:pStyle w:val="TOC8"/>
        <w:rPr>
          <w:sz w:val="24"/>
          <w:szCs w:val="24"/>
        </w:rPr>
      </w:pPr>
      <w:r>
        <w:rPr>
          <w:szCs w:val="24"/>
        </w:rPr>
        <w:t>9C.</w:t>
      </w:r>
      <w:r>
        <w:rPr>
          <w:szCs w:val="24"/>
        </w:rPr>
        <w:tab/>
        <w:t>Laying directions about strategic development plan or statement of corporate intent before Parliament</w:t>
      </w:r>
      <w:r>
        <w:tab/>
      </w:r>
      <w:r>
        <w:fldChar w:fldCharType="begin"/>
      </w:r>
      <w:r>
        <w:instrText xml:space="preserve"> PAGEREF _Toc206318453 \h </w:instrText>
      </w:r>
      <w:r>
        <w:fldChar w:fldCharType="separate"/>
      </w:r>
      <w:r>
        <w:t>13</w:t>
      </w:r>
      <w:r>
        <w:fldChar w:fldCharType="end"/>
      </w:r>
    </w:p>
    <w:p>
      <w:pPr>
        <w:pStyle w:val="TOC2"/>
        <w:tabs>
          <w:tab w:val="right" w:leader="dot" w:pos="7086"/>
        </w:tabs>
        <w:rPr>
          <w:b w:val="0"/>
          <w:sz w:val="24"/>
          <w:szCs w:val="24"/>
        </w:rPr>
      </w:pPr>
      <w:r>
        <w:rPr>
          <w:szCs w:val="30"/>
        </w:rPr>
        <w:t>Part III — Functions of Gold Corporation</w:t>
      </w:r>
    </w:p>
    <w:p>
      <w:pPr>
        <w:pStyle w:val="TOC8"/>
        <w:rPr>
          <w:sz w:val="24"/>
          <w:szCs w:val="24"/>
        </w:rPr>
      </w:pPr>
      <w:r>
        <w:rPr>
          <w:szCs w:val="24"/>
        </w:rPr>
        <w:t>10</w:t>
      </w:r>
      <w:r>
        <w:rPr>
          <w:snapToGrid w:val="0"/>
          <w:szCs w:val="24"/>
        </w:rPr>
        <w:t>.</w:t>
      </w:r>
      <w:r>
        <w:rPr>
          <w:snapToGrid w:val="0"/>
          <w:szCs w:val="24"/>
        </w:rPr>
        <w:tab/>
        <w:t>General functions of Gold Corporation</w:t>
      </w:r>
      <w:r>
        <w:tab/>
      </w:r>
      <w:r>
        <w:fldChar w:fldCharType="begin"/>
      </w:r>
      <w:r>
        <w:instrText xml:space="preserve"> PAGEREF _Toc206318455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Powers of Gold Corporation</w:t>
      </w:r>
      <w:r>
        <w:tab/>
      </w:r>
      <w:r>
        <w:fldChar w:fldCharType="begin"/>
      </w:r>
      <w:r>
        <w:instrText xml:space="preserve"> PAGEREF _Toc206318456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Power to act as agent for Commonwealth or States</w:t>
      </w:r>
      <w:r>
        <w:tab/>
      </w:r>
      <w:r>
        <w:fldChar w:fldCharType="begin"/>
      </w:r>
      <w:r>
        <w:instrText xml:space="preserve"> PAGEREF _Toc206318457 \h </w:instrText>
      </w:r>
      <w:r>
        <w:fldChar w:fldCharType="separate"/>
      </w:r>
      <w:r>
        <w:t>17</w:t>
      </w:r>
      <w:r>
        <w:fldChar w:fldCharType="end"/>
      </w:r>
    </w:p>
    <w:p>
      <w:pPr>
        <w:pStyle w:val="TOC2"/>
        <w:tabs>
          <w:tab w:val="right" w:leader="dot" w:pos="7086"/>
        </w:tabs>
        <w:rPr>
          <w:b w:val="0"/>
          <w:sz w:val="24"/>
          <w:szCs w:val="24"/>
        </w:rPr>
      </w:pPr>
      <w:r>
        <w:rPr>
          <w:szCs w:val="30"/>
        </w:rPr>
        <w:t>Part IV — Financial provisions of Gold Corporation</w:t>
      </w:r>
    </w:p>
    <w:p>
      <w:pPr>
        <w:pStyle w:val="TOC8"/>
        <w:rPr>
          <w:sz w:val="24"/>
          <w:szCs w:val="24"/>
        </w:rPr>
      </w:pPr>
      <w:r>
        <w:rPr>
          <w:szCs w:val="24"/>
        </w:rPr>
        <w:t>15</w:t>
      </w:r>
      <w:r>
        <w:rPr>
          <w:snapToGrid w:val="0"/>
          <w:szCs w:val="24"/>
        </w:rPr>
        <w:t>.</w:t>
      </w:r>
      <w:r>
        <w:rPr>
          <w:snapToGrid w:val="0"/>
          <w:szCs w:val="24"/>
        </w:rPr>
        <w:tab/>
        <w:t>Capital of Gold Corporation</w:t>
      </w:r>
      <w:r>
        <w:tab/>
      </w:r>
      <w:r>
        <w:fldChar w:fldCharType="begin"/>
      </w:r>
      <w:r>
        <w:instrText xml:space="preserve"> PAGEREF _Toc206318459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Share issues</w:t>
      </w:r>
      <w:r>
        <w:tab/>
      </w:r>
      <w:r>
        <w:fldChar w:fldCharType="begin"/>
      </w:r>
      <w:r>
        <w:instrText xml:space="preserve"> PAGEREF _Toc206318460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Borrowing from Treasurer</w:t>
      </w:r>
      <w:r>
        <w:tab/>
      </w:r>
      <w:r>
        <w:fldChar w:fldCharType="begin"/>
      </w:r>
      <w:r>
        <w:instrText xml:space="preserve"> PAGEREF _Toc206318461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Application of profits</w:t>
      </w:r>
      <w:r>
        <w:tab/>
      </w:r>
      <w:r>
        <w:fldChar w:fldCharType="begin"/>
      </w:r>
      <w:r>
        <w:instrText xml:space="preserve"> PAGEREF _Toc206318462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Guarantee by Treasurer</w:t>
      </w:r>
      <w:r>
        <w:tab/>
      </w:r>
      <w:r>
        <w:fldChar w:fldCharType="begin"/>
      </w:r>
      <w:r>
        <w:instrText xml:space="preserve"> PAGEREF _Toc206318463 \h </w:instrText>
      </w:r>
      <w:r>
        <w:fldChar w:fldCharType="separate"/>
      </w:r>
      <w:r>
        <w:t>23</w:t>
      </w:r>
      <w:r>
        <w:fldChar w:fldCharType="end"/>
      </w:r>
    </w:p>
    <w:p>
      <w:pPr>
        <w:pStyle w:val="TOC8"/>
        <w:rPr>
          <w:sz w:val="24"/>
          <w:szCs w:val="24"/>
        </w:rPr>
      </w:pPr>
      <w:r>
        <w:rPr>
          <w:szCs w:val="24"/>
        </w:rPr>
        <w:t>23.</w:t>
      </w:r>
      <w:r>
        <w:rPr>
          <w:szCs w:val="24"/>
        </w:rPr>
        <w:tab/>
        <w:t>Charges for guarantee</w:t>
      </w:r>
      <w:r>
        <w:tab/>
      </w:r>
      <w:r>
        <w:fldChar w:fldCharType="begin"/>
      </w:r>
      <w:r>
        <w:instrText xml:space="preserve"> PAGEREF _Toc206318464 \h </w:instrText>
      </w:r>
      <w:r>
        <w:fldChar w:fldCharType="separate"/>
      </w:r>
      <w:r>
        <w:t>25</w:t>
      </w:r>
      <w:r>
        <w:fldChar w:fldCharType="end"/>
      </w:r>
    </w:p>
    <w:p>
      <w:pPr>
        <w:pStyle w:val="TOC2"/>
        <w:tabs>
          <w:tab w:val="right" w:leader="dot" w:pos="7086"/>
        </w:tabs>
        <w:rPr>
          <w:b w:val="0"/>
          <w:sz w:val="24"/>
          <w:szCs w:val="24"/>
        </w:rPr>
      </w:pPr>
      <w:r>
        <w:rPr>
          <w:szCs w:val="30"/>
        </w:rPr>
        <w:t>Part VI — Western Australian Mint</w:t>
      </w:r>
    </w:p>
    <w:p>
      <w:pPr>
        <w:pStyle w:val="TOC4"/>
        <w:tabs>
          <w:tab w:val="right" w:leader="dot" w:pos="7086"/>
        </w:tabs>
        <w:rPr>
          <w:b w:val="0"/>
          <w:sz w:val="24"/>
          <w:szCs w:val="24"/>
        </w:rPr>
      </w:pPr>
      <w:r>
        <w:rPr>
          <w:szCs w:val="26"/>
        </w:rPr>
        <w:t>Division 1</w:t>
      </w:r>
      <w:r>
        <w:rPr>
          <w:snapToGrid w:val="0"/>
          <w:szCs w:val="26"/>
        </w:rPr>
        <w:t> — </w:t>
      </w:r>
      <w:r>
        <w:rPr>
          <w:szCs w:val="26"/>
        </w:rPr>
        <w:t>Constitution of the Mint</w:t>
      </w:r>
    </w:p>
    <w:p>
      <w:pPr>
        <w:pStyle w:val="TOC8"/>
        <w:rPr>
          <w:sz w:val="24"/>
          <w:szCs w:val="24"/>
        </w:rPr>
      </w:pPr>
      <w:r>
        <w:rPr>
          <w:szCs w:val="24"/>
        </w:rPr>
        <w:t>35</w:t>
      </w:r>
      <w:r>
        <w:rPr>
          <w:snapToGrid w:val="0"/>
          <w:szCs w:val="24"/>
        </w:rPr>
        <w:t>.</w:t>
      </w:r>
      <w:r>
        <w:rPr>
          <w:snapToGrid w:val="0"/>
          <w:szCs w:val="24"/>
        </w:rPr>
        <w:tab/>
        <w:t>Constitution of the Mint</w:t>
      </w:r>
      <w:r>
        <w:tab/>
      </w:r>
      <w:r>
        <w:fldChar w:fldCharType="begin"/>
      </w:r>
      <w:r>
        <w:instrText xml:space="preserve"> PAGEREF _Toc206318467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Functions of the Mint</w:t>
      </w:r>
      <w:r>
        <w:tab/>
      </w:r>
      <w:r>
        <w:fldChar w:fldCharType="begin"/>
      </w:r>
      <w:r>
        <w:instrText xml:space="preserve"> PAGEREF _Toc206318468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Powers of the Mint</w:t>
      </w:r>
      <w:r>
        <w:tab/>
      </w:r>
      <w:r>
        <w:fldChar w:fldCharType="begin"/>
      </w:r>
      <w:r>
        <w:instrText xml:space="preserve"> PAGEREF _Toc206318469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Prescribed symbols</w:t>
      </w:r>
      <w:r>
        <w:tab/>
      </w:r>
      <w:r>
        <w:fldChar w:fldCharType="begin"/>
      </w:r>
      <w:r>
        <w:instrText xml:space="preserve"> PAGEREF _Toc206318470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Branches of the Mint</w:t>
      </w:r>
      <w:r>
        <w:tab/>
      </w:r>
      <w:r>
        <w:fldChar w:fldCharType="begin"/>
      </w:r>
      <w:r>
        <w:instrText xml:space="preserve"> PAGEREF _Toc206318471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Managing director of the Mint</w:t>
      </w:r>
      <w:r>
        <w:tab/>
      </w:r>
      <w:r>
        <w:fldChar w:fldCharType="begin"/>
      </w:r>
      <w:r>
        <w:instrText xml:space="preserve"> PAGEREF _Toc206318472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Employment by the Mint of staff and consultants</w:t>
      </w:r>
      <w:r>
        <w:tab/>
      </w:r>
      <w:r>
        <w:fldChar w:fldCharType="begin"/>
      </w:r>
      <w:r>
        <w:instrText xml:space="preserve"> PAGEREF _Toc206318473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Financial provisions of the Mint</w:t>
      </w:r>
    </w:p>
    <w:p>
      <w:pPr>
        <w:pStyle w:val="TOC8"/>
        <w:rPr>
          <w:sz w:val="24"/>
          <w:szCs w:val="24"/>
        </w:rPr>
      </w:pPr>
      <w:r>
        <w:rPr>
          <w:szCs w:val="24"/>
        </w:rPr>
        <w:t>42</w:t>
      </w:r>
      <w:r>
        <w:rPr>
          <w:snapToGrid w:val="0"/>
          <w:szCs w:val="24"/>
        </w:rPr>
        <w:t>.</w:t>
      </w:r>
      <w:r>
        <w:rPr>
          <w:snapToGrid w:val="0"/>
          <w:szCs w:val="24"/>
        </w:rPr>
        <w:tab/>
        <w:t>Moneys available to the Mint</w:t>
      </w:r>
      <w:r>
        <w:tab/>
      </w:r>
      <w:r>
        <w:fldChar w:fldCharType="begin"/>
      </w:r>
      <w:r>
        <w:instrText xml:space="preserve"> PAGEREF _Toc206318475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Recovery of fees and charges</w:t>
      </w:r>
      <w:r>
        <w:tab/>
      </w:r>
      <w:r>
        <w:fldChar w:fldCharType="begin"/>
      </w:r>
      <w:r>
        <w:instrText xml:space="preserve"> PAGEREF _Toc206318476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Payments to Gold Corporation</w:t>
      </w:r>
      <w:r>
        <w:tab/>
      </w:r>
      <w:r>
        <w:fldChar w:fldCharType="begin"/>
      </w:r>
      <w:r>
        <w:instrText xml:space="preserve"> PAGEREF _Toc206318477 \h </w:instrText>
      </w:r>
      <w:r>
        <w:fldChar w:fldCharType="separate"/>
      </w:r>
      <w:r>
        <w:t>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Security provisions</w:t>
      </w:r>
    </w:p>
    <w:p>
      <w:pPr>
        <w:pStyle w:val="TOC8"/>
        <w:rPr>
          <w:sz w:val="24"/>
          <w:szCs w:val="24"/>
        </w:rPr>
      </w:pPr>
      <w:r>
        <w:rPr>
          <w:szCs w:val="24"/>
        </w:rPr>
        <w:t>45</w:t>
      </w:r>
      <w:r>
        <w:rPr>
          <w:snapToGrid w:val="0"/>
          <w:szCs w:val="24"/>
        </w:rPr>
        <w:t>.</w:t>
      </w:r>
      <w:r>
        <w:rPr>
          <w:snapToGrid w:val="0"/>
          <w:szCs w:val="24"/>
        </w:rPr>
        <w:tab/>
        <w:t>Title to gold and other residues</w:t>
      </w:r>
      <w:r>
        <w:tab/>
      </w:r>
      <w:r>
        <w:fldChar w:fldCharType="begin"/>
      </w:r>
      <w:r>
        <w:instrText xml:space="preserve"> PAGEREF _Toc206318479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Detention of suspects</w:t>
      </w:r>
      <w:r>
        <w:tab/>
      </w:r>
      <w:r>
        <w:fldChar w:fldCharType="begin"/>
      </w:r>
      <w:r>
        <w:instrText xml:space="preserve"> PAGEREF _Toc206318480 \h </w:instrText>
      </w:r>
      <w:r>
        <w:fldChar w:fldCharType="separate"/>
      </w:r>
      <w:r>
        <w:t>32</w:t>
      </w:r>
      <w:r>
        <w:fldChar w:fldCharType="end"/>
      </w:r>
    </w:p>
    <w:p>
      <w:pPr>
        <w:pStyle w:val="TOC8"/>
        <w:rPr>
          <w:sz w:val="24"/>
          <w:szCs w:val="24"/>
        </w:rPr>
      </w:pPr>
      <w:r>
        <w:rPr>
          <w:szCs w:val="24"/>
        </w:rPr>
        <w:t>47</w:t>
      </w:r>
      <w:r>
        <w:rPr>
          <w:snapToGrid w:val="0"/>
          <w:szCs w:val="24"/>
        </w:rPr>
        <w:t>.</w:t>
      </w:r>
      <w:r>
        <w:rPr>
          <w:snapToGrid w:val="0"/>
          <w:szCs w:val="24"/>
        </w:rPr>
        <w:tab/>
        <w:t>Protection of the Mint name, symbol etc.</w:t>
      </w:r>
      <w:r>
        <w:tab/>
      </w:r>
      <w:r>
        <w:fldChar w:fldCharType="begin"/>
      </w:r>
      <w:r>
        <w:instrText xml:space="preserve"> PAGEREF _Toc206318481 \h </w:instrText>
      </w:r>
      <w:r>
        <w:fldChar w:fldCharType="separate"/>
      </w:r>
      <w:r>
        <w:t>33</w:t>
      </w:r>
      <w:r>
        <w:fldChar w:fldCharType="end"/>
      </w:r>
    </w:p>
    <w:p>
      <w:pPr>
        <w:pStyle w:val="TOC2"/>
        <w:tabs>
          <w:tab w:val="right" w:leader="dot" w:pos="7086"/>
        </w:tabs>
        <w:rPr>
          <w:b w:val="0"/>
          <w:sz w:val="24"/>
          <w:szCs w:val="24"/>
        </w:rPr>
      </w:pPr>
      <w:r>
        <w:rPr>
          <w:szCs w:val="30"/>
        </w:rPr>
        <w:t>Part VII — GoldCorp Australia</w:t>
      </w:r>
    </w:p>
    <w:p>
      <w:pPr>
        <w:pStyle w:val="TOC8"/>
        <w:rPr>
          <w:sz w:val="24"/>
          <w:szCs w:val="24"/>
        </w:rPr>
      </w:pPr>
      <w:r>
        <w:rPr>
          <w:szCs w:val="24"/>
        </w:rPr>
        <w:t>48</w:t>
      </w:r>
      <w:r>
        <w:rPr>
          <w:snapToGrid w:val="0"/>
          <w:szCs w:val="24"/>
        </w:rPr>
        <w:t>.</w:t>
      </w:r>
      <w:r>
        <w:rPr>
          <w:snapToGrid w:val="0"/>
          <w:szCs w:val="24"/>
        </w:rPr>
        <w:tab/>
        <w:t>Constitution of GoldCorp Australia as a body corporate</w:t>
      </w:r>
      <w:r>
        <w:tab/>
      </w:r>
      <w:r>
        <w:fldChar w:fldCharType="begin"/>
      </w:r>
      <w:r>
        <w:instrText xml:space="preserve"> PAGEREF _Toc206318483 \h </w:instrText>
      </w:r>
      <w:r>
        <w:fldChar w:fldCharType="separate"/>
      </w:r>
      <w:r>
        <w:t>37</w:t>
      </w:r>
      <w:r>
        <w:fldChar w:fldCharType="end"/>
      </w:r>
    </w:p>
    <w:p>
      <w:pPr>
        <w:pStyle w:val="TOC8"/>
        <w:rPr>
          <w:sz w:val="24"/>
          <w:szCs w:val="24"/>
        </w:rPr>
      </w:pPr>
      <w:r>
        <w:rPr>
          <w:szCs w:val="24"/>
        </w:rPr>
        <w:t>49</w:t>
      </w:r>
      <w:r>
        <w:rPr>
          <w:snapToGrid w:val="0"/>
          <w:szCs w:val="24"/>
        </w:rPr>
        <w:t>.</w:t>
      </w:r>
      <w:r>
        <w:rPr>
          <w:snapToGrid w:val="0"/>
          <w:szCs w:val="24"/>
        </w:rPr>
        <w:tab/>
        <w:t>Functions of GoldCorp</w:t>
      </w:r>
      <w:r>
        <w:tab/>
      </w:r>
      <w:r>
        <w:fldChar w:fldCharType="begin"/>
      </w:r>
      <w:r>
        <w:instrText xml:space="preserve"> PAGEREF _Toc206318484 \h </w:instrText>
      </w:r>
      <w:r>
        <w:fldChar w:fldCharType="separate"/>
      </w:r>
      <w:r>
        <w:t>38</w:t>
      </w:r>
      <w:r>
        <w:fldChar w:fldCharType="end"/>
      </w:r>
    </w:p>
    <w:p>
      <w:pPr>
        <w:pStyle w:val="TOC8"/>
        <w:rPr>
          <w:sz w:val="24"/>
          <w:szCs w:val="24"/>
        </w:rPr>
      </w:pPr>
      <w:r>
        <w:rPr>
          <w:szCs w:val="24"/>
        </w:rPr>
        <w:t>50</w:t>
      </w:r>
      <w:r>
        <w:rPr>
          <w:snapToGrid w:val="0"/>
          <w:szCs w:val="24"/>
        </w:rPr>
        <w:t>.</w:t>
      </w:r>
      <w:r>
        <w:rPr>
          <w:snapToGrid w:val="0"/>
          <w:szCs w:val="24"/>
        </w:rPr>
        <w:tab/>
        <w:t>Powers of GoldCorp</w:t>
      </w:r>
      <w:r>
        <w:tab/>
      </w:r>
      <w:r>
        <w:fldChar w:fldCharType="begin"/>
      </w:r>
      <w:r>
        <w:instrText xml:space="preserve"> PAGEREF _Toc206318485 \h </w:instrText>
      </w:r>
      <w:r>
        <w:fldChar w:fldCharType="separate"/>
      </w:r>
      <w:r>
        <w:t>38</w:t>
      </w:r>
      <w:r>
        <w:fldChar w:fldCharType="end"/>
      </w:r>
    </w:p>
    <w:p>
      <w:pPr>
        <w:pStyle w:val="TOC8"/>
        <w:keepNext/>
        <w:rPr>
          <w:sz w:val="24"/>
          <w:szCs w:val="24"/>
        </w:rPr>
      </w:pPr>
      <w:r>
        <w:rPr>
          <w:szCs w:val="24"/>
        </w:rPr>
        <w:t>51</w:t>
      </w:r>
      <w:r>
        <w:rPr>
          <w:snapToGrid w:val="0"/>
          <w:szCs w:val="24"/>
        </w:rPr>
        <w:t>.</w:t>
      </w:r>
      <w:r>
        <w:rPr>
          <w:snapToGrid w:val="0"/>
          <w:szCs w:val="24"/>
        </w:rPr>
        <w:tab/>
        <w:t>Managing director of GoldCorp</w:t>
      </w:r>
      <w:r>
        <w:tab/>
      </w:r>
      <w:r>
        <w:fldChar w:fldCharType="begin"/>
      </w:r>
      <w:r>
        <w:instrText xml:space="preserve"> PAGEREF _Toc206318486 \h </w:instrText>
      </w:r>
      <w:r>
        <w:fldChar w:fldCharType="separate"/>
      </w:r>
      <w:r>
        <w:t>39</w:t>
      </w:r>
      <w:r>
        <w:fldChar w:fldCharType="end"/>
      </w:r>
    </w:p>
    <w:p>
      <w:pPr>
        <w:pStyle w:val="TOC8"/>
        <w:rPr>
          <w:sz w:val="24"/>
          <w:szCs w:val="24"/>
        </w:rPr>
      </w:pPr>
      <w:r>
        <w:rPr>
          <w:szCs w:val="24"/>
        </w:rPr>
        <w:t>52</w:t>
      </w:r>
      <w:r>
        <w:rPr>
          <w:snapToGrid w:val="0"/>
          <w:szCs w:val="24"/>
        </w:rPr>
        <w:t>.</w:t>
      </w:r>
      <w:r>
        <w:rPr>
          <w:snapToGrid w:val="0"/>
          <w:szCs w:val="24"/>
        </w:rPr>
        <w:tab/>
        <w:t>Employment by GoldCorp of staff and consultants</w:t>
      </w:r>
      <w:r>
        <w:tab/>
      </w:r>
      <w:r>
        <w:fldChar w:fldCharType="begin"/>
      </w:r>
      <w:r>
        <w:instrText xml:space="preserve"> PAGEREF _Toc206318487 \h </w:instrText>
      </w:r>
      <w:r>
        <w:fldChar w:fldCharType="separate"/>
      </w:r>
      <w:r>
        <w:t>40</w:t>
      </w:r>
      <w:r>
        <w:fldChar w:fldCharType="end"/>
      </w:r>
    </w:p>
    <w:p>
      <w:pPr>
        <w:pStyle w:val="TOC8"/>
        <w:rPr>
          <w:sz w:val="24"/>
          <w:szCs w:val="24"/>
        </w:rPr>
      </w:pPr>
      <w:r>
        <w:rPr>
          <w:szCs w:val="24"/>
        </w:rPr>
        <w:t>53</w:t>
      </w:r>
      <w:r>
        <w:rPr>
          <w:snapToGrid w:val="0"/>
          <w:szCs w:val="24"/>
        </w:rPr>
        <w:t>.</w:t>
      </w:r>
      <w:r>
        <w:rPr>
          <w:snapToGrid w:val="0"/>
          <w:szCs w:val="24"/>
        </w:rPr>
        <w:tab/>
        <w:t>Payments to Gold Corporation</w:t>
      </w:r>
      <w:r>
        <w:tab/>
      </w:r>
      <w:r>
        <w:fldChar w:fldCharType="begin"/>
      </w:r>
      <w:r>
        <w:instrText xml:space="preserve"> PAGEREF _Toc206318488 \h </w:instrText>
      </w:r>
      <w:r>
        <w:fldChar w:fldCharType="separate"/>
      </w:r>
      <w:r>
        <w:t>40</w:t>
      </w:r>
      <w:r>
        <w:fldChar w:fldCharType="end"/>
      </w:r>
    </w:p>
    <w:p>
      <w:pPr>
        <w:pStyle w:val="TOC2"/>
        <w:tabs>
          <w:tab w:val="right" w:leader="dot" w:pos="7086"/>
        </w:tabs>
        <w:rPr>
          <w:b w:val="0"/>
          <w:sz w:val="24"/>
          <w:szCs w:val="24"/>
        </w:rPr>
      </w:pPr>
      <w:r>
        <w:rPr>
          <w:szCs w:val="30"/>
        </w:rPr>
        <w:t>Part VIII — Accounts and audit</w:t>
      </w:r>
    </w:p>
    <w:p>
      <w:pPr>
        <w:pStyle w:val="TOC8"/>
        <w:rPr>
          <w:sz w:val="24"/>
          <w:szCs w:val="24"/>
        </w:rPr>
      </w:pPr>
      <w:r>
        <w:rPr>
          <w:szCs w:val="24"/>
        </w:rPr>
        <w:t>54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_Toc206318490 \h </w:instrText>
      </w:r>
      <w:r>
        <w:fldChar w:fldCharType="separate"/>
      </w:r>
      <w:r>
        <w:t>42</w:t>
      </w:r>
      <w:r>
        <w:fldChar w:fldCharType="end"/>
      </w:r>
    </w:p>
    <w:p>
      <w:pPr>
        <w:pStyle w:val="TOC8"/>
        <w:rPr>
          <w:sz w:val="24"/>
          <w:szCs w:val="24"/>
        </w:rPr>
      </w:pPr>
      <w:r>
        <w:rPr>
          <w:szCs w:val="24"/>
        </w:rPr>
        <w:t>55</w:t>
      </w:r>
      <w:r>
        <w:rPr>
          <w:snapToGrid w:val="0"/>
          <w:szCs w:val="24"/>
        </w:rPr>
        <w:t>.</w:t>
      </w:r>
      <w:r>
        <w:rPr>
          <w:snapToGrid w:val="0"/>
          <w:szCs w:val="24"/>
        </w:rPr>
        <w:tab/>
        <w:t>Funding</w:t>
      </w:r>
      <w:r>
        <w:tab/>
      </w:r>
      <w:r>
        <w:fldChar w:fldCharType="begin"/>
      </w:r>
      <w:r>
        <w:instrText xml:space="preserve"> PAGEREF _Toc206318491 \h </w:instrText>
      </w:r>
      <w:r>
        <w:fldChar w:fldCharType="separate"/>
      </w:r>
      <w:r>
        <w:t>42</w:t>
      </w:r>
      <w:r>
        <w:fldChar w:fldCharType="end"/>
      </w:r>
    </w:p>
    <w:p>
      <w:pPr>
        <w:pStyle w:val="TOC2"/>
        <w:tabs>
          <w:tab w:val="right" w:leader="dot" w:pos="7086"/>
        </w:tabs>
        <w:rPr>
          <w:b w:val="0"/>
          <w:sz w:val="24"/>
          <w:szCs w:val="24"/>
        </w:rPr>
      </w:pPr>
      <w:r>
        <w:rPr>
          <w:szCs w:val="30"/>
        </w:rPr>
        <w:t>Part IX — Miscellaneous matters</w:t>
      </w:r>
    </w:p>
    <w:p>
      <w:pPr>
        <w:pStyle w:val="TOC8"/>
        <w:rPr>
          <w:sz w:val="24"/>
          <w:szCs w:val="24"/>
        </w:rPr>
      </w:pPr>
      <w:r>
        <w:rPr>
          <w:szCs w:val="24"/>
        </w:rPr>
        <w:t>67</w:t>
      </w:r>
      <w:r>
        <w:rPr>
          <w:snapToGrid w:val="0"/>
          <w:szCs w:val="24"/>
        </w:rPr>
        <w:t>.</w:t>
      </w:r>
      <w:r>
        <w:rPr>
          <w:snapToGrid w:val="0"/>
          <w:szCs w:val="24"/>
        </w:rPr>
        <w:tab/>
        <w:t>Title to gold etc.</w:t>
      </w:r>
      <w:r>
        <w:tab/>
      </w:r>
      <w:r>
        <w:fldChar w:fldCharType="begin"/>
      </w:r>
      <w:r>
        <w:instrText xml:space="preserve"> PAGEREF _Toc206318493 \h </w:instrText>
      </w:r>
      <w:r>
        <w:fldChar w:fldCharType="separate"/>
      </w:r>
      <w:r>
        <w:t>44</w:t>
      </w:r>
      <w:r>
        <w:fldChar w:fldCharType="end"/>
      </w:r>
    </w:p>
    <w:p>
      <w:pPr>
        <w:pStyle w:val="TOC8"/>
        <w:rPr>
          <w:sz w:val="24"/>
          <w:szCs w:val="24"/>
        </w:rPr>
      </w:pPr>
      <w:r>
        <w:rPr>
          <w:szCs w:val="24"/>
        </w:rPr>
        <w:t>68</w:t>
      </w:r>
      <w:r>
        <w:rPr>
          <w:snapToGrid w:val="0"/>
          <w:szCs w:val="24"/>
        </w:rPr>
        <w:t>.</w:t>
      </w:r>
      <w:r>
        <w:rPr>
          <w:snapToGrid w:val="0"/>
          <w:szCs w:val="24"/>
        </w:rPr>
        <w:tab/>
        <w:t>Employment by Gold Corporation of staff and consultants</w:t>
      </w:r>
      <w:r>
        <w:tab/>
      </w:r>
      <w:r>
        <w:fldChar w:fldCharType="begin"/>
      </w:r>
      <w:r>
        <w:instrText xml:space="preserve"> PAGEREF _Toc206318494 \h </w:instrText>
      </w:r>
      <w:r>
        <w:fldChar w:fldCharType="separate"/>
      </w:r>
      <w:r>
        <w:t>44</w:t>
      </w:r>
      <w:r>
        <w:fldChar w:fldCharType="end"/>
      </w:r>
    </w:p>
    <w:p>
      <w:pPr>
        <w:pStyle w:val="TOC8"/>
        <w:rPr>
          <w:sz w:val="24"/>
          <w:szCs w:val="24"/>
        </w:rPr>
      </w:pPr>
      <w:r>
        <w:rPr>
          <w:szCs w:val="24"/>
        </w:rPr>
        <w:t>69</w:t>
      </w:r>
      <w:r>
        <w:rPr>
          <w:snapToGrid w:val="0"/>
          <w:szCs w:val="24"/>
        </w:rPr>
        <w:t>.</w:t>
      </w:r>
      <w:r>
        <w:rPr>
          <w:snapToGrid w:val="0"/>
          <w:szCs w:val="24"/>
        </w:rPr>
        <w:tab/>
        <w:t>Use of staff and facilities of departments and instrumentalities etc.</w:t>
      </w:r>
      <w:r>
        <w:tab/>
      </w:r>
      <w:r>
        <w:fldChar w:fldCharType="begin"/>
      </w:r>
      <w:r>
        <w:instrText xml:space="preserve"> PAGEREF _Toc206318495 \h </w:instrText>
      </w:r>
      <w:r>
        <w:fldChar w:fldCharType="separate"/>
      </w:r>
      <w:r>
        <w:t>45</w:t>
      </w:r>
      <w:r>
        <w:fldChar w:fldCharType="end"/>
      </w:r>
    </w:p>
    <w:p>
      <w:pPr>
        <w:pStyle w:val="TOC8"/>
        <w:rPr>
          <w:sz w:val="24"/>
          <w:szCs w:val="24"/>
        </w:rPr>
      </w:pPr>
      <w:r>
        <w:rPr>
          <w:szCs w:val="24"/>
        </w:rPr>
        <w:t>70</w:t>
      </w:r>
      <w:r>
        <w:rPr>
          <w:snapToGrid w:val="0"/>
          <w:szCs w:val="24"/>
        </w:rPr>
        <w:t>.</w:t>
      </w:r>
      <w:r>
        <w:rPr>
          <w:snapToGrid w:val="0"/>
          <w:szCs w:val="24"/>
        </w:rPr>
        <w:tab/>
        <w:t>Superannuation</w:t>
      </w:r>
      <w:r>
        <w:tab/>
      </w:r>
      <w:r>
        <w:fldChar w:fldCharType="begin"/>
      </w:r>
      <w:r>
        <w:instrText xml:space="preserve"> PAGEREF _Toc206318496 \h </w:instrText>
      </w:r>
      <w:r>
        <w:fldChar w:fldCharType="separate"/>
      </w:r>
      <w:r>
        <w:t>46</w:t>
      </w:r>
      <w:r>
        <w:fldChar w:fldCharType="end"/>
      </w:r>
    </w:p>
    <w:p>
      <w:pPr>
        <w:pStyle w:val="TOC8"/>
        <w:rPr>
          <w:sz w:val="24"/>
          <w:szCs w:val="24"/>
        </w:rPr>
      </w:pPr>
      <w:r>
        <w:rPr>
          <w:szCs w:val="24"/>
        </w:rPr>
        <w:t>71</w:t>
      </w:r>
      <w:r>
        <w:rPr>
          <w:snapToGrid w:val="0"/>
          <w:szCs w:val="24"/>
        </w:rPr>
        <w:t>.</w:t>
      </w:r>
      <w:r>
        <w:rPr>
          <w:snapToGrid w:val="0"/>
          <w:szCs w:val="24"/>
        </w:rPr>
        <w:tab/>
        <w:t>Duty and liability of directors</w:t>
      </w:r>
      <w:r>
        <w:tab/>
      </w:r>
      <w:r>
        <w:fldChar w:fldCharType="begin"/>
      </w:r>
      <w:r>
        <w:instrText xml:space="preserve"> PAGEREF _Toc206318497 \h </w:instrText>
      </w:r>
      <w:r>
        <w:fldChar w:fldCharType="separate"/>
      </w:r>
      <w:r>
        <w:t>46</w:t>
      </w:r>
      <w:r>
        <w:fldChar w:fldCharType="end"/>
      </w:r>
    </w:p>
    <w:p>
      <w:pPr>
        <w:pStyle w:val="TOC8"/>
        <w:rPr>
          <w:sz w:val="24"/>
          <w:szCs w:val="24"/>
        </w:rPr>
      </w:pPr>
      <w:r>
        <w:rPr>
          <w:szCs w:val="24"/>
        </w:rPr>
        <w:t>72</w:t>
      </w:r>
      <w:r>
        <w:rPr>
          <w:snapToGrid w:val="0"/>
          <w:szCs w:val="24"/>
        </w:rPr>
        <w:t>.</w:t>
      </w:r>
      <w:r>
        <w:rPr>
          <w:snapToGrid w:val="0"/>
          <w:szCs w:val="24"/>
        </w:rPr>
        <w:tab/>
        <w:t>Improper use of position or information</w:t>
      </w:r>
      <w:r>
        <w:tab/>
      </w:r>
      <w:r>
        <w:fldChar w:fldCharType="begin"/>
      </w:r>
      <w:r>
        <w:instrText xml:space="preserve"> PAGEREF _Toc206318498 \h </w:instrText>
      </w:r>
      <w:r>
        <w:fldChar w:fldCharType="separate"/>
      </w:r>
      <w:r>
        <w:t>47</w:t>
      </w:r>
      <w:r>
        <w:fldChar w:fldCharType="end"/>
      </w:r>
    </w:p>
    <w:p>
      <w:pPr>
        <w:pStyle w:val="TOC8"/>
        <w:rPr>
          <w:sz w:val="24"/>
          <w:szCs w:val="24"/>
        </w:rPr>
      </w:pPr>
      <w:r>
        <w:rPr>
          <w:szCs w:val="24"/>
        </w:rPr>
        <w:t>73</w:t>
      </w:r>
      <w:r>
        <w:rPr>
          <w:snapToGrid w:val="0"/>
          <w:szCs w:val="24"/>
        </w:rPr>
        <w:t>.</w:t>
      </w:r>
      <w:r>
        <w:rPr>
          <w:snapToGrid w:val="0"/>
          <w:szCs w:val="24"/>
        </w:rPr>
        <w:tab/>
        <w:t>Contravention of sections 71 and 72</w:t>
      </w:r>
      <w:r>
        <w:tab/>
      </w:r>
      <w:r>
        <w:fldChar w:fldCharType="begin"/>
      </w:r>
      <w:r>
        <w:instrText xml:space="preserve"> PAGEREF _Toc206318499 \h </w:instrText>
      </w:r>
      <w:r>
        <w:fldChar w:fldCharType="separate"/>
      </w:r>
      <w:r>
        <w:t>48</w:t>
      </w:r>
      <w:r>
        <w:fldChar w:fldCharType="end"/>
      </w:r>
    </w:p>
    <w:p>
      <w:pPr>
        <w:pStyle w:val="TOC8"/>
        <w:rPr>
          <w:sz w:val="24"/>
          <w:szCs w:val="24"/>
        </w:rPr>
      </w:pPr>
      <w:r>
        <w:rPr>
          <w:szCs w:val="24"/>
        </w:rPr>
        <w:t>74</w:t>
      </w:r>
      <w:r>
        <w:rPr>
          <w:snapToGrid w:val="0"/>
          <w:szCs w:val="24"/>
        </w:rPr>
        <w:t>.</w:t>
      </w:r>
      <w:r>
        <w:rPr>
          <w:snapToGrid w:val="0"/>
          <w:szCs w:val="24"/>
        </w:rPr>
        <w:tab/>
        <w:t>Secrecy and security of records of Gold Corporation and its subsidiaries</w:t>
      </w:r>
      <w:r>
        <w:tab/>
      </w:r>
      <w:r>
        <w:fldChar w:fldCharType="begin"/>
      </w:r>
      <w:r>
        <w:instrText xml:space="preserve"> PAGEREF _Toc206318500 \h </w:instrText>
      </w:r>
      <w:r>
        <w:fldChar w:fldCharType="separate"/>
      </w:r>
      <w:r>
        <w:t>49</w:t>
      </w:r>
      <w:r>
        <w:fldChar w:fldCharType="end"/>
      </w:r>
    </w:p>
    <w:p>
      <w:pPr>
        <w:pStyle w:val="TOC8"/>
        <w:rPr>
          <w:sz w:val="24"/>
          <w:szCs w:val="24"/>
        </w:rPr>
      </w:pPr>
      <w:r>
        <w:rPr>
          <w:szCs w:val="24"/>
        </w:rPr>
        <w:t>75</w:t>
      </w:r>
      <w:r>
        <w:rPr>
          <w:snapToGrid w:val="0"/>
          <w:szCs w:val="24"/>
        </w:rPr>
        <w:t>.</w:t>
      </w:r>
      <w:r>
        <w:rPr>
          <w:snapToGrid w:val="0"/>
          <w:szCs w:val="24"/>
        </w:rPr>
        <w:tab/>
        <w:t>Security</w:t>
      </w:r>
      <w:r>
        <w:tab/>
      </w:r>
      <w:r>
        <w:fldChar w:fldCharType="begin"/>
      </w:r>
      <w:r>
        <w:instrText xml:space="preserve"> PAGEREF _Toc206318501 \h </w:instrText>
      </w:r>
      <w:r>
        <w:fldChar w:fldCharType="separate"/>
      </w:r>
      <w:r>
        <w:t>51</w:t>
      </w:r>
      <w:r>
        <w:fldChar w:fldCharType="end"/>
      </w:r>
    </w:p>
    <w:p>
      <w:pPr>
        <w:pStyle w:val="TOC8"/>
        <w:rPr>
          <w:sz w:val="24"/>
          <w:szCs w:val="24"/>
        </w:rPr>
      </w:pPr>
      <w:r>
        <w:rPr>
          <w:szCs w:val="24"/>
        </w:rPr>
        <w:t>76</w:t>
      </w:r>
      <w:r>
        <w:rPr>
          <w:snapToGrid w:val="0"/>
          <w:szCs w:val="24"/>
        </w:rPr>
        <w:t>.</w:t>
      </w:r>
      <w:r>
        <w:rPr>
          <w:snapToGrid w:val="0"/>
          <w:szCs w:val="24"/>
        </w:rPr>
        <w:tab/>
        <w:t>Offences by bodies corporate</w:t>
      </w:r>
      <w:r>
        <w:tab/>
      </w:r>
      <w:r>
        <w:fldChar w:fldCharType="begin"/>
      </w:r>
      <w:r>
        <w:instrText xml:space="preserve"> PAGEREF _Toc206318502 \h </w:instrText>
      </w:r>
      <w:r>
        <w:fldChar w:fldCharType="separate"/>
      </w:r>
      <w:r>
        <w:t>54</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_Toc206318503 \h </w:instrText>
      </w:r>
      <w:r>
        <w:fldChar w:fldCharType="separate"/>
      </w:r>
      <w:r>
        <w:t>54</w:t>
      </w:r>
      <w:r>
        <w:fldChar w:fldCharType="end"/>
      </w:r>
    </w:p>
    <w:p>
      <w:pPr>
        <w:pStyle w:val="TOC8"/>
        <w:rPr>
          <w:sz w:val="24"/>
          <w:szCs w:val="24"/>
        </w:rPr>
      </w:pPr>
      <w:r>
        <w:rPr>
          <w:szCs w:val="24"/>
        </w:rPr>
        <w:t>78</w:t>
      </w:r>
      <w:r>
        <w:rPr>
          <w:snapToGrid w:val="0"/>
          <w:szCs w:val="24"/>
        </w:rPr>
        <w:t>.</w:t>
      </w:r>
      <w:r>
        <w:rPr>
          <w:snapToGrid w:val="0"/>
          <w:szCs w:val="24"/>
        </w:rPr>
        <w:tab/>
        <w:t>Repeal</w:t>
      </w:r>
      <w:r>
        <w:tab/>
      </w:r>
      <w:r>
        <w:fldChar w:fldCharType="begin"/>
      </w:r>
      <w:r>
        <w:instrText xml:space="preserve"> PAGEREF _Toc206318504 \h </w:instrText>
      </w:r>
      <w:r>
        <w:fldChar w:fldCharType="separate"/>
      </w:r>
      <w:r>
        <w:t>54</w:t>
      </w:r>
      <w:r>
        <w:fldChar w:fldCharType="end"/>
      </w:r>
    </w:p>
    <w:p>
      <w:pPr>
        <w:pStyle w:val="TOC2"/>
        <w:tabs>
          <w:tab w:val="right" w:leader="dot" w:pos="7086"/>
        </w:tabs>
        <w:rPr>
          <w:b w:val="0"/>
          <w:sz w:val="24"/>
          <w:szCs w:val="24"/>
        </w:rPr>
      </w:pPr>
      <w:r>
        <w:rPr>
          <w:szCs w:val="28"/>
        </w:rPr>
        <w:t>Schedule 1 — Provisions concerning directors and the procedure of the Board</w:t>
      </w:r>
    </w:p>
    <w:p>
      <w:pPr>
        <w:pStyle w:val="TOC8"/>
        <w:rPr>
          <w:sz w:val="24"/>
          <w:szCs w:val="24"/>
        </w:rPr>
      </w:pPr>
      <w:r>
        <w:rPr>
          <w:szCs w:val="22"/>
        </w:rPr>
        <w:t>1</w:t>
      </w:r>
      <w:r>
        <w:rPr>
          <w:snapToGrid w:val="0"/>
          <w:szCs w:val="22"/>
        </w:rPr>
        <w:t>.</w:t>
      </w:r>
      <w:r>
        <w:rPr>
          <w:snapToGrid w:val="0"/>
          <w:szCs w:val="22"/>
        </w:rPr>
        <w:tab/>
        <w:t>Term of office of directors</w:t>
      </w:r>
      <w:r>
        <w:tab/>
      </w:r>
      <w:r>
        <w:fldChar w:fldCharType="begin"/>
      </w:r>
      <w:r>
        <w:instrText xml:space="preserve"> PAGEREF _Toc206318507 \h </w:instrText>
      </w:r>
      <w:r>
        <w:fldChar w:fldCharType="separate"/>
      </w:r>
      <w:r>
        <w:t>55</w:t>
      </w:r>
      <w:r>
        <w:fldChar w:fldCharType="end"/>
      </w:r>
    </w:p>
    <w:p>
      <w:pPr>
        <w:pStyle w:val="TOC8"/>
        <w:rPr>
          <w:sz w:val="24"/>
          <w:szCs w:val="24"/>
        </w:rPr>
      </w:pPr>
      <w:r>
        <w:rPr>
          <w:szCs w:val="22"/>
        </w:rPr>
        <w:t>2</w:t>
      </w:r>
      <w:r>
        <w:rPr>
          <w:snapToGrid w:val="0"/>
          <w:szCs w:val="22"/>
        </w:rPr>
        <w:t>.</w:t>
      </w:r>
      <w:r>
        <w:rPr>
          <w:snapToGrid w:val="0"/>
          <w:szCs w:val="22"/>
        </w:rPr>
        <w:tab/>
        <w:t>Vacation of office</w:t>
      </w:r>
      <w:r>
        <w:tab/>
      </w:r>
      <w:r>
        <w:fldChar w:fldCharType="begin"/>
      </w:r>
      <w:r>
        <w:instrText xml:space="preserve"> PAGEREF _Toc206318508 \h </w:instrText>
      </w:r>
      <w:r>
        <w:fldChar w:fldCharType="separate"/>
      </w:r>
      <w:r>
        <w:t>55</w:t>
      </w:r>
      <w:r>
        <w:fldChar w:fldCharType="end"/>
      </w:r>
    </w:p>
    <w:p>
      <w:pPr>
        <w:pStyle w:val="TOC8"/>
        <w:rPr>
          <w:sz w:val="24"/>
          <w:szCs w:val="24"/>
        </w:rPr>
      </w:pPr>
      <w:r>
        <w:rPr>
          <w:szCs w:val="22"/>
        </w:rPr>
        <w:t>3</w:t>
      </w:r>
      <w:r>
        <w:rPr>
          <w:snapToGrid w:val="0"/>
          <w:szCs w:val="22"/>
        </w:rPr>
        <w:t>.</w:t>
      </w:r>
      <w:r>
        <w:rPr>
          <w:snapToGrid w:val="0"/>
          <w:szCs w:val="22"/>
        </w:rPr>
        <w:tab/>
        <w:t>Temporary directors</w:t>
      </w:r>
      <w:r>
        <w:tab/>
      </w:r>
      <w:r>
        <w:fldChar w:fldCharType="begin"/>
      </w:r>
      <w:r>
        <w:instrText xml:space="preserve"> PAGEREF _Toc206318509 \h </w:instrText>
      </w:r>
      <w:r>
        <w:fldChar w:fldCharType="separate"/>
      </w:r>
      <w:r>
        <w:t>56</w:t>
      </w:r>
      <w:r>
        <w:fldChar w:fldCharType="end"/>
      </w:r>
    </w:p>
    <w:p>
      <w:pPr>
        <w:pStyle w:val="TOC8"/>
        <w:rPr>
          <w:sz w:val="24"/>
          <w:szCs w:val="24"/>
        </w:rPr>
      </w:pPr>
      <w:r>
        <w:rPr>
          <w:snapToGrid w:val="0"/>
          <w:szCs w:val="22"/>
        </w:rPr>
        <w:t>4.</w:t>
      </w:r>
      <w:r>
        <w:rPr>
          <w:snapToGrid w:val="0"/>
          <w:szCs w:val="22"/>
        </w:rPr>
        <w:tab/>
        <w:t>Remuneration of certain directors</w:t>
      </w:r>
      <w:r>
        <w:tab/>
      </w:r>
      <w:r>
        <w:fldChar w:fldCharType="begin"/>
      </w:r>
      <w:r>
        <w:instrText xml:space="preserve"> PAGEREF _Toc206318510 \h </w:instrText>
      </w:r>
      <w:r>
        <w:fldChar w:fldCharType="separate"/>
      </w:r>
      <w:r>
        <w:t>56</w:t>
      </w:r>
      <w:r>
        <w:fldChar w:fldCharType="end"/>
      </w:r>
    </w:p>
    <w:p>
      <w:pPr>
        <w:pStyle w:val="TOC8"/>
        <w:rPr>
          <w:sz w:val="24"/>
          <w:szCs w:val="24"/>
        </w:rPr>
      </w:pPr>
      <w:r>
        <w:rPr>
          <w:szCs w:val="22"/>
        </w:rPr>
        <w:t>5</w:t>
      </w:r>
      <w:r>
        <w:rPr>
          <w:snapToGrid w:val="0"/>
          <w:szCs w:val="22"/>
        </w:rPr>
        <w:t>.</w:t>
      </w:r>
      <w:r>
        <w:rPr>
          <w:snapToGrid w:val="0"/>
          <w:szCs w:val="22"/>
        </w:rPr>
        <w:tab/>
        <w:t>Restrictions on loans to directors</w:t>
      </w:r>
      <w:r>
        <w:tab/>
      </w:r>
      <w:r>
        <w:fldChar w:fldCharType="begin"/>
      </w:r>
      <w:r>
        <w:instrText xml:space="preserve"> PAGEREF _Toc206318511 \h </w:instrText>
      </w:r>
      <w:r>
        <w:fldChar w:fldCharType="separate"/>
      </w:r>
      <w:r>
        <w:t>56</w:t>
      </w:r>
      <w:r>
        <w:fldChar w:fldCharType="end"/>
      </w:r>
    </w:p>
    <w:p>
      <w:pPr>
        <w:pStyle w:val="TOC8"/>
        <w:rPr>
          <w:sz w:val="24"/>
          <w:szCs w:val="24"/>
        </w:rPr>
      </w:pPr>
      <w:r>
        <w:rPr>
          <w:szCs w:val="22"/>
        </w:rPr>
        <w:t>6</w:t>
      </w:r>
      <w:r>
        <w:rPr>
          <w:snapToGrid w:val="0"/>
          <w:szCs w:val="22"/>
        </w:rPr>
        <w:t>.</w:t>
      </w:r>
      <w:r>
        <w:rPr>
          <w:snapToGrid w:val="0"/>
          <w:szCs w:val="22"/>
        </w:rPr>
        <w:tab/>
        <w:t>Liability of directors</w:t>
      </w:r>
      <w:r>
        <w:tab/>
      </w:r>
      <w:r>
        <w:fldChar w:fldCharType="begin"/>
      </w:r>
      <w:r>
        <w:instrText xml:space="preserve"> PAGEREF _Toc206318512 \h </w:instrText>
      </w:r>
      <w:r>
        <w:fldChar w:fldCharType="separate"/>
      </w:r>
      <w:r>
        <w:t>57</w:t>
      </w:r>
      <w:r>
        <w:fldChar w:fldCharType="end"/>
      </w:r>
    </w:p>
    <w:p>
      <w:pPr>
        <w:pStyle w:val="TOC8"/>
        <w:rPr>
          <w:sz w:val="24"/>
          <w:szCs w:val="24"/>
        </w:rPr>
      </w:pPr>
      <w:r>
        <w:rPr>
          <w:snapToGrid w:val="0"/>
          <w:szCs w:val="22"/>
        </w:rPr>
        <w:t>7.</w:t>
      </w:r>
      <w:r>
        <w:rPr>
          <w:snapToGrid w:val="0"/>
          <w:szCs w:val="22"/>
        </w:rPr>
        <w:tab/>
        <w:t>General procedure concerning meetings</w:t>
      </w:r>
      <w:r>
        <w:tab/>
      </w:r>
      <w:r>
        <w:fldChar w:fldCharType="begin"/>
      </w:r>
      <w:r>
        <w:instrText xml:space="preserve"> PAGEREF _Toc206318513 \h </w:instrText>
      </w:r>
      <w:r>
        <w:fldChar w:fldCharType="separate"/>
      </w:r>
      <w:r>
        <w:t>57</w:t>
      </w:r>
      <w:r>
        <w:fldChar w:fldCharType="end"/>
      </w:r>
    </w:p>
    <w:p>
      <w:pPr>
        <w:pStyle w:val="TOC8"/>
        <w:rPr>
          <w:sz w:val="24"/>
          <w:szCs w:val="24"/>
        </w:rPr>
      </w:pPr>
      <w:r>
        <w:rPr>
          <w:snapToGrid w:val="0"/>
          <w:szCs w:val="22"/>
        </w:rPr>
        <w:t>8.</w:t>
      </w:r>
      <w:r>
        <w:rPr>
          <w:snapToGrid w:val="0"/>
          <w:szCs w:val="22"/>
        </w:rPr>
        <w:tab/>
        <w:t>Presiding member</w:t>
      </w:r>
      <w:r>
        <w:tab/>
      </w:r>
      <w:r>
        <w:fldChar w:fldCharType="begin"/>
      </w:r>
      <w:r>
        <w:instrText xml:space="preserve"> PAGEREF _Toc206318514 \h </w:instrText>
      </w:r>
      <w:r>
        <w:fldChar w:fldCharType="separate"/>
      </w:r>
      <w:r>
        <w:t>57</w:t>
      </w:r>
      <w:r>
        <w:fldChar w:fldCharType="end"/>
      </w:r>
    </w:p>
    <w:p>
      <w:pPr>
        <w:pStyle w:val="TOC8"/>
        <w:rPr>
          <w:sz w:val="24"/>
          <w:szCs w:val="24"/>
        </w:rPr>
      </w:pPr>
      <w:r>
        <w:rPr>
          <w:szCs w:val="22"/>
        </w:rPr>
        <w:t>9</w:t>
      </w:r>
      <w:r>
        <w:rPr>
          <w:snapToGrid w:val="0"/>
          <w:szCs w:val="22"/>
        </w:rPr>
        <w:t>.</w:t>
      </w:r>
      <w:r>
        <w:rPr>
          <w:snapToGrid w:val="0"/>
          <w:szCs w:val="22"/>
        </w:rPr>
        <w:tab/>
        <w:t>Declaration of interests by directors</w:t>
      </w:r>
      <w:r>
        <w:tab/>
      </w:r>
      <w:r>
        <w:fldChar w:fldCharType="begin"/>
      </w:r>
      <w:r>
        <w:instrText xml:space="preserve"> PAGEREF _Toc206318515 \h </w:instrText>
      </w:r>
      <w:r>
        <w:fldChar w:fldCharType="separate"/>
      </w:r>
      <w:r>
        <w:t>57</w:t>
      </w:r>
      <w:r>
        <w:fldChar w:fldCharType="end"/>
      </w:r>
    </w:p>
    <w:p>
      <w:pPr>
        <w:pStyle w:val="TOC8"/>
        <w:rPr>
          <w:sz w:val="24"/>
          <w:szCs w:val="24"/>
        </w:rPr>
      </w:pPr>
      <w:r>
        <w:rPr>
          <w:szCs w:val="22"/>
        </w:rPr>
        <w:t>10</w:t>
      </w:r>
      <w:r>
        <w:rPr>
          <w:snapToGrid w:val="0"/>
          <w:szCs w:val="22"/>
        </w:rPr>
        <w:t>.</w:t>
      </w:r>
      <w:r>
        <w:rPr>
          <w:snapToGrid w:val="0"/>
          <w:szCs w:val="22"/>
        </w:rPr>
        <w:tab/>
        <w:t>Conflict of interest</w:t>
      </w:r>
      <w:r>
        <w:tab/>
      </w:r>
      <w:r>
        <w:fldChar w:fldCharType="begin"/>
      </w:r>
      <w:r>
        <w:instrText xml:space="preserve"> PAGEREF _Toc206318516 \h </w:instrText>
      </w:r>
      <w:r>
        <w:fldChar w:fldCharType="separate"/>
      </w:r>
      <w:r>
        <w:t>58</w:t>
      </w:r>
      <w:r>
        <w:fldChar w:fldCharType="end"/>
      </w:r>
    </w:p>
    <w:p>
      <w:pPr>
        <w:pStyle w:val="TOC8"/>
        <w:keepNext/>
        <w:rPr>
          <w:sz w:val="24"/>
          <w:szCs w:val="24"/>
        </w:rPr>
      </w:pPr>
      <w:r>
        <w:rPr>
          <w:szCs w:val="22"/>
        </w:rPr>
        <w:t>11</w:t>
      </w:r>
      <w:r>
        <w:rPr>
          <w:snapToGrid w:val="0"/>
          <w:szCs w:val="22"/>
        </w:rPr>
        <w:t>.</w:t>
      </w:r>
      <w:r>
        <w:rPr>
          <w:snapToGrid w:val="0"/>
          <w:szCs w:val="22"/>
        </w:rPr>
        <w:tab/>
        <w:t>Voting</w:t>
      </w:r>
      <w:r>
        <w:tab/>
      </w:r>
      <w:r>
        <w:fldChar w:fldCharType="begin"/>
      </w:r>
      <w:r>
        <w:instrText xml:space="preserve"> PAGEREF _Toc206318517 \h </w:instrText>
      </w:r>
      <w:r>
        <w:fldChar w:fldCharType="separate"/>
      </w:r>
      <w:r>
        <w:t>59</w:t>
      </w:r>
      <w:r>
        <w:fldChar w:fldCharType="end"/>
      </w:r>
    </w:p>
    <w:p>
      <w:pPr>
        <w:pStyle w:val="TOC8"/>
        <w:rPr>
          <w:sz w:val="24"/>
          <w:szCs w:val="24"/>
        </w:rPr>
      </w:pPr>
      <w:r>
        <w:rPr>
          <w:snapToGrid w:val="0"/>
          <w:szCs w:val="22"/>
        </w:rPr>
        <w:t>12.</w:t>
      </w:r>
      <w:r>
        <w:rPr>
          <w:snapToGrid w:val="0"/>
          <w:szCs w:val="22"/>
        </w:rPr>
        <w:tab/>
        <w:t>Quorum</w:t>
      </w:r>
      <w:r>
        <w:tab/>
      </w:r>
      <w:r>
        <w:fldChar w:fldCharType="begin"/>
      </w:r>
      <w:r>
        <w:instrText xml:space="preserve"> PAGEREF _Toc206318518 \h </w:instrText>
      </w:r>
      <w:r>
        <w:fldChar w:fldCharType="separate"/>
      </w:r>
      <w:r>
        <w:t>59</w:t>
      </w:r>
      <w:r>
        <w:fldChar w:fldCharType="end"/>
      </w:r>
    </w:p>
    <w:p>
      <w:pPr>
        <w:pStyle w:val="TOC8"/>
        <w:rPr>
          <w:sz w:val="24"/>
          <w:szCs w:val="24"/>
        </w:rPr>
      </w:pPr>
      <w:r>
        <w:rPr>
          <w:snapToGrid w:val="0"/>
          <w:szCs w:val="22"/>
        </w:rPr>
        <w:t>13.</w:t>
      </w:r>
      <w:r>
        <w:rPr>
          <w:snapToGrid w:val="0"/>
          <w:szCs w:val="22"/>
        </w:rPr>
        <w:tab/>
        <w:t>Minutes</w:t>
      </w:r>
      <w:r>
        <w:tab/>
      </w:r>
      <w:r>
        <w:fldChar w:fldCharType="begin"/>
      </w:r>
      <w:r>
        <w:instrText xml:space="preserve"> PAGEREF _Toc206318519 \h </w:instrText>
      </w:r>
      <w:r>
        <w:fldChar w:fldCharType="separate"/>
      </w:r>
      <w:r>
        <w:t>59</w:t>
      </w:r>
      <w:r>
        <w:fldChar w:fldCharType="end"/>
      </w:r>
    </w:p>
    <w:p>
      <w:pPr>
        <w:pStyle w:val="TOC8"/>
        <w:rPr>
          <w:sz w:val="24"/>
          <w:szCs w:val="24"/>
        </w:rPr>
      </w:pPr>
      <w:r>
        <w:rPr>
          <w:szCs w:val="22"/>
        </w:rPr>
        <w:t>14</w:t>
      </w:r>
      <w:r>
        <w:rPr>
          <w:snapToGrid w:val="0"/>
          <w:szCs w:val="22"/>
        </w:rPr>
        <w:t>.</w:t>
      </w:r>
      <w:r>
        <w:rPr>
          <w:snapToGrid w:val="0"/>
          <w:szCs w:val="22"/>
        </w:rPr>
        <w:tab/>
        <w:t>Resolution may be passed without meeting</w:t>
      </w:r>
      <w:r>
        <w:tab/>
      </w:r>
      <w:r>
        <w:fldChar w:fldCharType="begin"/>
      </w:r>
      <w:r>
        <w:instrText xml:space="preserve"> PAGEREF _Toc206318520 \h </w:instrText>
      </w:r>
      <w:r>
        <w:fldChar w:fldCharType="separate"/>
      </w:r>
      <w:r>
        <w:t>59</w:t>
      </w:r>
      <w:r>
        <w:fldChar w:fldCharType="end"/>
      </w:r>
    </w:p>
    <w:p>
      <w:pPr>
        <w:pStyle w:val="TOC8"/>
        <w:rPr>
          <w:sz w:val="24"/>
          <w:szCs w:val="24"/>
        </w:rPr>
      </w:pPr>
      <w:r>
        <w:rPr>
          <w:szCs w:val="22"/>
        </w:rPr>
        <w:t>15</w:t>
      </w:r>
      <w:r>
        <w:rPr>
          <w:snapToGrid w:val="0"/>
          <w:szCs w:val="22"/>
        </w:rPr>
        <w:t>.</w:t>
      </w:r>
      <w:r>
        <w:rPr>
          <w:snapToGrid w:val="0"/>
          <w:szCs w:val="22"/>
        </w:rPr>
        <w:tab/>
        <w:t>Leave of absence</w:t>
      </w:r>
      <w:r>
        <w:tab/>
      </w:r>
      <w:r>
        <w:fldChar w:fldCharType="begin"/>
      </w:r>
      <w:r>
        <w:instrText xml:space="preserve"> PAGEREF _Toc206318521 \h </w:instrText>
      </w:r>
      <w:r>
        <w:fldChar w:fldCharType="separate"/>
      </w:r>
      <w:r>
        <w:t>60</w:t>
      </w:r>
      <w:r>
        <w:fldChar w:fldCharType="end"/>
      </w:r>
    </w:p>
    <w:p>
      <w:pPr>
        <w:pStyle w:val="TOC8"/>
        <w:rPr>
          <w:sz w:val="24"/>
          <w:szCs w:val="24"/>
        </w:rPr>
      </w:pPr>
      <w:r>
        <w:rPr>
          <w:snapToGrid w:val="0"/>
          <w:szCs w:val="22"/>
        </w:rPr>
        <w:t>17.</w:t>
      </w:r>
      <w:r>
        <w:rPr>
          <w:snapToGrid w:val="0"/>
          <w:szCs w:val="22"/>
        </w:rPr>
        <w:tab/>
        <w:t>Common seals, and the use of facsimiles</w:t>
      </w:r>
      <w:r>
        <w:tab/>
      </w:r>
      <w:r>
        <w:fldChar w:fldCharType="begin"/>
      </w:r>
      <w:r>
        <w:instrText xml:space="preserve"> PAGEREF _Toc206318522 \h </w:instrText>
      </w:r>
      <w:r>
        <w:fldChar w:fldCharType="separate"/>
      </w:r>
      <w:r>
        <w:t>60</w:t>
      </w:r>
      <w:r>
        <w:fldChar w:fldCharType="end"/>
      </w:r>
    </w:p>
    <w:p>
      <w:pPr>
        <w:pStyle w:val="TOC2"/>
        <w:tabs>
          <w:tab w:val="right" w:leader="dot" w:pos="7086"/>
        </w:tabs>
        <w:rPr>
          <w:b w:val="0"/>
          <w:sz w:val="24"/>
          <w:szCs w:val="24"/>
        </w:rPr>
      </w:pPr>
      <w:r>
        <w:rPr>
          <w:szCs w:val="28"/>
        </w:rPr>
        <w:t>Schedule 2 — Transitional provisions concerning the Mint</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_Toc206318525 \h </w:instrText>
      </w:r>
      <w:r>
        <w:fldChar w:fldCharType="separate"/>
      </w:r>
      <w:r>
        <w:t>61</w:t>
      </w:r>
      <w:r>
        <w:fldChar w:fldCharType="end"/>
      </w:r>
    </w:p>
    <w:p>
      <w:pPr>
        <w:pStyle w:val="TOC8"/>
        <w:rPr>
          <w:sz w:val="24"/>
          <w:szCs w:val="24"/>
        </w:rPr>
      </w:pPr>
      <w:r>
        <w:rPr>
          <w:szCs w:val="22"/>
        </w:rPr>
        <w:t>2</w:t>
      </w:r>
      <w:r>
        <w:rPr>
          <w:snapToGrid w:val="0"/>
          <w:szCs w:val="22"/>
        </w:rPr>
        <w:t>.</w:t>
      </w:r>
      <w:r>
        <w:rPr>
          <w:snapToGrid w:val="0"/>
          <w:szCs w:val="22"/>
        </w:rPr>
        <w:tab/>
        <w:t>Transitional arrangements as to employment</w:t>
      </w:r>
      <w:r>
        <w:tab/>
      </w:r>
      <w:r>
        <w:fldChar w:fldCharType="begin"/>
      </w:r>
      <w:r>
        <w:instrText xml:space="preserve"> PAGEREF _Toc206318526 \h </w:instrText>
      </w:r>
      <w:r>
        <w:fldChar w:fldCharType="separate"/>
      </w:r>
      <w:r>
        <w:t>62</w:t>
      </w:r>
      <w:r>
        <w:fldChar w:fldCharType="end"/>
      </w:r>
    </w:p>
    <w:p>
      <w:pPr>
        <w:pStyle w:val="TOC8"/>
        <w:rPr>
          <w:sz w:val="24"/>
          <w:szCs w:val="24"/>
        </w:rPr>
      </w:pPr>
      <w:r>
        <w:rPr>
          <w:szCs w:val="22"/>
        </w:rPr>
        <w:t>3</w:t>
      </w:r>
      <w:r>
        <w:rPr>
          <w:snapToGrid w:val="0"/>
          <w:szCs w:val="22"/>
        </w:rPr>
        <w:t>.</w:t>
      </w:r>
      <w:r>
        <w:rPr>
          <w:snapToGrid w:val="0"/>
          <w:szCs w:val="22"/>
        </w:rPr>
        <w:tab/>
        <w:t>Transitional termination and re</w:t>
      </w:r>
      <w:r>
        <w:rPr>
          <w:snapToGrid w:val="0"/>
          <w:szCs w:val="22"/>
        </w:rPr>
        <w:noBreakHyphen/>
        <w:t>employment scheme</w:t>
      </w:r>
      <w:r>
        <w:tab/>
      </w:r>
      <w:r>
        <w:fldChar w:fldCharType="begin"/>
      </w:r>
      <w:r>
        <w:instrText xml:space="preserve"> PAGEREF _Toc206318527 \h </w:instrText>
      </w:r>
      <w:r>
        <w:fldChar w:fldCharType="separate"/>
      </w:r>
      <w:r>
        <w:t>63</w:t>
      </w:r>
      <w:r>
        <w:fldChar w:fldCharType="end"/>
      </w:r>
    </w:p>
    <w:p>
      <w:pPr>
        <w:pStyle w:val="TOC8"/>
        <w:rPr>
          <w:sz w:val="24"/>
          <w:szCs w:val="24"/>
        </w:rPr>
      </w:pPr>
      <w:r>
        <w:rPr>
          <w:szCs w:val="22"/>
        </w:rPr>
        <w:t>4</w:t>
      </w:r>
      <w:r>
        <w:rPr>
          <w:snapToGrid w:val="0"/>
          <w:szCs w:val="22"/>
        </w:rPr>
        <w:t>.</w:t>
      </w:r>
      <w:r>
        <w:rPr>
          <w:snapToGrid w:val="0"/>
          <w:szCs w:val="22"/>
        </w:rPr>
        <w:tab/>
        <w:t>Continuity of service and superannuation</w:t>
      </w:r>
      <w:r>
        <w:tab/>
      </w:r>
      <w:r>
        <w:fldChar w:fldCharType="begin"/>
      </w:r>
      <w:r>
        <w:instrText xml:space="preserve"> PAGEREF _Toc206318528 \h </w:instrText>
      </w:r>
      <w:r>
        <w:fldChar w:fldCharType="separate"/>
      </w:r>
      <w:r>
        <w:t>65</w:t>
      </w:r>
      <w:r>
        <w:fldChar w:fldCharType="end"/>
      </w:r>
    </w:p>
    <w:p>
      <w:pPr>
        <w:pStyle w:val="TOC8"/>
        <w:rPr>
          <w:sz w:val="24"/>
          <w:szCs w:val="24"/>
        </w:rPr>
      </w:pPr>
      <w:r>
        <w:rPr>
          <w:szCs w:val="22"/>
        </w:rPr>
        <w:t>5</w:t>
      </w:r>
      <w:r>
        <w:rPr>
          <w:snapToGrid w:val="0"/>
          <w:szCs w:val="22"/>
        </w:rPr>
        <w:t>.</w:t>
      </w:r>
      <w:r>
        <w:rPr>
          <w:snapToGrid w:val="0"/>
          <w:szCs w:val="22"/>
        </w:rPr>
        <w:tab/>
        <w:t>Managing Director of the Mint</w:t>
      </w:r>
      <w:r>
        <w:tab/>
      </w:r>
      <w:r>
        <w:fldChar w:fldCharType="begin"/>
      </w:r>
      <w:r>
        <w:instrText xml:space="preserve"> PAGEREF _Toc206318529 \h </w:instrText>
      </w:r>
      <w:r>
        <w:fldChar w:fldCharType="separate"/>
      </w:r>
      <w:r>
        <w:t>65</w:t>
      </w:r>
      <w:r>
        <w:fldChar w:fldCharType="end"/>
      </w:r>
    </w:p>
    <w:p>
      <w:pPr>
        <w:pStyle w:val="TOC8"/>
        <w:rPr>
          <w:sz w:val="24"/>
          <w:szCs w:val="24"/>
        </w:rPr>
      </w:pPr>
      <w:r>
        <w:rPr>
          <w:szCs w:val="22"/>
        </w:rPr>
        <w:t>6</w:t>
      </w:r>
      <w:r>
        <w:rPr>
          <w:snapToGrid w:val="0"/>
          <w:szCs w:val="22"/>
        </w:rPr>
        <w:t>.</w:t>
      </w:r>
      <w:r>
        <w:rPr>
          <w:snapToGrid w:val="0"/>
          <w:szCs w:val="22"/>
        </w:rPr>
        <w:tab/>
        <w:t>Transfer of certain functions of directors of the Mint</w:t>
      </w:r>
      <w:r>
        <w:tab/>
      </w:r>
      <w:r>
        <w:fldChar w:fldCharType="begin"/>
      </w:r>
      <w:r>
        <w:instrText xml:space="preserve"> PAGEREF _Toc206318530 \h </w:instrText>
      </w:r>
      <w:r>
        <w:fldChar w:fldCharType="separate"/>
      </w:r>
      <w:r>
        <w:t>65</w:t>
      </w:r>
      <w:r>
        <w:fldChar w:fldCharType="end"/>
      </w:r>
    </w:p>
    <w:p>
      <w:pPr>
        <w:pStyle w:val="TOC8"/>
        <w:rPr>
          <w:sz w:val="24"/>
          <w:szCs w:val="24"/>
        </w:rPr>
      </w:pPr>
      <w:r>
        <w:rPr>
          <w:szCs w:val="22"/>
        </w:rPr>
        <w:t>7</w:t>
      </w:r>
      <w:r>
        <w:rPr>
          <w:snapToGrid w:val="0"/>
          <w:szCs w:val="22"/>
        </w:rPr>
        <w:t>.</w:t>
      </w:r>
      <w:r>
        <w:rPr>
          <w:snapToGrid w:val="0"/>
          <w:szCs w:val="22"/>
        </w:rPr>
        <w:tab/>
        <w:t>Appropriation for employment benefits</w:t>
      </w:r>
      <w:r>
        <w:tab/>
      </w:r>
      <w:r>
        <w:fldChar w:fldCharType="begin"/>
      </w:r>
      <w:r>
        <w:instrText xml:space="preserve"> PAGEREF _Toc206318531 \h </w:instrText>
      </w:r>
      <w:r>
        <w:fldChar w:fldCharType="separate"/>
      </w:r>
      <w:r>
        <w:t>66</w:t>
      </w:r>
      <w:r>
        <w:fldChar w:fldCharType="end"/>
      </w:r>
    </w:p>
    <w:p>
      <w:pPr>
        <w:pStyle w:val="TOC8"/>
        <w:rPr>
          <w:sz w:val="24"/>
          <w:szCs w:val="24"/>
        </w:rPr>
      </w:pPr>
      <w:r>
        <w:rPr>
          <w:szCs w:val="22"/>
        </w:rPr>
        <w:t>8</w:t>
      </w:r>
      <w:r>
        <w:rPr>
          <w:snapToGrid w:val="0"/>
          <w:szCs w:val="22"/>
        </w:rPr>
        <w:t>.</w:t>
      </w:r>
      <w:r>
        <w:rPr>
          <w:snapToGrid w:val="0"/>
          <w:szCs w:val="22"/>
        </w:rPr>
        <w:tab/>
        <w:t>Amounts payable to the Consolidated Account</w:t>
      </w:r>
      <w:r>
        <w:tab/>
      </w:r>
      <w:r>
        <w:fldChar w:fldCharType="begin"/>
      </w:r>
      <w:r>
        <w:instrText xml:space="preserve"> PAGEREF _Toc206318532 \h </w:instrText>
      </w:r>
      <w:r>
        <w:fldChar w:fldCharType="separate"/>
      </w:r>
      <w:r>
        <w:t>66</w:t>
      </w:r>
      <w:r>
        <w:fldChar w:fldCharType="end"/>
      </w:r>
    </w:p>
    <w:p>
      <w:pPr>
        <w:pStyle w:val="TOC8"/>
        <w:rPr>
          <w:sz w:val="24"/>
          <w:szCs w:val="24"/>
        </w:rPr>
      </w:pPr>
      <w:r>
        <w:rPr>
          <w:szCs w:val="22"/>
        </w:rPr>
        <w:t>9</w:t>
      </w:r>
      <w:r>
        <w:rPr>
          <w:snapToGrid w:val="0"/>
          <w:szCs w:val="22"/>
        </w:rPr>
        <w:t>.</w:t>
      </w:r>
      <w:r>
        <w:rPr>
          <w:snapToGrid w:val="0"/>
          <w:szCs w:val="22"/>
        </w:rPr>
        <w:tab/>
        <w:t>Construction of references</w:t>
      </w:r>
      <w:r>
        <w:tab/>
      </w:r>
      <w:r>
        <w:fldChar w:fldCharType="begin"/>
      </w:r>
      <w:r>
        <w:instrText xml:space="preserve"> PAGEREF _Toc206318533 \h </w:instrText>
      </w:r>
      <w:r>
        <w:fldChar w:fldCharType="separate"/>
      </w:r>
      <w:r>
        <w:t>67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_Toc206318535 \h </w:instrText>
      </w:r>
      <w:r>
        <w:fldChar w:fldCharType="separate"/>
      </w:r>
      <w:r>
        <w:t>68</w:t>
      </w:r>
      <w:r>
        <w:fldChar w:fldCharType="end"/>
      </w:r>
    </w:p>
    <w:p>
      <w:pPr>
        <w:pStyle w:val="TOC8"/>
        <w:rPr>
          <w:sz w:val="24"/>
          <w:szCs w:val="24"/>
        </w:rPr>
      </w:pPr>
      <w:r>
        <w:rPr>
          <w:snapToGrid w:val="0"/>
          <w:szCs w:val="24"/>
        </w:rPr>
        <w:tab/>
        <w:t>Provisions that have not come into operation</w:t>
      </w:r>
      <w:r>
        <w:tab/>
      </w:r>
      <w:r>
        <w:fldChar w:fldCharType="begin"/>
      </w:r>
      <w:r>
        <w:instrText xml:space="preserve"> PAGEREF _Toc206318536 \h </w:instrText>
      </w:r>
      <w:r>
        <w:fldChar w:fldCharType="separate"/>
      </w:r>
      <w:r>
        <w:t>70</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w:t>
            </w:r>
            <w:r>
              <w:rPr>
                <w:b/>
                <w:snapToGrid w:val="0"/>
                <w:sz w:val="22"/>
              </w:rPr>
              <w:t xml:space="preserve"> August 2008</w:t>
            </w:r>
          </w:p>
        </w:tc>
      </w:tr>
    </w:tbl>
    <w:p>
      <w:pPr>
        <w:pStyle w:val="WA"/>
        <w:spacing w:before="120"/>
      </w:pPr>
      <w:r>
        <w:t>Western Australia</w:t>
      </w:r>
    </w:p>
    <w:p>
      <w:pPr>
        <w:pStyle w:val="NameofActReg"/>
        <w:spacing w:after="1720"/>
      </w:pPr>
      <w:r>
        <w:t xml:space="preserve">Gold Corporation Act 1987 </w:t>
      </w:r>
    </w:p>
    <w:p>
      <w:pPr>
        <w:pStyle w:val="LongTitle"/>
        <w:rPr>
          <w:snapToGrid w:val="0"/>
        </w:rPr>
      </w:pPr>
      <w:r>
        <w:rPr>
          <w:snapToGrid w:val="0"/>
        </w:rPr>
        <w:t xml:space="preserve">An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by No. 10 of 1990 s. 4.] </w:t>
      </w:r>
    </w:p>
    <w:p>
      <w:pPr>
        <w:pStyle w:val="Heading2"/>
      </w:pPr>
      <w:bookmarkStart w:id="2" w:name="_Toc72898989"/>
      <w:bookmarkStart w:id="3" w:name="_Toc89520292"/>
      <w:bookmarkStart w:id="4" w:name="_Toc97108674"/>
      <w:bookmarkStart w:id="5" w:name="_Toc100043469"/>
      <w:bookmarkStart w:id="6" w:name="_Toc100464935"/>
      <w:bookmarkStart w:id="7" w:name="_Toc102294391"/>
      <w:bookmarkStart w:id="8" w:name="_Toc103669206"/>
      <w:bookmarkStart w:id="9" w:name="_Toc139356964"/>
      <w:bookmarkStart w:id="10" w:name="_Toc139701395"/>
      <w:bookmarkStart w:id="11" w:name="_Toc157910947"/>
      <w:bookmarkStart w:id="12" w:name="_Toc196120757"/>
      <w:bookmarkStart w:id="13" w:name="_Toc196733596"/>
      <w:bookmarkStart w:id="14" w:name="_Toc202170759"/>
      <w:bookmarkStart w:id="15" w:name="_Toc203795336"/>
      <w:bookmarkStart w:id="16" w:name="_Toc203795431"/>
      <w:bookmarkStart w:id="17" w:name="_Toc203795649"/>
      <w:bookmarkStart w:id="18" w:name="_Toc203802144"/>
      <w:bookmarkStart w:id="19" w:name="_Toc205261824"/>
      <w:bookmarkStart w:id="20" w:name="_Toc206318111"/>
      <w:bookmarkStart w:id="21" w:name="_Toc20631844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11152728"/>
      <w:bookmarkStart w:id="23" w:name="_Toc517670132"/>
      <w:bookmarkStart w:id="24" w:name="_Toc518100232"/>
      <w:bookmarkStart w:id="25" w:name="_Toc103669207"/>
      <w:bookmarkStart w:id="26" w:name="_Toc206318441"/>
      <w:r>
        <w:rPr>
          <w:rStyle w:val="CharSectno"/>
        </w:rPr>
        <w:t>1</w:t>
      </w:r>
      <w:r>
        <w:rPr>
          <w:snapToGrid w:val="0"/>
        </w:rPr>
        <w:t>.</w:t>
      </w:r>
      <w:r>
        <w:rPr>
          <w:snapToGrid w:val="0"/>
        </w:rPr>
        <w:tab/>
        <w:t>Short title</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vertAlign w:val="superscript"/>
        </w:rPr>
        <w:t> 1</w:t>
      </w:r>
      <w:r>
        <w:rPr>
          <w:snapToGrid w:val="0"/>
        </w:rPr>
        <w:t>.</w:t>
      </w:r>
    </w:p>
    <w:p>
      <w:pPr>
        <w:pStyle w:val="Footnotesection"/>
      </w:pPr>
      <w:r>
        <w:tab/>
        <w:t xml:space="preserve">[Section 1 amended by No. 10 of 1990 s. 5.] </w:t>
      </w:r>
    </w:p>
    <w:p>
      <w:pPr>
        <w:pStyle w:val="Heading5"/>
        <w:rPr>
          <w:snapToGrid w:val="0"/>
        </w:rPr>
      </w:pPr>
      <w:bookmarkStart w:id="27" w:name="_Toc411152729"/>
      <w:bookmarkStart w:id="28" w:name="_Toc517670133"/>
      <w:bookmarkStart w:id="29" w:name="_Toc518100233"/>
      <w:bookmarkStart w:id="30" w:name="_Toc103669208"/>
      <w:bookmarkStart w:id="31" w:name="_Toc206318442"/>
      <w:r>
        <w:rPr>
          <w:rStyle w:val="CharSectno"/>
        </w:rPr>
        <w:t>2</w:t>
      </w:r>
      <w:r>
        <w:rPr>
          <w:snapToGrid w:val="0"/>
        </w:rPr>
        <w:t>.</w:t>
      </w:r>
      <w:r>
        <w:rPr>
          <w:snapToGrid w:val="0"/>
        </w:rPr>
        <w:tab/>
        <w:t>Commencement</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2" w:name="_Toc411152730"/>
      <w:bookmarkStart w:id="33" w:name="_Toc517670134"/>
      <w:bookmarkStart w:id="34" w:name="_Toc518100234"/>
      <w:bookmarkStart w:id="35" w:name="_Toc103669209"/>
      <w:bookmarkStart w:id="36" w:name="_Toc206318443"/>
      <w:r>
        <w:rPr>
          <w:rStyle w:val="CharSectno"/>
        </w:rPr>
        <w:t>3</w:t>
      </w:r>
      <w:r>
        <w:rPr>
          <w:snapToGrid w:val="0"/>
        </w:rPr>
        <w:t>.</w:t>
      </w:r>
      <w:r>
        <w:rPr>
          <w:snapToGrid w:val="0"/>
        </w:rPr>
        <w:tab/>
      </w:r>
      <w:bookmarkEnd w:id="32"/>
      <w:bookmarkEnd w:id="33"/>
      <w:bookmarkEnd w:id="34"/>
      <w:bookmarkEnd w:id="35"/>
      <w:r>
        <w:rPr>
          <w:snapToGrid w:val="0"/>
        </w:rPr>
        <w:t>Terms used in this Act</w:t>
      </w:r>
      <w:bookmarkEnd w:id="36"/>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Australian currency</w:t>
      </w:r>
      <w:r>
        <w:t xml:space="preserve"> means the lawful currency of Australia;</w:t>
      </w:r>
    </w:p>
    <w:p>
      <w:pPr>
        <w:pStyle w:val="Defstart"/>
      </w:pPr>
      <w:r>
        <w:rPr>
          <w:b/>
        </w:rPr>
        <w:tab/>
      </w:r>
      <w:r>
        <w:rPr>
          <w:rStyle w:val="CharDefText"/>
        </w:rPr>
        <w:t>Board</w:t>
      </w:r>
      <w:r>
        <w:t xml:space="preserve"> means the board of directors of Gold Corporation constituted by section 5;</w:t>
      </w:r>
    </w:p>
    <w:p>
      <w:pPr>
        <w:pStyle w:val="Defstart"/>
      </w:pPr>
      <w:r>
        <w:rPr>
          <w:b/>
        </w:rPr>
        <w:tab/>
      </w:r>
      <w:r>
        <w:rPr>
          <w:rStyle w:val="CharDefText"/>
        </w:rPr>
        <w:t>business undertaking</w:t>
      </w:r>
      <w:r>
        <w:t xml:space="preserve"> means a body corporate or unincorporate engaging in or proposing to engage in any industry whether or not the industry is related to the gold industry;</w:t>
      </w:r>
    </w:p>
    <w:p>
      <w:pPr>
        <w:pStyle w:val="Defstart"/>
      </w:pPr>
      <w:r>
        <w:rPr>
          <w:b/>
        </w:rPr>
        <w:tab/>
      </w:r>
      <w:r>
        <w:rPr>
          <w:rStyle w:val="CharDefText"/>
        </w:rPr>
        <w:t>chief executive officer</w:t>
      </w:r>
      <w:r>
        <w:t xml:space="preserve"> means the person holding office as chief executive officer of Gold Corporation appointed under section 7;</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deputy chief executive officer</w:t>
      </w:r>
      <w:r>
        <w:t xml:space="preserve"> means the person holding office as the deputy chief executive officer of Gold Corporation appointed under section 7;</w:t>
      </w:r>
    </w:p>
    <w:p>
      <w:pPr>
        <w:pStyle w:val="Defstart"/>
      </w:pPr>
      <w:r>
        <w:rPr>
          <w:b/>
        </w:rPr>
        <w:tab/>
      </w:r>
      <w:r>
        <w:rPr>
          <w:rStyle w:val="CharDefText"/>
        </w:rPr>
        <w:t>director</w:t>
      </w:r>
      <w:r>
        <w:t xml:space="preserve"> means a person holding office as a member of the board of directors of Gold Corporation under section 5;</w:t>
      </w:r>
    </w:p>
    <w:p>
      <w:pPr>
        <w:pStyle w:val="Defstart"/>
      </w:pPr>
      <w:r>
        <w:rPr>
          <w:b/>
        </w:rPr>
        <w:tab/>
      </w:r>
      <w:r>
        <w:rPr>
          <w:rStyle w:val="CharDefText"/>
        </w:rPr>
        <w:t>foreign currency</w:t>
      </w:r>
      <w:r>
        <w:t xml:space="preserve"> means the lawful currency of a country other than Australia;</w:t>
      </w:r>
    </w:p>
    <w:p>
      <w:pPr>
        <w:pStyle w:val="Defstart"/>
      </w:pPr>
      <w:r>
        <w:rPr>
          <w:b/>
        </w:rPr>
        <w:tab/>
      </w:r>
      <w:r>
        <w:rPr>
          <w:rStyle w:val="CharDefText"/>
        </w:rPr>
        <w:t>Gold Bank</w:t>
      </w:r>
      <w:r>
        <w:t xml:space="preserve"> means the corporation of that name formerly constituted under section 4 prior to the coming into operation of section 9 of the </w:t>
      </w:r>
      <w:r>
        <w:rPr>
          <w:i/>
        </w:rPr>
        <w:t>Acts Amendment (Gold Banking Corporation) Act 1990</w:t>
      </w:r>
      <w:r>
        <w:t xml:space="preserve"> </w:t>
      </w:r>
      <w:r>
        <w:rPr>
          <w:vertAlign w:val="superscript"/>
        </w:rPr>
        <w:t>1</w:t>
      </w:r>
      <w:r>
        <w:t>;</w:t>
      </w:r>
    </w:p>
    <w:p>
      <w:pPr>
        <w:pStyle w:val="Defstart"/>
      </w:pPr>
      <w:r>
        <w:rPr>
          <w:b/>
        </w:rPr>
        <w:tab/>
      </w:r>
      <w:r>
        <w:rPr>
          <w:rStyle w:val="CharDefText"/>
        </w:rPr>
        <w:t>GoldCorp</w:t>
      </w:r>
      <w:r>
        <w:t xml:space="preserve"> means the subsidiary of Gold Corporation known as GoldCorp Australia constituted under section 48;</w:t>
      </w:r>
    </w:p>
    <w:p>
      <w:pPr>
        <w:pStyle w:val="Defstart"/>
      </w:pPr>
      <w:r>
        <w:rPr>
          <w:b/>
        </w:rPr>
        <w:tab/>
      </w:r>
      <w:r>
        <w:rPr>
          <w:rStyle w:val="CharDefText"/>
        </w:rPr>
        <w:t>Gold Corporation</w:t>
      </w:r>
      <w:r>
        <w:t xml:space="preserve"> means the Gold Corporation constituted under section 4;</w:t>
      </w:r>
    </w:p>
    <w:p>
      <w:pPr>
        <w:pStyle w:val="Defstart"/>
      </w:pPr>
      <w:r>
        <w:rPr>
          <w:b/>
        </w:rPr>
        <w:tab/>
      </w:r>
      <w:r>
        <w:rPr>
          <w:rStyle w:val="CharDefText"/>
        </w:rPr>
        <w:t>industry</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r>
      <w:r>
        <w:rPr>
          <w:rStyle w:val="CharDefText"/>
        </w:rPr>
        <w:t>minerals</w:t>
      </w:r>
      <w:r>
        <w:t xml:space="preserve"> means any solid, liquefied or gaseous inorganic or organic matter and includes petroleum and gas;</w:t>
      </w:r>
    </w:p>
    <w:p>
      <w:pPr>
        <w:pStyle w:val="Defstart"/>
      </w:pPr>
      <w:r>
        <w:rPr>
          <w:b/>
        </w:rPr>
        <w:tab/>
      </w:r>
      <w:r>
        <w:rPr>
          <w:rStyle w:val="CharDefText"/>
        </w:rPr>
        <w:t>Mint</w:t>
      </w:r>
      <w:r>
        <w:t xml:space="preserve"> means the Western Australian Mint preserved and continued in existence under section 35;</w:t>
      </w:r>
    </w:p>
    <w:p>
      <w:pPr>
        <w:pStyle w:val="Defstart"/>
      </w:pPr>
      <w:r>
        <w:rPr>
          <w:b/>
        </w:rPr>
        <w:tab/>
      </w:r>
      <w:r>
        <w:rPr>
          <w:rStyle w:val="CharDefText"/>
        </w:rPr>
        <w:t>money</w:t>
      </w:r>
      <w:r>
        <w:t xml:space="preserve"> means Australian currency and foreign currency;</w:t>
      </w:r>
    </w:p>
    <w:p>
      <w:pPr>
        <w:pStyle w:val="Defstart"/>
      </w:pPr>
      <w:r>
        <w:rPr>
          <w:b/>
        </w:rPr>
        <w:tab/>
      </w:r>
      <w:r>
        <w:rPr>
          <w:rStyle w:val="CharDefText"/>
        </w:rPr>
        <w:t>repealed Act</w:t>
      </w:r>
      <w:r>
        <w:t xml:space="preserve"> means the </w:t>
      </w:r>
      <w:r>
        <w:rPr>
          <w:i/>
        </w:rPr>
        <w:t>Western Australian Mint Act 1970</w:t>
      </w:r>
      <w:r>
        <w:t>;</w:t>
      </w:r>
    </w:p>
    <w:p>
      <w:pPr>
        <w:pStyle w:val="Defstart"/>
      </w:pPr>
      <w:r>
        <w:rPr>
          <w:b/>
        </w:rPr>
        <w:tab/>
      </w:r>
      <w:r>
        <w:rPr>
          <w:rStyle w:val="CharDefText"/>
        </w:rPr>
        <w:t>statutory authority</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r>
      <w:r>
        <w:rPr>
          <w:rStyle w:val="CharDefText"/>
        </w:rPr>
        <w:t>subsidiary</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any body corporate that would be a subsidiary of Gold Corporation within the meaning of the Corporations Act if that Act applied to Gold Corporation;</w:t>
      </w:r>
    </w:p>
    <w:p>
      <w:pPr>
        <w:pStyle w:val="Defstart"/>
      </w:pPr>
      <w:r>
        <w:rPr>
          <w:b/>
        </w:rPr>
        <w:tab/>
      </w:r>
      <w:r>
        <w:rPr>
          <w:rStyle w:val="CharDefText"/>
        </w:rPr>
        <w:t>the Account</w:t>
      </w:r>
      <w:r>
        <w:t xml:space="preserve"> means the banking accounts together constituting the Gold Corporation Account referred to in section 55;</w:t>
      </w:r>
    </w:p>
    <w:p>
      <w:pPr>
        <w:pStyle w:val="Defstart"/>
      </w:pPr>
      <w:r>
        <w:rPr>
          <w:b/>
        </w:rPr>
        <w:tab/>
      </w:r>
      <w:r>
        <w:rPr>
          <w:rStyle w:val="CharDefText"/>
        </w:rPr>
        <w:t>The Director of The Perth Mint</w:t>
      </w:r>
      <w:r>
        <w:t xml:space="preserve"> means the body corporate of that name constituted under section 9 of the </w:t>
      </w:r>
      <w:r>
        <w:rPr>
          <w:i/>
        </w:rPr>
        <w:t>Perth Mint Act 1970</w:t>
      </w:r>
      <w:r>
        <w:rPr>
          <w:vertAlign w:val="superscript"/>
        </w:rPr>
        <w:t> 2</w:t>
      </w:r>
      <w:r>
        <w:t xml:space="preserve"> as enacted prior to the coming into operation of the </w:t>
      </w:r>
      <w:r>
        <w:rPr>
          <w:i/>
        </w:rPr>
        <w:t>Perth Mint Amendment Act 1986</w:t>
      </w:r>
      <w:r>
        <w:t>;</w:t>
      </w:r>
    </w:p>
    <w:p>
      <w:pPr>
        <w:pStyle w:val="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r>
      <w:r>
        <w:rPr>
          <w:rStyle w:val="CharDefText"/>
        </w:rPr>
        <w:t>Treasurer</w:t>
      </w:r>
      <w:r>
        <w:t xml:space="preserve"> means the Treasurer of the State;</w:t>
      </w:r>
    </w:p>
    <w:p>
      <w:pPr>
        <w:pStyle w:val="Defstart"/>
      </w:pPr>
      <w:r>
        <w:tab/>
      </w:r>
      <w:r>
        <w:rPr>
          <w:rStyle w:val="CharDefText"/>
        </w:rPr>
        <w:t>Treasury</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Footnotesection"/>
      </w:pPr>
      <w:r>
        <w:tab/>
        <w:t xml:space="preserve">[Section 3 amended by No. 10 of 1990 s. 6 and 7; No. 73 of 1994 s. 4; No. 20 of 2003 s. 25; No. 28 of 2006 s. 415.] </w:t>
      </w:r>
    </w:p>
    <w:p>
      <w:pPr>
        <w:pStyle w:val="Heading2"/>
      </w:pPr>
      <w:bookmarkStart w:id="37" w:name="_Toc72898993"/>
      <w:bookmarkStart w:id="38" w:name="_Toc89520296"/>
      <w:bookmarkStart w:id="39" w:name="_Toc97108678"/>
      <w:bookmarkStart w:id="40" w:name="_Toc100043473"/>
      <w:bookmarkStart w:id="41" w:name="_Toc100464939"/>
      <w:bookmarkStart w:id="42" w:name="_Toc102294395"/>
      <w:bookmarkStart w:id="43" w:name="_Toc103669210"/>
      <w:bookmarkStart w:id="44" w:name="_Toc139356968"/>
      <w:bookmarkStart w:id="45" w:name="_Toc139701399"/>
      <w:bookmarkStart w:id="46" w:name="_Toc157910951"/>
      <w:bookmarkStart w:id="47" w:name="_Toc196120761"/>
      <w:bookmarkStart w:id="48" w:name="_Toc196733600"/>
      <w:bookmarkStart w:id="49" w:name="_Toc202170763"/>
      <w:bookmarkStart w:id="50" w:name="_Toc203795340"/>
      <w:bookmarkStart w:id="51" w:name="_Toc203795435"/>
      <w:bookmarkStart w:id="52" w:name="_Toc203795653"/>
      <w:bookmarkStart w:id="53" w:name="_Toc203802148"/>
      <w:bookmarkStart w:id="54" w:name="_Toc205261828"/>
      <w:bookmarkStart w:id="55" w:name="_Toc206318115"/>
      <w:bookmarkStart w:id="56" w:name="_Toc206318444"/>
      <w:r>
        <w:rPr>
          <w:rStyle w:val="CharPartNo"/>
        </w:rPr>
        <w:t>Part II</w:t>
      </w:r>
      <w:r>
        <w:rPr>
          <w:rStyle w:val="CharDivNo"/>
        </w:rPr>
        <w:t> </w:t>
      </w:r>
      <w:r>
        <w:t>—</w:t>
      </w:r>
      <w:r>
        <w:rPr>
          <w:rStyle w:val="CharDivText"/>
        </w:rPr>
        <w:t> </w:t>
      </w:r>
      <w:r>
        <w:rPr>
          <w:rStyle w:val="CharPartText"/>
        </w:rPr>
        <w:t>Constitution and administration of Gold Corporation</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Footnoteheading"/>
        <w:ind w:left="890"/>
        <w:rPr>
          <w:snapToGrid w:val="0"/>
        </w:rPr>
      </w:pPr>
      <w:r>
        <w:rPr>
          <w:snapToGrid w:val="0"/>
        </w:rPr>
        <w:tab/>
        <w:t>[Heading amended by No. 10 of 1990 s. 8; No. 28 of 2006 s. 416.]</w:t>
      </w:r>
    </w:p>
    <w:p>
      <w:pPr>
        <w:pStyle w:val="Heading5"/>
        <w:rPr>
          <w:snapToGrid w:val="0"/>
        </w:rPr>
      </w:pPr>
      <w:bookmarkStart w:id="57" w:name="_Toc411152731"/>
      <w:bookmarkStart w:id="58" w:name="_Toc517670135"/>
      <w:bookmarkStart w:id="59" w:name="_Toc518100235"/>
      <w:bookmarkStart w:id="60" w:name="_Toc103669211"/>
      <w:bookmarkStart w:id="61" w:name="_Toc206318445"/>
      <w:r>
        <w:rPr>
          <w:rStyle w:val="CharSectno"/>
        </w:rPr>
        <w:t>4</w:t>
      </w:r>
      <w:r>
        <w:rPr>
          <w:snapToGrid w:val="0"/>
        </w:rPr>
        <w:t>.</w:t>
      </w:r>
      <w:r>
        <w:rPr>
          <w:snapToGrid w:val="0"/>
        </w:rPr>
        <w:tab/>
        <w:t>Constitution of Gold Corporation as a body corporate</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 xml:space="preserve">roll tax, </w:t>
      </w:r>
      <w:r>
        <w:t xml:space="preserve">duty under the </w:t>
      </w:r>
      <w:r>
        <w:rPr>
          <w:i/>
          <w:iCs/>
        </w:rPr>
        <w:t>Duties Act 2008</w:t>
      </w:r>
      <w:r>
        <w:t xml:space="preserve"> </w:t>
      </w:r>
      <w:r>
        <w:rPr>
          <w:snapToGrid w:val="0"/>
        </w:rPr>
        <w:t>(subject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by No. 5 of 1988 s. 4; No. 10 of 1990 s. 6 and 9; No. 73 of 1994 s. 4; No. 20 of 2003 s. 26; No. 70 of 2003 s. 28; No. 77 of 2006 s. 4; No. 12 of 2008 s. 52.] </w:t>
      </w:r>
    </w:p>
    <w:p>
      <w:pPr>
        <w:pStyle w:val="Heading5"/>
        <w:rPr>
          <w:snapToGrid w:val="0"/>
        </w:rPr>
      </w:pPr>
      <w:bookmarkStart w:id="62" w:name="_Toc411152732"/>
      <w:bookmarkStart w:id="63" w:name="_Toc517670136"/>
      <w:bookmarkStart w:id="64" w:name="_Toc518100236"/>
      <w:bookmarkStart w:id="65" w:name="_Toc103669212"/>
      <w:bookmarkStart w:id="66" w:name="_Toc206318446"/>
      <w:r>
        <w:rPr>
          <w:rStyle w:val="CharSectno"/>
        </w:rPr>
        <w:t>5</w:t>
      </w:r>
      <w:r>
        <w:rPr>
          <w:snapToGrid w:val="0"/>
        </w:rPr>
        <w:t>.</w:t>
      </w:r>
      <w:r>
        <w:rPr>
          <w:snapToGrid w:val="0"/>
        </w:rPr>
        <w:tab/>
        <w:t>Constitution of Board of Gold Corporation</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tabs>
          <w:tab w:val="left" w:pos="2160"/>
          <w:tab w:val="center" w:pos="3548"/>
        </w:tabs>
        <w:rPr>
          <w:snapToGrid w:val="0"/>
        </w:rPr>
      </w:pPr>
      <w:r>
        <w:rPr>
          <w:snapToGrid w:val="0"/>
        </w:rPr>
        <w:tab/>
        <w:t>(a)</w:t>
      </w:r>
      <w:r>
        <w:rPr>
          <w:snapToGrid w:val="0"/>
        </w:rPr>
        <w:tab/>
        <w:t>a chairman;</w:t>
      </w:r>
      <w:r>
        <w:rPr>
          <w:snapToGrid w:val="0"/>
        </w:rPr>
        <w:tab/>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by No. 5 of 1988 s. 5; No. 10 of 1990 s. 6 and 10.] </w:t>
      </w:r>
    </w:p>
    <w:p>
      <w:pPr>
        <w:pStyle w:val="Heading5"/>
        <w:rPr>
          <w:snapToGrid w:val="0"/>
        </w:rPr>
      </w:pPr>
      <w:bookmarkStart w:id="67" w:name="_Toc411152733"/>
      <w:bookmarkStart w:id="68" w:name="_Toc517670137"/>
      <w:bookmarkStart w:id="69" w:name="_Toc518100237"/>
      <w:bookmarkStart w:id="70" w:name="_Toc103669213"/>
      <w:bookmarkStart w:id="71" w:name="_Toc206318447"/>
      <w:r>
        <w:rPr>
          <w:rStyle w:val="CharSectno"/>
        </w:rPr>
        <w:t>6</w:t>
      </w:r>
      <w:r>
        <w:rPr>
          <w:snapToGrid w:val="0"/>
        </w:rPr>
        <w:t>.</w:t>
      </w:r>
      <w:r>
        <w:rPr>
          <w:snapToGrid w:val="0"/>
        </w:rPr>
        <w:tab/>
        <w:t>Functions of the Board</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spacing w:before="180"/>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spacing w:before="180"/>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spacing w:before="180"/>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spacing w:before="180"/>
        <w:rPr>
          <w:snapToGrid w:val="0"/>
        </w:rPr>
      </w:pPr>
      <w:r>
        <w:rPr>
          <w:snapToGrid w:val="0"/>
        </w:rPr>
        <w:tab/>
        <w:t>(11)</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keepNext/>
      </w:pPr>
      <w:r>
        <w:tab/>
        <w:t>(b)</w:t>
      </w:r>
      <w:r>
        <w:tab/>
        <w:t>complying with a written law, or an order or resolution of a House of Parliament, that requires information to be furnished to a House of Parliament.</w:t>
      </w:r>
    </w:p>
    <w:p>
      <w:pPr>
        <w:pStyle w:val="Footnotesection"/>
      </w:pPr>
      <w:r>
        <w:tab/>
        <w:t xml:space="preserve">[Section 6 amended by No. 10 of 1990 s. 6 and 11; No. 73 of 1994 s. 4; No. 77 of 2006 s. 17.] </w:t>
      </w:r>
    </w:p>
    <w:p>
      <w:pPr>
        <w:pStyle w:val="Heading5"/>
        <w:rPr>
          <w:snapToGrid w:val="0"/>
        </w:rPr>
      </w:pPr>
      <w:bookmarkStart w:id="72" w:name="_Toc411152734"/>
      <w:bookmarkStart w:id="73" w:name="_Toc517670138"/>
      <w:bookmarkStart w:id="74" w:name="_Toc518100238"/>
      <w:bookmarkStart w:id="75" w:name="_Toc103669214"/>
      <w:bookmarkStart w:id="76" w:name="_Toc206318448"/>
      <w:r>
        <w:rPr>
          <w:rStyle w:val="CharSectno"/>
        </w:rPr>
        <w:t>7</w:t>
      </w:r>
      <w:r>
        <w:rPr>
          <w:snapToGrid w:val="0"/>
        </w:rPr>
        <w:t>.</w:t>
      </w:r>
      <w:r>
        <w:rPr>
          <w:snapToGrid w:val="0"/>
        </w:rPr>
        <w:tab/>
        <w:t>Management of Gold Corporation</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subject to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by No. 10 of 1990 s. 6.] </w:t>
      </w:r>
    </w:p>
    <w:p>
      <w:pPr>
        <w:pStyle w:val="Heading5"/>
        <w:spacing w:before="180"/>
        <w:rPr>
          <w:snapToGrid w:val="0"/>
        </w:rPr>
      </w:pPr>
      <w:bookmarkStart w:id="77" w:name="_Toc411152735"/>
      <w:bookmarkStart w:id="78" w:name="_Toc517670139"/>
      <w:bookmarkStart w:id="79" w:name="_Toc518100239"/>
      <w:bookmarkStart w:id="80" w:name="_Toc103669215"/>
      <w:bookmarkStart w:id="81" w:name="_Toc206318449"/>
      <w:r>
        <w:rPr>
          <w:rStyle w:val="CharSectno"/>
        </w:rPr>
        <w:t>8</w:t>
      </w:r>
      <w:r>
        <w:rPr>
          <w:snapToGrid w:val="0"/>
        </w:rPr>
        <w:t>.</w:t>
      </w:r>
      <w:r>
        <w:rPr>
          <w:snapToGrid w:val="0"/>
        </w:rPr>
        <w:tab/>
        <w:t>Power to appoint committees</w:t>
      </w:r>
      <w:bookmarkEnd w:id="77"/>
      <w:bookmarkEnd w:id="78"/>
      <w:bookmarkEnd w:id="79"/>
      <w:bookmarkEnd w:id="80"/>
      <w:bookmarkEnd w:id="81"/>
      <w:r>
        <w:rPr>
          <w:snapToGrid w:val="0"/>
        </w:rPr>
        <w:t xml:space="preserve"> </w:t>
      </w:r>
    </w:p>
    <w:p>
      <w:pPr>
        <w:pStyle w:val="Subsection"/>
        <w:spacing w:before="120"/>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spacing w:before="120"/>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spacing w:before="180"/>
        <w:rPr>
          <w:snapToGrid w:val="0"/>
        </w:rPr>
      </w:pPr>
      <w:bookmarkStart w:id="82" w:name="_Toc411152736"/>
      <w:bookmarkStart w:id="83" w:name="_Toc517670140"/>
      <w:bookmarkStart w:id="84" w:name="_Toc518100240"/>
      <w:bookmarkStart w:id="85" w:name="_Toc103669216"/>
      <w:bookmarkStart w:id="86" w:name="_Toc206318450"/>
      <w:r>
        <w:rPr>
          <w:rStyle w:val="CharSectno"/>
        </w:rPr>
        <w:t>9</w:t>
      </w:r>
      <w:r>
        <w:rPr>
          <w:snapToGrid w:val="0"/>
        </w:rPr>
        <w:t>.</w:t>
      </w:r>
      <w:r>
        <w:rPr>
          <w:snapToGrid w:val="0"/>
        </w:rPr>
        <w:tab/>
        <w:t>Power of Board to delegate</w:t>
      </w:r>
      <w:bookmarkEnd w:id="82"/>
      <w:bookmarkEnd w:id="83"/>
      <w:bookmarkEnd w:id="84"/>
      <w:bookmarkEnd w:id="85"/>
      <w:bookmarkEnd w:id="86"/>
      <w:r>
        <w:rPr>
          <w:snapToGrid w:val="0"/>
        </w:rPr>
        <w:t xml:space="preserve"> </w:t>
      </w:r>
    </w:p>
    <w:p>
      <w:pPr>
        <w:pStyle w:val="Subsection"/>
        <w:keepNext/>
        <w:spacing w:before="120"/>
        <w:rPr>
          <w:snapToGrid w:val="0"/>
        </w:rPr>
      </w:pPr>
      <w:r>
        <w:rPr>
          <w:snapToGrid w:val="0"/>
        </w:rPr>
        <w:tab/>
        <w:t>(1)</w:t>
      </w:r>
      <w:r>
        <w:rPr>
          <w:snapToGrid w:val="0"/>
        </w:rPr>
        <w:tab/>
        <w:t>The Board may, by instrument in writing, delegate to — </w:t>
      </w:r>
    </w:p>
    <w:p>
      <w:pPr>
        <w:pStyle w:val="Indenta"/>
        <w:spacing w:before="60"/>
        <w:rPr>
          <w:snapToGrid w:val="0"/>
        </w:rPr>
      </w:pPr>
      <w:r>
        <w:rPr>
          <w:snapToGrid w:val="0"/>
        </w:rPr>
        <w:tab/>
        <w:t>(a)</w:t>
      </w:r>
      <w:r>
        <w:rPr>
          <w:snapToGrid w:val="0"/>
        </w:rPr>
        <w:tab/>
        <w:t>the chief executive officer of Gold Corporation;</w:t>
      </w:r>
    </w:p>
    <w:p>
      <w:pPr>
        <w:pStyle w:val="Indenta"/>
        <w:spacing w:before="60"/>
        <w:rPr>
          <w:snapToGrid w:val="0"/>
        </w:rPr>
      </w:pPr>
      <w:r>
        <w:rPr>
          <w:snapToGrid w:val="0"/>
        </w:rPr>
        <w:tab/>
        <w:t>(b)</w:t>
      </w:r>
      <w:r>
        <w:rPr>
          <w:snapToGrid w:val="0"/>
        </w:rPr>
        <w:tab/>
        <w:t>a committee appointed under section 8; or</w:t>
      </w:r>
    </w:p>
    <w:p>
      <w:pPr>
        <w:pStyle w:val="Indenta"/>
        <w:spacing w:before="60"/>
        <w:rPr>
          <w:snapToGrid w:val="0"/>
        </w:rPr>
      </w:pPr>
      <w:r>
        <w:rPr>
          <w:snapToGrid w:val="0"/>
        </w:rPr>
        <w:tab/>
        <w:t>(c)</w:t>
      </w:r>
      <w:r>
        <w:rPr>
          <w:snapToGrid w:val="0"/>
        </w:rPr>
        <w:tab/>
        <w:t>an employee of Gold Corporation, the Mint or GoldCorp,</w:t>
      </w:r>
    </w:p>
    <w:p>
      <w:pPr>
        <w:pStyle w:val="Subsection"/>
        <w:spacing w:before="120"/>
        <w:rPr>
          <w:snapToGrid w:val="0"/>
        </w:rPr>
      </w:pPr>
      <w:r>
        <w:rPr>
          <w:snapToGrid w:val="0"/>
        </w:rPr>
        <w:tab/>
      </w:r>
      <w:r>
        <w:rPr>
          <w:snapToGrid w:val="0"/>
        </w:rPr>
        <w:tab/>
        <w:t>the exercise of such of the functions of Gold Corporation or any of its subsidiaries as are specified in the instrument.</w:t>
      </w:r>
    </w:p>
    <w:p>
      <w:pPr>
        <w:pStyle w:val="Subsection"/>
        <w:spacing w:before="120"/>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spacing w:before="120"/>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spacing w:before="120"/>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keepLines w:val="0"/>
        <w:spacing w:before="60"/>
        <w:ind w:left="890" w:hanging="890"/>
      </w:pPr>
      <w:r>
        <w:tab/>
        <w:t xml:space="preserve">[Section 9 amended by No. 10 of 1990 s. 6; No. 28 of 2006 s. 417.] </w:t>
      </w:r>
    </w:p>
    <w:p>
      <w:pPr>
        <w:pStyle w:val="Heading5"/>
      </w:pPr>
      <w:bookmarkStart w:id="87" w:name="_Toc138751262"/>
      <w:bookmarkStart w:id="88" w:name="_Toc139167003"/>
      <w:bookmarkStart w:id="89" w:name="_Toc206318451"/>
      <w:bookmarkStart w:id="90" w:name="_Toc72899000"/>
      <w:bookmarkStart w:id="91" w:name="_Toc89520303"/>
      <w:bookmarkStart w:id="92" w:name="_Toc97108685"/>
      <w:bookmarkStart w:id="93" w:name="_Toc100043480"/>
      <w:bookmarkStart w:id="94" w:name="_Toc100464946"/>
      <w:bookmarkStart w:id="95" w:name="_Toc102294402"/>
      <w:bookmarkStart w:id="96" w:name="_Toc103669217"/>
      <w:bookmarkStart w:id="97" w:name="_Toc139356975"/>
      <w:r>
        <w:rPr>
          <w:rStyle w:val="CharSectno"/>
        </w:rPr>
        <w:t>9A</w:t>
      </w:r>
      <w:r>
        <w:t>.</w:t>
      </w:r>
      <w:r>
        <w:tab/>
        <w:t>Duty to observe policy instruments</w:t>
      </w:r>
      <w:bookmarkEnd w:id="87"/>
      <w:bookmarkEnd w:id="88"/>
      <w:bookmarkEnd w:id="89"/>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by No. 28 of 2006 s. 418.]</w:t>
      </w:r>
    </w:p>
    <w:p>
      <w:pPr>
        <w:pStyle w:val="Heading5"/>
      </w:pPr>
      <w:bookmarkStart w:id="98" w:name="_Toc138751263"/>
      <w:bookmarkStart w:id="99" w:name="_Toc139167004"/>
      <w:bookmarkStart w:id="100" w:name="_Toc206318452"/>
      <w:r>
        <w:rPr>
          <w:rStyle w:val="CharSectno"/>
        </w:rPr>
        <w:t>9B</w:t>
      </w:r>
      <w:r>
        <w:t>.</w:t>
      </w:r>
      <w:r>
        <w:tab/>
        <w:t>Strategic development plan and statement of corporate intent</w:t>
      </w:r>
      <w:bookmarkEnd w:id="98"/>
      <w:bookmarkEnd w:id="99"/>
      <w:bookmarkEnd w:id="100"/>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bookmarkStart w:id="101" w:name="_Toc138751264"/>
      <w:bookmarkStart w:id="102" w:name="_Toc139167005"/>
      <w:r>
        <w:tab/>
        <w:t>[Section 9B inserted by No. 28 of 2006 s. 418.]</w:t>
      </w:r>
    </w:p>
    <w:p>
      <w:pPr>
        <w:pStyle w:val="Heading5"/>
      </w:pPr>
      <w:bookmarkStart w:id="103" w:name="_Toc206318453"/>
      <w:r>
        <w:rPr>
          <w:rStyle w:val="CharSectno"/>
        </w:rPr>
        <w:t>9C</w:t>
      </w:r>
      <w:r>
        <w:t>.</w:t>
      </w:r>
      <w:r>
        <w:tab/>
        <w:t>Laying directions about strategic development plan or statement of corporate intent before Parliament</w:t>
      </w:r>
      <w:bookmarkEnd w:id="101"/>
      <w:bookmarkEnd w:id="102"/>
      <w:bookmarkEnd w:id="103"/>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by No. 28 of 2006 s. 418; amended by No. 77 of 2006 s. 17.]</w:t>
      </w:r>
    </w:p>
    <w:p>
      <w:pPr>
        <w:pStyle w:val="Heading2"/>
      </w:pPr>
      <w:bookmarkStart w:id="104" w:name="_Toc139701409"/>
      <w:bookmarkStart w:id="105" w:name="_Toc157910961"/>
      <w:bookmarkStart w:id="106" w:name="_Toc196120771"/>
      <w:bookmarkStart w:id="107" w:name="_Toc196733610"/>
      <w:bookmarkStart w:id="108" w:name="_Toc202170773"/>
      <w:bookmarkStart w:id="109" w:name="_Toc203795350"/>
      <w:bookmarkStart w:id="110" w:name="_Toc203795445"/>
      <w:bookmarkStart w:id="111" w:name="_Toc203795663"/>
      <w:bookmarkStart w:id="112" w:name="_Toc203802158"/>
      <w:bookmarkStart w:id="113" w:name="_Toc205261838"/>
      <w:bookmarkStart w:id="114" w:name="_Toc206318125"/>
      <w:bookmarkStart w:id="115" w:name="_Toc206318454"/>
      <w:r>
        <w:rPr>
          <w:rStyle w:val="CharPartNo"/>
        </w:rPr>
        <w:t>Part III</w:t>
      </w:r>
      <w:r>
        <w:rPr>
          <w:rStyle w:val="CharDivNo"/>
        </w:rPr>
        <w:t> </w:t>
      </w:r>
      <w:r>
        <w:t>—</w:t>
      </w:r>
      <w:r>
        <w:rPr>
          <w:rStyle w:val="CharDivText"/>
        </w:rPr>
        <w:t> </w:t>
      </w:r>
      <w:r>
        <w:rPr>
          <w:rStyle w:val="CharPartText"/>
        </w:rPr>
        <w:t>Functions of Gold Corporation</w:t>
      </w:r>
      <w:bookmarkEnd w:id="90"/>
      <w:bookmarkEnd w:id="91"/>
      <w:bookmarkEnd w:id="92"/>
      <w:bookmarkEnd w:id="93"/>
      <w:bookmarkEnd w:id="94"/>
      <w:bookmarkEnd w:id="95"/>
      <w:bookmarkEnd w:id="96"/>
      <w:bookmarkEnd w:id="97"/>
      <w:bookmarkEnd w:id="104"/>
      <w:bookmarkEnd w:id="105"/>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Footnoteheading"/>
        <w:ind w:left="890"/>
        <w:rPr>
          <w:snapToGrid w:val="0"/>
        </w:rPr>
      </w:pPr>
      <w:r>
        <w:rPr>
          <w:snapToGrid w:val="0"/>
        </w:rPr>
        <w:tab/>
        <w:t>[Heading amended by No. 10 of 1990 s. 6.]</w:t>
      </w:r>
    </w:p>
    <w:p>
      <w:pPr>
        <w:pStyle w:val="Heading5"/>
        <w:rPr>
          <w:snapToGrid w:val="0"/>
        </w:rPr>
      </w:pPr>
      <w:bookmarkStart w:id="116" w:name="_Toc411152737"/>
      <w:bookmarkStart w:id="117" w:name="_Toc517670141"/>
      <w:bookmarkStart w:id="118" w:name="_Toc518100241"/>
      <w:bookmarkStart w:id="119" w:name="_Toc103669218"/>
      <w:bookmarkStart w:id="120" w:name="_Toc206318455"/>
      <w:r>
        <w:rPr>
          <w:rStyle w:val="CharSectno"/>
        </w:rPr>
        <w:t>10</w:t>
      </w:r>
      <w:r>
        <w:rPr>
          <w:snapToGrid w:val="0"/>
        </w:rPr>
        <w:t>.</w:t>
      </w:r>
      <w:r>
        <w:rPr>
          <w:snapToGrid w:val="0"/>
        </w:rPr>
        <w:tab/>
        <w:t>General functions of Gold Corporation</w:t>
      </w:r>
      <w:bookmarkEnd w:id="116"/>
      <w:bookmarkEnd w:id="117"/>
      <w:bookmarkEnd w:id="118"/>
      <w:bookmarkEnd w:id="119"/>
      <w:bookmarkEnd w:id="120"/>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by No. 10 of 1990 s. 6 and 12.] </w:t>
      </w:r>
    </w:p>
    <w:p>
      <w:pPr>
        <w:pStyle w:val="Heading5"/>
        <w:rPr>
          <w:snapToGrid w:val="0"/>
        </w:rPr>
      </w:pPr>
      <w:bookmarkStart w:id="121" w:name="_Toc411152738"/>
      <w:bookmarkStart w:id="122" w:name="_Toc517670142"/>
      <w:bookmarkStart w:id="123" w:name="_Toc518100242"/>
      <w:bookmarkStart w:id="124" w:name="_Toc103669219"/>
      <w:bookmarkStart w:id="125" w:name="_Toc206318456"/>
      <w:r>
        <w:rPr>
          <w:rStyle w:val="CharSectno"/>
        </w:rPr>
        <w:t>11</w:t>
      </w:r>
      <w:r>
        <w:rPr>
          <w:snapToGrid w:val="0"/>
        </w:rPr>
        <w:t>.</w:t>
      </w:r>
      <w:r>
        <w:rPr>
          <w:snapToGrid w:val="0"/>
        </w:rPr>
        <w:tab/>
        <w:t>Powers of Gold Corporation</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by No. 10 of 1990 s. 6 and 13.] </w:t>
      </w:r>
    </w:p>
    <w:p>
      <w:pPr>
        <w:pStyle w:val="Ednotesection"/>
      </w:pPr>
      <w:r>
        <w:t>[</w:t>
      </w:r>
      <w:r>
        <w:rPr>
          <w:b/>
        </w:rPr>
        <w:t>12.</w:t>
      </w:r>
      <w:r>
        <w:rPr>
          <w:b/>
        </w:rPr>
        <w:tab/>
      </w:r>
      <w:r>
        <w:t xml:space="preserve">Repealed by No. 10 of 1990 s. 14.] </w:t>
      </w:r>
    </w:p>
    <w:p>
      <w:pPr>
        <w:pStyle w:val="Heading5"/>
        <w:rPr>
          <w:snapToGrid w:val="0"/>
        </w:rPr>
      </w:pPr>
      <w:bookmarkStart w:id="126" w:name="_Toc411152739"/>
      <w:bookmarkStart w:id="127" w:name="_Toc517670143"/>
      <w:bookmarkStart w:id="128" w:name="_Toc518100243"/>
      <w:bookmarkStart w:id="129" w:name="_Toc103669220"/>
      <w:bookmarkStart w:id="130" w:name="_Toc206318457"/>
      <w:r>
        <w:rPr>
          <w:rStyle w:val="CharSectno"/>
        </w:rPr>
        <w:t>13</w:t>
      </w:r>
      <w:r>
        <w:rPr>
          <w:snapToGrid w:val="0"/>
        </w:rPr>
        <w:t>.</w:t>
      </w:r>
      <w:r>
        <w:rPr>
          <w:snapToGrid w:val="0"/>
        </w:rPr>
        <w:tab/>
        <w:t>Power to act as agent for Commonwealth or States</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by No. 10 of 1990 s. 6.] </w:t>
      </w:r>
    </w:p>
    <w:p>
      <w:pPr>
        <w:pStyle w:val="Heading2"/>
      </w:pPr>
      <w:bookmarkStart w:id="131" w:name="_Toc72899004"/>
      <w:bookmarkStart w:id="132" w:name="_Toc89520307"/>
      <w:bookmarkStart w:id="133" w:name="_Toc97108689"/>
      <w:bookmarkStart w:id="134" w:name="_Toc100043484"/>
      <w:bookmarkStart w:id="135" w:name="_Toc100464950"/>
      <w:bookmarkStart w:id="136" w:name="_Toc102294406"/>
      <w:bookmarkStart w:id="137" w:name="_Toc103669221"/>
      <w:bookmarkStart w:id="138" w:name="_Toc139356979"/>
      <w:bookmarkStart w:id="139" w:name="_Toc139701413"/>
      <w:bookmarkStart w:id="140" w:name="_Toc157910965"/>
      <w:bookmarkStart w:id="141" w:name="_Toc196120775"/>
      <w:bookmarkStart w:id="142" w:name="_Toc196733614"/>
      <w:bookmarkStart w:id="143" w:name="_Toc202170777"/>
      <w:bookmarkStart w:id="144" w:name="_Toc203795354"/>
      <w:bookmarkStart w:id="145" w:name="_Toc203795449"/>
      <w:bookmarkStart w:id="146" w:name="_Toc203795667"/>
      <w:bookmarkStart w:id="147" w:name="_Toc203802162"/>
      <w:bookmarkStart w:id="148" w:name="_Toc205261842"/>
      <w:bookmarkStart w:id="149" w:name="_Toc206318129"/>
      <w:bookmarkStart w:id="150" w:name="_Toc206318458"/>
      <w:r>
        <w:rPr>
          <w:rStyle w:val="CharPartNo"/>
        </w:rPr>
        <w:t>Part IV</w:t>
      </w:r>
      <w:r>
        <w:rPr>
          <w:rStyle w:val="CharDivNo"/>
        </w:rPr>
        <w:t> </w:t>
      </w:r>
      <w:r>
        <w:t>—</w:t>
      </w:r>
      <w:r>
        <w:rPr>
          <w:rStyle w:val="CharDivText"/>
        </w:rPr>
        <w:t> </w:t>
      </w:r>
      <w:r>
        <w:rPr>
          <w:rStyle w:val="CharPartText"/>
        </w:rPr>
        <w:t>Financial provisions of Gold Corporation</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Footnoteheading"/>
        <w:ind w:left="890"/>
        <w:rPr>
          <w:snapToGrid w:val="0"/>
        </w:rPr>
      </w:pPr>
      <w:r>
        <w:rPr>
          <w:snapToGrid w:val="0"/>
        </w:rPr>
        <w:tab/>
        <w:t>[Heading amended by No. 10 of 1990 s. 6.]</w:t>
      </w:r>
    </w:p>
    <w:p>
      <w:pPr>
        <w:pStyle w:val="Ednotesection"/>
      </w:pPr>
      <w:r>
        <w:t>[</w:t>
      </w:r>
      <w:r>
        <w:rPr>
          <w:b/>
        </w:rPr>
        <w:t>14.</w:t>
      </w:r>
      <w:r>
        <w:tab/>
        <w:t xml:space="preserve">Repealed by No. 10 of 1990 s. 15.] </w:t>
      </w:r>
    </w:p>
    <w:p>
      <w:pPr>
        <w:pStyle w:val="Heading5"/>
        <w:spacing w:before="240"/>
        <w:rPr>
          <w:snapToGrid w:val="0"/>
        </w:rPr>
      </w:pPr>
      <w:bookmarkStart w:id="151" w:name="_Toc411152740"/>
      <w:bookmarkStart w:id="152" w:name="_Toc517670144"/>
      <w:bookmarkStart w:id="153" w:name="_Toc518100244"/>
      <w:bookmarkStart w:id="154" w:name="_Toc103669222"/>
      <w:bookmarkStart w:id="155" w:name="_Toc206318459"/>
      <w:r>
        <w:rPr>
          <w:rStyle w:val="CharSectno"/>
        </w:rPr>
        <w:t>15</w:t>
      </w:r>
      <w:r>
        <w:rPr>
          <w:snapToGrid w:val="0"/>
        </w:rPr>
        <w:t>.</w:t>
      </w:r>
      <w:r>
        <w:rPr>
          <w:snapToGrid w:val="0"/>
        </w:rPr>
        <w:tab/>
        <w:t>Capital of Gold Corporation</w:t>
      </w:r>
      <w:bookmarkEnd w:id="151"/>
      <w:bookmarkEnd w:id="152"/>
      <w:bookmarkEnd w:id="153"/>
      <w:bookmarkEnd w:id="154"/>
      <w:bookmarkEnd w:id="155"/>
      <w:r>
        <w:rPr>
          <w:snapToGrid w:val="0"/>
        </w:rPr>
        <w:t xml:space="preserve"> </w:t>
      </w:r>
    </w:p>
    <w:p>
      <w:pPr>
        <w:pStyle w:val="Subsection"/>
        <w:spacing w:before="180"/>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spacing w:before="180"/>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spacing w:before="180"/>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by No. 5 of 1988 s. 6; No. 10 of 1990 s. 16; No. 6 of 1993 s. 11; No. 49 of 1996 s. 64; No. 77 of 2006 s. 4.] </w:t>
      </w:r>
    </w:p>
    <w:p>
      <w:pPr>
        <w:pStyle w:val="Heading5"/>
        <w:rPr>
          <w:snapToGrid w:val="0"/>
        </w:rPr>
      </w:pPr>
      <w:bookmarkStart w:id="156" w:name="_Toc411152741"/>
      <w:bookmarkStart w:id="157" w:name="_Toc517670145"/>
      <w:bookmarkStart w:id="158" w:name="_Toc518100245"/>
      <w:bookmarkStart w:id="159" w:name="_Toc103669223"/>
      <w:bookmarkStart w:id="160" w:name="_Toc206318460"/>
      <w:r>
        <w:rPr>
          <w:rStyle w:val="CharSectno"/>
        </w:rPr>
        <w:t>16</w:t>
      </w:r>
      <w:r>
        <w:rPr>
          <w:snapToGrid w:val="0"/>
        </w:rPr>
        <w:t>.</w:t>
      </w:r>
      <w:r>
        <w:rPr>
          <w:snapToGrid w:val="0"/>
        </w:rPr>
        <w:tab/>
        <w:t>Share issues</w:t>
      </w:r>
      <w:bookmarkEnd w:id="156"/>
      <w:bookmarkEnd w:id="157"/>
      <w:bookmarkEnd w:id="158"/>
      <w:bookmarkEnd w:id="159"/>
      <w:bookmarkEnd w:id="160"/>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repealed]</w:t>
      </w:r>
    </w:p>
    <w:p>
      <w:pPr>
        <w:pStyle w:val="Subsection"/>
        <w:rPr>
          <w:snapToGrid w:val="0"/>
        </w:rPr>
      </w:pPr>
      <w:r>
        <w:rPr>
          <w:snapToGrid w:val="0"/>
        </w:rPr>
        <w:tab/>
        <w:t>(9)</w:t>
      </w:r>
      <w:r>
        <w:rPr>
          <w:snapToGrid w:val="0"/>
        </w:rPr>
        <w:tab/>
        <w:t xml:space="preserve">Any transaction with respect to the issue, purchase, sale or transfer of shares under this Part shall be exempt from </w:t>
      </w:r>
      <w:r>
        <w:t xml:space="preserve">duty chargeable under the </w:t>
      </w:r>
      <w:r>
        <w:rPr>
          <w:i/>
          <w:iCs/>
        </w:rPr>
        <w:t>Duties Act 2008</w:t>
      </w:r>
      <w: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by No. 10 of 1990 s. 6 and 17; No. 28 of 2006 s. 419; No. 12 of 2008 s. 52.] </w:t>
      </w:r>
    </w:p>
    <w:p>
      <w:pPr>
        <w:pStyle w:val="Ednotesection"/>
        <w:ind w:left="890" w:hanging="890"/>
      </w:pPr>
      <w:r>
        <w:t>[</w:t>
      </w:r>
      <w:r>
        <w:rPr>
          <w:b/>
        </w:rPr>
        <w:t>17</w:t>
      </w:r>
      <w:r>
        <w:rPr>
          <w:b/>
          <w:i w:val="0"/>
        </w:rPr>
        <w:t>.</w:t>
      </w:r>
      <w:r>
        <w:tab/>
        <w:t xml:space="preserve">Repealed by No. 10 of 1990 s. 18.] </w:t>
      </w:r>
    </w:p>
    <w:p>
      <w:pPr>
        <w:pStyle w:val="Heading5"/>
        <w:rPr>
          <w:snapToGrid w:val="0"/>
        </w:rPr>
      </w:pPr>
      <w:bookmarkStart w:id="161" w:name="_Toc411152742"/>
      <w:bookmarkStart w:id="162" w:name="_Toc517670146"/>
      <w:bookmarkStart w:id="163" w:name="_Toc518100246"/>
      <w:bookmarkStart w:id="164" w:name="_Toc103669224"/>
      <w:bookmarkStart w:id="165" w:name="_Toc206318461"/>
      <w:r>
        <w:rPr>
          <w:rStyle w:val="CharSectno"/>
        </w:rPr>
        <w:t>18</w:t>
      </w:r>
      <w:r>
        <w:rPr>
          <w:snapToGrid w:val="0"/>
        </w:rPr>
        <w:t>.</w:t>
      </w:r>
      <w:r>
        <w:rPr>
          <w:snapToGrid w:val="0"/>
        </w:rPr>
        <w:tab/>
        <w:t>Borrowing from Treasurer</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by No. 10 of 1990 s. 6 and 19.] </w:t>
      </w:r>
    </w:p>
    <w:p>
      <w:pPr>
        <w:pStyle w:val="Ednotesection"/>
      </w:pPr>
      <w:r>
        <w:t>[</w:t>
      </w:r>
      <w:r>
        <w:rPr>
          <w:b/>
        </w:rPr>
        <w:t>19.</w:t>
      </w:r>
      <w:r>
        <w:tab/>
        <w:t xml:space="preserve">Repealed by No. 10 of 1990 s. 20.] </w:t>
      </w:r>
    </w:p>
    <w:p>
      <w:pPr>
        <w:pStyle w:val="Ednotesection"/>
      </w:pPr>
      <w:bookmarkStart w:id="166" w:name="_Toc411152744"/>
      <w:bookmarkStart w:id="167" w:name="_Toc517670148"/>
      <w:bookmarkStart w:id="168" w:name="_Toc518100248"/>
      <w:r>
        <w:t>[</w:t>
      </w:r>
      <w:r>
        <w:rPr>
          <w:b/>
        </w:rPr>
        <w:t>20.</w:t>
      </w:r>
      <w:r>
        <w:tab/>
        <w:t xml:space="preserve">Repealed by No. 70 of 2003 s. 29.] </w:t>
      </w:r>
    </w:p>
    <w:p>
      <w:pPr>
        <w:pStyle w:val="Heading5"/>
        <w:rPr>
          <w:snapToGrid w:val="0"/>
        </w:rPr>
      </w:pPr>
      <w:bookmarkStart w:id="169" w:name="_Toc103669225"/>
      <w:bookmarkStart w:id="170" w:name="_Toc206318462"/>
      <w:r>
        <w:rPr>
          <w:rStyle w:val="CharSectno"/>
        </w:rPr>
        <w:t>21</w:t>
      </w:r>
      <w:r>
        <w:rPr>
          <w:snapToGrid w:val="0"/>
        </w:rPr>
        <w:t>.</w:t>
      </w:r>
      <w:r>
        <w:rPr>
          <w:snapToGrid w:val="0"/>
        </w:rPr>
        <w:tab/>
        <w:t>Application of profits</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by No. 10 of 1990 s. 6 and 21; No. 6 of 1993 s. 11; No. 70 of 2003 s. 30; No. 28 of 2006 s. 420; No. 77 of 2006 s. 4.] </w:t>
      </w:r>
    </w:p>
    <w:p>
      <w:pPr>
        <w:pStyle w:val="Heading5"/>
        <w:rPr>
          <w:snapToGrid w:val="0"/>
        </w:rPr>
      </w:pPr>
      <w:bookmarkStart w:id="171" w:name="_Toc411152745"/>
      <w:bookmarkStart w:id="172" w:name="_Toc517670149"/>
      <w:bookmarkStart w:id="173" w:name="_Toc518100249"/>
      <w:bookmarkStart w:id="174" w:name="_Toc103669226"/>
      <w:bookmarkStart w:id="175" w:name="_Toc206318463"/>
      <w:r>
        <w:rPr>
          <w:rStyle w:val="CharSectno"/>
        </w:rPr>
        <w:t>22</w:t>
      </w:r>
      <w:r>
        <w:rPr>
          <w:snapToGrid w:val="0"/>
        </w:rPr>
        <w:t>.</w:t>
      </w:r>
      <w:r>
        <w:rPr>
          <w:snapToGrid w:val="0"/>
        </w:rPr>
        <w:tab/>
        <w:t>Guarantee by Treasurer</w:t>
      </w:r>
      <w:bookmarkEnd w:id="171"/>
      <w:bookmarkEnd w:id="172"/>
      <w:bookmarkEnd w:id="173"/>
      <w:bookmarkEnd w:id="174"/>
      <w:bookmarkEnd w:id="175"/>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keepLines/>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rStyle w:val="CharDefText"/>
        </w:rPr>
        <w:t>cash equivalent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keepLines/>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by No. 10 of 1990 s. 22; amended by No. 6 of 1993 s. 11; No. 49 of 1996 s. 64; No. 77 of 2006 s. 4.] </w:t>
      </w:r>
    </w:p>
    <w:p>
      <w:pPr>
        <w:pStyle w:val="Heading5"/>
      </w:pPr>
      <w:bookmarkStart w:id="176" w:name="_Toc103669227"/>
      <w:bookmarkStart w:id="177" w:name="_Toc206318464"/>
      <w:r>
        <w:rPr>
          <w:rStyle w:val="CharSectno"/>
        </w:rPr>
        <w:t>23</w:t>
      </w:r>
      <w:r>
        <w:t>.</w:t>
      </w:r>
      <w:r>
        <w:tab/>
        <w:t>Charges for guarantee</w:t>
      </w:r>
      <w:bookmarkEnd w:id="176"/>
      <w:bookmarkEnd w:id="177"/>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by No. 70 of 2003 s. 31; amended by No. 77 of 2006 s. 4.] </w:t>
      </w:r>
    </w:p>
    <w:p>
      <w:pPr>
        <w:pStyle w:val="Ednotepart"/>
      </w:pPr>
      <w:r>
        <w:t>[Part V (s. 24</w:t>
      </w:r>
      <w:r>
        <w:noBreakHyphen/>
        <w:t>34) repealed by No. 10 of 1990 s. 23.]</w:t>
      </w:r>
    </w:p>
    <w:p>
      <w:pPr>
        <w:pStyle w:val="Heading2"/>
      </w:pPr>
      <w:bookmarkStart w:id="178" w:name="_Toc72899011"/>
      <w:bookmarkStart w:id="179" w:name="_Toc89520314"/>
      <w:bookmarkStart w:id="180" w:name="_Toc97108696"/>
      <w:bookmarkStart w:id="181" w:name="_Toc100043491"/>
      <w:bookmarkStart w:id="182" w:name="_Toc100464957"/>
      <w:bookmarkStart w:id="183" w:name="_Toc102294413"/>
      <w:bookmarkStart w:id="184" w:name="_Toc103669228"/>
      <w:bookmarkStart w:id="185" w:name="_Toc139356986"/>
      <w:bookmarkStart w:id="186" w:name="_Toc139701420"/>
      <w:bookmarkStart w:id="187" w:name="_Toc157910972"/>
      <w:bookmarkStart w:id="188" w:name="_Toc196120782"/>
      <w:bookmarkStart w:id="189" w:name="_Toc196733621"/>
      <w:bookmarkStart w:id="190" w:name="_Toc202170784"/>
      <w:bookmarkStart w:id="191" w:name="_Toc203795361"/>
      <w:bookmarkStart w:id="192" w:name="_Toc203795456"/>
      <w:bookmarkStart w:id="193" w:name="_Toc203795674"/>
      <w:bookmarkStart w:id="194" w:name="_Toc203802169"/>
      <w:bookmarkStart w:id="195" w:name="_Toc205261849"/>
      <w:bookmarkStart w:id="196" w:name="_Toc206318136"/>
      <w:bookmarkStart w:id="197" w:name="_Toc206318465"/>
      <w:r>
        <w:rPr>
          <w:rStyle w:val="CharPartNo"/>
        </w:rPr>
        <w:t>Part VI</w:t>
      </w:r>
      <w:r>
        <w:t> — </w:t>
      </w:r>
      <w:r>
        <w:rPr>
          <w:rStyle w:val="CharPartText"/>
        </w:rPr>
        <w:t>Western Australian Mint</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3"/>
        <w:rPr>
          <w:snapToGrid w:val="0"/>
        </w:rPr>
      </w:pPr>
      <w:bookmarkStart w:id="198" w:name="_Toc72899012"/>
      <w:bookmarkStart w:id="199" w:name="_Toc89520315"/>
      <w:bookmarkStart w:id="200" w:name="_Toc97108697"/>
      <w:bookmarkStart w:id="201" w:name="_Toc100043492"/>
      <w:bookmarkStart w:id="202" w:name="_Toc100464958"/>
      <w:bookmarkStart w:id="203" w:name="_Toc102294414"/>
      <w:bookmarkStart w:id="204" w:name="_Toc103669229"/>
      <w:bookmarkStart w:id="205" w:name="_Toc139356987"/>
      <w:bookmarkStart w:id="206" w:name="_Toc139701421"/>
      <w:bookmarkStart w:id="207" w:name="_Toc157910973"/>
      <w:bookmarkStart w:id="208" w:name="_Toc196120783"/>
      <w:bookmarkStart w:id="209" w:name="_Toc196733622"/>
      <w:bookmarkStart w:id="210" w:name="_Toc202170785"/>
      <w:bookmarkStart w:id="211" w:name="_Toc203795362"/>
      <w:bookmarkStart w:id="212" w:name="_Toc203795457"/>
      <w:bookmarkStart w:id="213" w:name="_Toc203795675"/>
      <w:bookmarkStart w:id="214" w:name="_Toc203802170"/>
      <w:bookmarkStart w:id="215" w:name="_Toc205261850"/>
      <w:bookmarkStart w:id="216" w:name="_Toc206318137"/>
      <w:bookmarkStart w:id="217" w:name="_Toc206318466"/>
      <w:r>
        <w:rPr>
          <w:rStyle w:val="CharDivNo"/>
        </w:rPr>
        <w:t>Division 1</w:t>
      </w:r>
      <w:r>
        <w:rPr>
          <w:snapToGrid w:val="0"/>
        </w:rPr>
        <w:t> — </w:t>
      </w:r>
      <w:r>
        <w:rPr>
          <w:rStyle w:val="CharDivText"/>
        </w:rPr>
        <w:t>Constitution of the Mint</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DivText"/>
        </w:rPr>
        <w:t xml:space="preserve"> </w:t>
      </w:r>
    </w:p>
    <w:p>
      <w:pPr>
        <w:pStyle w:val="Heading5"/>
        <w:rPr>
          <w:snapToGrid w:val="0"/>
        </w:rPr>
      </w:pPr>
      <w:bookmarkStart w:id="218" w:name="_Toc411152746"/>
      <w:bookmarkStart w:id="219" w:name="_Toc517670150"/>
      <w:bookmarkStart w:id="220" w:name="_Toc518100250"/>
      <w:bookmarkStart w:id="221" w:name="_Toc103669230"/>
      <w:bookmarkStart w:id="222" w:name="_Toc206318467"/>
      <w:r>
        <w:rPr>
          <w:rStyle w:val="CharSectno"/>
        </w:rPr>
        <w:t>35</w:t>
      </w:r>
      <w:r>
        <w:rPr>
          <w:snapToGrid w:val="0"/>
        </w:rPr>
        <w:t>.</w:t>
      </w:r>
      <w:r>
        <w:rPr>
          <w:snapToGrid w:val="0"/>
        </w:rPr>
        <w:tab/>
        <w:t>Constitution of the Mint</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by No. 10 of 1990 s. 6 and 24; No. 20 of 2003 s. 26; No. 70 of 2003 s. 32; No. 77 of 2006 s. 4; No. 12 of 2008 s. 52.] </w:t>
      </w:r>
    </w:p>
    <w:p>
      <w:pPr>
        <w:pStyle w:val="Heading5"/>
        <w:rPr>
          <w:snapToGrid w:val="0"/>
        </w:rPr>
      </w:pPr>
      <w:bookmarkStart w:id="223" w:name="_Toc411152747"/>
      <w:bookmarkStart w:id="224" w:name="_Toc517670151"/>
      <w:bookmarkStart w:id="225" w:name="_Toc518100251"/>
      <w:bookmarkStart w:id="226" w:name="_Toc103669231"/>
      <w:bookmarkStart w:id="227" w:name="_Toc206318468"/>
      <w:r>
        <w:rPr>
          <w:rStyle w:val="CharSectno"/>
        </w:rPr>
        <w:t>36</w:t>
      </w:r>
      <w:r>
        <w:rPr>
          <w:snapToGrid w:val="0"/>
        </w:rPr>
        <w:t>.</w:t>
      </w:r>
      <w:r>
        <w:rPr>
          <w:snapToGrid w:val="0"/>
        </w:rPr>
        <w:tab/>
        <w:t>Functions of the Mint</w:t>
      </w:r>
      <w:bookmarkEnd w:id="223"/>
      <w:bookmarkEnd w:id="224"/>
      <w:bookmarkEnd w:id="225"/>
      <w:bookmarkEnd w:id="226"/>
      <w:bookmarkEnd w:id="227"/>
      <w:r>
        <w:rPr>
          <w:snapToGrid w:val="0"/>
        </w:rPr>
        <w:t xml:space="preserve"> </w:t>
      </w:r>
    </w:p>
    <w:p>
      <w:pPr>
        <w:pStyle w:val="Subsection"/>
        <w:keepNext/>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228" w:name="_Toc411152748"/>
      <w:bookmarkStart w:id="229" w:name="_Toc517670152"/>
      <w:bookmarkStart w:id="230" w:name="_Toc518100252"/>
      <w:bookmarkStart w:id="231" w:name="_Toc103669232"/>
      <w:bookmarkStart w:id="232" w:name="_Toc206318469"/>
      <w:r>
        <w:rPr>
          <w:rStyle w:val="CharSectno"/>
        </w:rPr>
        <w:t>37</w:t>
      </w:r>
      <w:r>
        <w:rPr>
          <w:snapToGrid w:val="0"/>
        </w:rPr>
        <w:t>.</w:t>
      </w:r>
      <w:r>
        <w:rPr>
          <w:snapToGrid w:val="0"/>
        </w:rPr>
        <w:tab/>
        <w:t>Powers of the Mint</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by No. 10 of 1990 s. 25.] </w:t>
      </w:r>
    </w:p>
    <w:p>
      <w:pPr>
        <w:pStyle w:val="Heading5"/>
        <w:rPr>
          <w:snapToGrid w:val="0"/>
        </w:rPr>
      </w:pPr>
      <w:bookmarkStart w:id="233" w:name="_Toc411152749"/>
      <w:bookmarkStart w:id="234" w:name="_Toc517670153"/>
      <w:bookmarkStart w:id="235" w:name="_Toc518100253"/>
      <w:bookmarkStart w:id="236" w:name="_Toc103669233"/>
      <w:bookmarkStart w:id="237" w:name="_Toc206318470"/>
      <w:r>
        <w:rPr>
          <w:rStyle w:val="CharSectno"/>
        </w:rPr>
        <w:t>38</w:t>
      </w:r>
      <w:r>
        <w:rPr>
          <w:snapToGrid w:val="0"/>
        </w:rPr>
        <w:t>.</w:t>
      </w:r>
      <w:r>
        <w:rPr>
          <w:snapToGrid w:val="0"/>
        </w:rPr>
        <w:tab/>
        <w:t>Prescribed symbols</w:t>
      </w:r>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238" w:name="_Toc411152750"/>
      <w:bookmarkStart w:id="239" w:name="_Toc517670154"/>
      <w:bookmarkStart w:id="240" w:name="_Toc518100254"/>
      <w:bookmarkStart w:id="241" w:name="_Toc103669234"/>
      <w:bookmarkStart w:id="242" w:name="_Toc206318471"/>
      <w:r>
        <w:rPr>
          <w:rStyle w:val="CharSectno"/>
        </w:rPr>
        <w:t>39</w:t>
      </w:r>
      <w:r>
        <w:rPr>
          <w:snapToGrid w:val="0"/>
        </w:rPr>
        <w:t>.</w:t>
      </w:r>
      <w:r>
        <w:rPr>
          <w:snapToGrid w:val="0"/>
        </w:rPr>
        <w:tab/>
        <w:t>Branches of the Mint</w:t>
      </w:r>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243" w:name="_Toc411152751"/>
      <w:bookmarkStart w:id="244" w:name="_Toc517670155"/>
      <w:bookmarkStart w:id="245" w:name="_Toc518100255"/>
      <w:bookmarkStart w:id="246" w:name="_Toc103669235"/>
      <w:bookmarkStart w:id="247" w:name="_Toc206318472"/>
      <w:r>
        <w:rPr>
          <w:rStyle w:val="CharSectno"/>
        </w:rPr>
        <w:t>40</w:t>
      </w:r>
      <w:r>
        <w:rPr>
          <w:snapToGrid w:val="0"/>
        </w:rPr>
        <w:t>.</w:t>
      </w:r>
      <w:r>
        <w:rPr>
          <w:snapToGrid w:val="0"/>
        </w:rPr>
        <w:tab/>
        <w:t>Managing director of the Mint</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by No. 28 of 2006 s. 421.]</w:t>
      </w:r>
    </w:p>
    <w:p>
      <w:pPr>
        <w:pStyle w:val="Heading5"/>
        <w:rPr>
          <w:snapToGrid w:val="0"/>
        </w:rPr>
      </w:pPr>
      <w:bookmarkStart w:id="248" w:name="_Toc411152752"/>
      <w:bookmarkStart w:id="249" w:name="_Toc517670156"/>
      <w:bookmarkStart w:id="250" w:name="_Toc518100256"/>
      <w:bookmarkStart w:id="251" w:name="_Toc103669236"/>
      <w:bookmarkStart w:id="252" w:name="_Toc206318473"/>
      <w:r>
        <w:rPr>
          <w:rStyle w:val="CharSectno"/>
        </w:rPr>
        <w:t>41</w:t>
      </w:r>
      <w:r>
        <w:rPr>
          <w:snapToGrid w:val="0"/>
        </w:rPr>
        <w:t>.</w:t>
      </w:r>
      <w:r>
        <w:rPr>
          <w:snapToGrid w:val="0"/>
        </w:rPr>
        <w:tab/>
        <w:t>Employment by the Mint of staff and consultants</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253" w:name="_Toc72899020"/>
      <w:bookmarkStart w:id="254" w:name="_Toc89520323"/>
      <w:bookmarkStart w:id="255" w:name="_Toc97108705"/>
      <w:bookmarkStart w:id="256" w:name="_Toc100043500"/>
      <w:bookmarkStart w:id="257" w:name="_Toc100464966"/>
      <w:bookmarkStart w:id="258" w:name="_Toc102294422"/>
      <w:bookmarkStart w:id="259" w:name="_Toc103669237"/>
      <w:bookmarkStart w:id="260" w:name="_Toc139356995"/>
      <w:bookmarkStart w:id="261" w:name="_Toc139701429"/>
      <w:bookmarkStart w:id="262" w:name="_Toc157910981"/>
      <w:bookmarkStart w:id="263" w:name="_Toc196120791"/>
      <w:bookmarkStart w:id="264" w:name="_Toc196733630"/>
      <w:bookmarkStart w:id="265" w:name="_Toc202170793"/>
      <w:bookmarkStart w:id="266" w:name="_Toc203795370"/>
      <w:bookmarkStart w:id="267" w:name="_Toc203795465"/>
      <w:bookmarkStart w:id="268" w:name="_Toc203795683"/>
      <w:bookmarkStart w:id="269" w:name="_Toc203802178"/>
      <w:bookmarkStart w:id="270" w:name="_Toc205261858"/>
      <w:bookmarkStart w:id="271" w:name="_Toc206318145"/>
      <w:bookmarkStart w:id="272" w:name="_Toc206318474"/>
      <w:r>
        <w:rPr>
          <w:rStyle w:val="CharDivNo"/>
        </w:rPr>
        <w:t>Division 2</w:t>
      </w:r>
      <w:r>
        <w:rPr>
          <w:snapToGrid w:val="0"/>
        </w:rPr>
        <w:t> — </w:t>
      </w:r>
      <w:r>
        <w:rPr>
          <w:rStyle w:val="CharDivText"/>
        </w:rPr>
        <w:t>Financial provisions of the Mint</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rPr>
          <w:snapToGrid w:val="0"/>
        </w:rPr>
      </w:pPr>
      <w:bookmarkStart w:id="273" w:name="_Toc411152753"/>
      <w:bookmarkStart w:id="274" w:name="_Toc517670157"/>
      <w:bookmarkStart w:id="275" w:name="_Toc518100257"/>
      <w:bookmarkStart w:id="276" w:name="_Toc103669238"/>
      <w:bookmarkStart w:id="277" w:name="_Toc206318475"/>
      <w:r>
        <w:rPr>
          <w:rStyle w:val="CharSectno"/>
        </w:rPr>
        <w:t>42</w:t>
      </w:r>
      <w:r>
        <w:rPr>
          <w:snapToGrid w:val="0"/>
        </w:rPr>
        <w:t>.</w:t>
      </w:r>
      <w:r>
        <w:rPr>
          <w:snapToGrid w:val="0"/>
        </w:rPr>
        <w:tab/>
        <w:t>Moneys available to the Mint</w:t>
      </w:r>
      <w:bookmarkEnd w:id="273"/>
      <w:bookmarkEnd w:id="274"/>
      <w:bookmarkEnd w:id="275"/>
      <w:bookmarkEnd w:id="276"/>
      <w:bookmarkEnd w:id="277"/>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278" w:name="_Toc411152754"/>
      <w:bookmarkStart w:id="279" w:name="_Toc517670158"/>
      <w:bookmarkStart w:id="280" w:name="_Toc518100258"/>
      <w:bookmarkStart w:id="281" w:name="_Toc103669239"/>
      <w:bookmarkStart w:id="282" w:name="_Toc206318476"/>
      <w:r>
        <w:rPr>
          <w:rStyle w:val="CharSectno"/>
        </w:rPr>
        <w:t>43</w:t>
      </w:r>
      <w:r>
        <w:rPr>
          <w:snapToGrid w:val="0"/>
        </w:rPr>
        <w:t>.</w:t>
      </w:r>
      <w:r>
        <w:rPr>
          <w:snapToGrid w:val="0"/>
        </w:rPr>
        <w:tab/>
        <w:t>Recovery of fees and charges</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283" w:name="_Toc411152755"/>
      <w:bookmarkStart w:id="284" w:name="_Toc517670159"/>
      <w:bookmarkStart w:id="285" w:name="_Toc518100259"/>
      <w:bookmarkStart w:id="286" w:name="_Toc103669240"/>
      <w:bookmarkStart w:id="287" w:name="_Toc206318477"/>
      <w:r>
        <w:rPr>
          <w:rStyle w:val="CharSectno"/>
        </w:rPr>
        <w:t>44</w:t>
      </w:r>
      <w:r>
        <w:rPr>
          <w:snapToGrid w:val="0"/>
        </w:rPr>
        <w:t>.</w:t>
      </w:r>
      <w:r>
        <w:rPr>
          <w:snapToGrid w:val="0"/>
        </w:rPr>
        <w:tab/>
        <w:t>Payments to Gold Corporation</w:t>
      </w:r>
      <w:bookmarkEnd w:id="283"/>
      <w:bookmarkEnd w:id="284"/>
      <w:bookmarkEnd w:id="285"/>
      <w:bookmarkEnd w:id="286"/>
      <w:bookmarkEnd w:id="287"/>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by No. 10 of 1990 s. 6; No. 70 of 2003 s. 33.] </w:t>
      </w:r>
    </w:p>
    <w:p>
      <w:pPr>
        <w:pStyle w:val="Heading3"/>
        <w:rPr>
          <w:snapToGrid w:val="0"/>
        </w:rPr>
      </w:pPr>
      <w:bookmarkStart w:id="288" w:name="_Toc72899024"/>
      <w:bookmarkStart w:id="289" w:name="_Toc89520327"/>
      <w:bookmarkStart w:id="290" w:name="_Toc97108709"/>
      <w:bookmarkStart w:id="291" w:name="_Toc100043504"/>
      <w:bookmarkStart w:id="292" w:name="_Toc100464970"/>
      <w:bookmarkStart w:id="293" w:name="_Toc102294426"/>
      <w:bookmarkStart w:id="294" w:name="_Toc103669241"/>
      <w:bookmarkStart w:id="295" w:name="_Toc139356999"/>
      <w:bookmarkStart w:id="296" w:name="_Toc139701433"/>
      <w:bookmarkStart w:id="297" w:name="_Toc157910985"/>
      <w:bookmarkStart w:id="298" w:name="_Toc196120795"/>
      <w:bookmarkStart w:id="299" w:name="_Toc196733634"/>
      <w:bookmarkStart w:id="300" w:name="_Toc202170797"/>
      <w:bookmarkStart w:id="301" w:name="_Toc203795374"/>
      <w:bookmarkStart w:id="302" w:name="_Toc203795469"/>
      <w:bookmarkStart w:id="303" w:name="_Toc203795687"/>
      <w:bookmarkStart w:id="304" w:name="_Toc203802182"/>
      <w:bookmarkStart w:id="305" w:name="_Toc205261862"/>
      <w:bookmarkStart w:id="306" w:name="_Toc206318149"/>
      <w:bookmarkStart w:id="307" w:name="_Toc206318478"/>
      <w:r>
        <w:rPr>
          <w:rStyle w:val="CharDivNo"/>
        </w:rPr>
        <w:t>Division 3</w:t>
      </w:r>
      <w:r>
        <w:rPr>
          <w:snapToGrid w:val="0"/>
        </w:rPr>
        <w:t> — </w:t>
      </w:r>
      <w:r>
        <w:rPr>
          <w:rStyle w:val="CharDivText"/>
        </w:rPr>
        <w:t>Security provisions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DivText"/>
        </w:rPr>
        <w:t xml:space="preserve"> </w:t>
      </w:r>
    </w:p>
    <w:p>
      <w:pPr>
        <w:pStyle w:val="Heading5"/>
        <w:rPr>
          <w:snapToGrid w:val="0"/>
        </w:rPr>
      </w:pPr>
      <w:bookmarkStart w:id="308" w:name="_Toc411152756"/>
      <w:bookmarkStart w:id="309" w:name="_Toc517670160"/>
      <w:bookmarkStart w:id="310" w:name="_Toc518100260"/>
      <w:bookmarkStart w:id="311" w:name="_Toc103669242"/>
      <w:bookmarkStart w:id="312" w:name="_Toc206318479"/>
      <w:r>
        <w:rPr>
          <w:rStyle w:val="CharSectno"/>
        </w:rPr>
        <w:t>45</w:t>
      </w:r>
      <w:r>
        <w:rPr>
          <w:snapToGrid w:val="0"/>
        </w:rPr>
        <w:t>.</w:t>
      </w:r>
      <w:r>
        <w:rPr>
          <w:snapToGrid w:val="0"/>
        </w:rPr>
        <w:tab/>
        <w:t>Title to gold and other residues</w:t>
      </w:r>
      <w:bookmarkEnd w:id="308"/>
      <w:bookmarkEnd w:id="309"/>
      <w:bookmarkEnd w:id="310"/>
      <w:bookmarkEnd w:id="311"/>
      <w:bookmarkEnd w:id="312"/>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313" w:name="_Toc411152757"/>
      <w:bookmarkStart w:id="314" w:name="_Toc517670161"/>
      <w:bookmarkStart w:id="315" w:name="_Toc518100261"/>
      <w:bookmarkStart w:id="316" w:name="_Toc103669243"/>
      <w:bookmarkStart w:id="317" w:name="_Toc206318480"/>
      <w:r>
        <w:rPr>
          <w:rStyle w:val="CharSectno"/>
        </w:rPr>
        <w:t>46</w:t>
      </w:r>
      <w:r>
        <w:rPr>
          <w:snapToGrid w:val="0"/>
        </w:rPr>
        <w:t>.</w:t>
      </w:r>
      <w:r>
        <w:rPr>
          <w:snapToGrid w:val="0"/>
        </w:rPr>
        <w:tab/>
        <w:t>Detention of suspects</w:t>
      </w:r>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spacing w:before="180"/>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spacing w:before="100"/>
        <w:rPr>
          <w:snapToGrid w:val="0"/>
        </w:rPr>
      </w:pPr>
      <w:r>
        <w:rPr>
          <w:snapToGrid w:val="0"/>
        </w:rPr>
        <w:tab/>
        <w:t>(a)</w:t>
      </w:r>
      <w:r>
        <w:rPr>
          <w:snapToGrid w:val="0"/>
        </w:rPr>
        <w:tab/>
        <w:t>search that person and the possessions of that person;</w:t>
      </w:r>
    </w:p>
    <w:p>
      <w:pPr>
        <w:pStyle w:val="Indenta"/>
        <w:spacing w:before="100"/>
        <w:rPr>
          <w:snapToGrid w:val="0"/>
        </w:rPr>
      </w:pPr>
      <w:r>
        <w:rPr>
          <w:snapToGrid w:val="0"/>
        </w:rPr>
        <w:tab/>
        <w:t>(b)</w:t>
      </w:r>
      <w:r>
        <w:rPr>
          <w:snapToGrid w:val="0"/>
        </w:rPr>
        <w:tab/>
        <w:t>seize anything found, as a result of the search or otherwise, that may afford evidence of the commission of an offence;</w:t>
      </w:r>
    </w:p>
    <w:p>
      <w:pPr>
        <w:pStyle w:val="Indenta"/>
        <w:spacing w:before="100"/>
        <w:rPr>
          <w:snapToGrid w:val="0"/>
        </w:rPr>
      </w:pPr>
      <w:r>
        <w:rPr>
          <w:snapToGrid w:val="0"/>
        </w:rPr>
        <w:tab/>
        <w:t>(c)</w:t>
      </w:r>
      <w:r>
        <w:rPr>
          <w:snapToGrid w:val="0"/>
        </w:rPr>
        <w:tab/>
        <w:t>use such force as is reasonably necessary for the purpose of detention and search; and</w:t>
      </w:r>
    </w:p>
    <w:p>
      <w:pPr>
        <w:pStyle w:val="Indenta"/>
        <w:spacing w:before="100"/>
        <w:rPr>
          <w:snapToGrid w:val="0"/>
        </w:rPr>
      </w:pPr>
      <w:r>
        <w:rPr>
          <w:snapToGrid w:val="0"/>
        </w:rPr>
        <w:tab/>
        <w:t>(d)</w:t>
      </w:r>
      <w:r>
        <w:rPr>
          <w:snapToGrid w:val="0"/>
        </w:rPr>
        <w:tab/>
        <w:t>arrest the person without warrant.</w:t>
      </w:r>
    </w:p>
    <w:p>
      <w:pPr>
        <w:pStyle w:val="Footnotesection"/>
      </w:pPr>
      <w:r>
        <w:tab/>
        <w:t xml:space="preserve">[Section 46 amended by No. 10 of 1990 s. 6.] </w:t>
      </w:r>
    </w:p>
    <w:p>
      <w:pPr>
        <w:pStyle w:val="Heading5"/>
        <w:spacing w:before="240"/>
        <w:rPr>
          <w:snapToGrid w:val="0"/>
        </w:rPr>
      </w:pPr>
      <w:bookmarkStart w:id="318" w:name="_Toc411152758"/>
      <w:bookmarkStart w:id="319" w:name="_Toc517670162"/>
      <w:bookmarkStart w:id="320" w:name="_Toc518100262"/>
      <w:bookmarkStart w:id="321" w:name="_Toc103669244"/>
      <w:bookmarkStart w:id="322" w:name="_Toc206318481"/>
      <w:r>
        <w:rPr>
          <w:rStyle w:val="CharSectno"/>
        </w:rPr>
        <w:t>47</w:t>
      </w:r>
      <w:r>
        <w:rPr>
          <w:snapToGrid w:val="0"/>
        </w:rPr>
        <w:t>.</w:t>
      </w:r>
      <w:r>
        <w:rPr>
          <w:snapToGrid w:val="0"/>
        </w:rPr>
        <w:tab/>
        <w:t>Protection of the Mint name, symbol etc.</w:t>
      </w:r>
      <w:bookmarkEnd w:id="318"/>
      <w:bookmarkEnd w:id="319"/>
      <w:bookmarkEnd w:id="320"/>
      <w:bookmarkEnd w:id="321"/>
      <w:bookmarkEnd w:id="322"/>
      <w:r>
        <w:rPr>
          <w:snapToGrid w:val="0"/>
        </w:rPr>
        <w:t xml:space="preserve"> </w:t>
      </w:r>
    </w:p>
    <w:p>
      <w:pPr>
        <w:pStyle w:val="Subsection"/>
        <w:keepNext/>
        <w:spacing w:before="180"/>
        <w:rPr>
          <w:snapToGrid w:val="0"/>
        </w:rPr>
      </w:pPr>
      <w:r>
        <w:rPr>
          <w:snapToGrid w:val="0"/>
        </w:rPr>
        <w:tab/>
        <w:t>(1)</w:t>
      </w:r>
      <w:r>
        <w:rPr>
          <w:snapToGrid w:val="0"/>
        </w:rPr>
        <w:tab/>
        <w:t>Subject to subsection (5), a person who, without the consent in writing of the Mint — </w:t>
      </w:r>
    </w:p>
    <w:p>
      <w:pPr>
        <w:pStyle w:val="Indenta"/>
        <w:spacing w:before="100"/>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spacing w:before="100"/>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spacing w:before="100"/>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spacing w:before="100"/>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rStyle w:val="CharDefText"/>
        </w:rPr>
        <w:t>the Mint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323" w:name="_Toc72899028"/>
      <w:bookmarkStart w:id="324" w:name="_Toc89520331"/>
      <w:bookmarkStart w:id="325" w:name="_Toc97108713"/>
      <w:bookmarkStart w:id="326" w:name="_Toc100043508"/>
      <w:bookmarkStart w:id="327" w:name="_Toc100464974"/>
      <w:bookmarkStart w:id="328" w:name="_Toc102294430"/>
      <w:bookmarkStart w:id="329" w:name="_Toc103669245"/>
      <w:bookmarkStart w:id="330" w:name="_Toc139357003"/>
      <w:bookmarkStart w:id="331" w:name="_Toc139701437"/>
      <w:bookmarkStart w:id="332" w:name="_Toc157910989"/>
      <w:bookmarkStart w:id="333" w:name="_Toc196120799"/>
      <w:bookmarkStart w:id="334" w:name="_Toc196733638"/>
      <w:bookmarkStart w:id="335" w:name="_Toc202170801"/>
      <w:bookmarkStart w:id="336" w:name="_Toc203795378"/>
      <w:bookmarkStart w:id="337" w:name="_Toc203795473"/>
      <w:bookmarkStart w:id="338" w:name="_Toc203795691"/>
      <w:bookmarkStart w:id="339" w:name="_Toc203802186"/>
      <w:bookmarkStart w:id="340" w:name="_Toc205261866"/>
      <w:bookmarkStart w:id="341" w:name="_Toc206318153"/>
      <w:bookmarkStart w:id="342" w:name="_Toc206318482"/>
      <w:r>
        <w:rPr>
          <w:rStyle w:val="CharPartNo"/>
        </w:rPr>
        <w:t>Part VII</w:t>
      </w:r>
      <w:r>
        <w:rPr>
          <w:rStyle w:val="CharDivNo"/>
        </w:rPr>
        <w:t> </w:t>
      </w:r>
      <w:r>
        <w:t>—</w:t>
      </w:r>
      <w:r>
        <w:rPr>
          <w:rStyle w:val="CharDivText"/>
        </w:rPr>
        <w:t> </w:t>
      </w:r>
      <w:r>
        <w:rPr>
          <w:rStyle w:val="CharPartText"/>
        </w:rPr>
        <w:t>GoldCorp Australia</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PartText"/>
        </w:rPr>
        <w:t xml:space="preserve"> </w:t>
      </w:r>
    </w:p>
    <w:p>
      <w:pPr>
        <w:pStyle w:val="Heading5"/>
        <w:rPr>
          <w:snapToGrid w:val="0"/>
        </w:rPr>
      </w:pPr>
      <w:bookmarkStart w:id="343" w:name="_Toc411152759"/>
      <w:bookmarkStart w:id="344" w:name="_Toc517670163"/>
      <w:bookmarkStart w:id="345" w:name="_Toc518100263"/>
      <w:bookmarkStart w:id="346" w:name="_Toc103669246"/>
      <w:bookmarkStart w:id="347" w:name="_Toc206318483"/>
      <w:r>
        <w:rPr>
          <w:rStyle w:val="CharSectno"/>
        </w:rPr>
        <w:t>48</w:t>
      </w:r>
      <w:r>
        <w:rPr>
          <w:snapToGrid w:val="0"/>
        </w:rPr>
        <w:t>.</w:t>
      </w:r>
      <w:r>
        <w:rPr>
          <w:snapToGrid w:val="0"/>
        </w:rPr>
        <w:tab/>
        <w:t>Constitution of GoldCorp Australia as a body corporate</w:t>
      </w:r>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by No. 10 of 1990 s. 6; No. 20 of 2003 s. 26; No. 70 of 2003 s. 34; No. 77 of 2006 s. 4; No. 12 of 2008 s. 52.] </w:t>
      </w:r>
    </w:p>
    <w:p>
      <w:pPr>
        <w:pStyle w:val="Heading5"/>
        <w:rPr>
          <w:snapToGrid w:val="0"/>
        </w:rPr>
      </w:pPr>
      <w:bookmarkStart w:id="348" w:name="_Toc411152760"/>
      <w:bookmarkStart w:id="349" w:name="_Toc517670164"/>
      <w:bookmarkStart w:id="350" w:name="_Toc518100264"/>
      <w:bookmarkStart w:id="351" w:name="_Toc103669247"/>
      <w:bookmarkStart w:id="352" w:name="_Toc206318484"/>
      <w:r>
        <w:rPr>
          <w:rStyle w:val="CharSectno"/>
        </w:rPr>
        <w:t>49</w:t>
      </w:r>
      <w:r>
        <w:rPr>
          <w:snapToGrid w:val="0"/>
        </w:rPr>
        <w:t>.</w:t>
      </w:r>
      <w:r>
        <w:rPr>
          <w:snapToGrid w:val="0"/>
        </w:rPr>
        <w:tab/>
        <w:t>Functions of GoldCorp</w:t>
      </w:r>
      <w:bookmarkEnd w:id="348"/>
      <w:bookmarkEnd w:id="349"/>
      <w:bookmarkEnd w:id="350"/>
      <w:bookmarkEnd w:id="351"/>
      <w:bookmarkEnd w:id="352"/>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353" w:name="_Toc411152761"/>
      <w:bookmarkStart w:id="354" w:name="_Toc517670165"/>
      <w:bookmarkStart w:id="355" w:name="_Toc518100265"/>
      <w:bookmarkStart w:id="356" w:name="_Toc103669248"/>
      <w:bookmarkStart w:id="357" w:name="_Toc206318485"/>
      <w:r>
        <w:rPr>
          <w:rStyle w:val="CharSectno"/>
        </w:rPr>
        <w:t>50</w:t>
      </w:r>
      <w:r>
        <w:rPr>
          <w:snapToGrid w:val="0"/>
        </w:rPr>
        <w:t>.</w:t>
      </w:r>
      <w:r>
        <w:rPr>
          <w:snapToGrid w:val="0"/>
        </w:rPr>
        <w:tab/>
        <w:t>Powers of GoldCorp</w:t>
      </w:r>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by No. 10 of 1990 s. 26.] </w:t>
      </w:r>
    </w:p>
    <w:p>
      <w:pPr>
        <w:pStyle w:val="Heading5"/>
        <w:rPr>
          <w:snapToGrid w:val="0"/>
        </w:rPr>
      </w:pPr>
      <w:bookmarkStart w:id="358" w:name="_Toc411152762"/>
      <w:bookmarkStart w:id="359" w:name="_Toc517670166"/>
      <w:bookmarkStart w:id="360" w:name="_Toc518100266"/>
      <w:bookmarkStart w:id="361" w:name="_Toc103669249"/>
      <w:bookmarkStart w:id="362" w:name="_Toc206318486"/>
      <w:r>
        <w:rPr>
          <w:rStyle w:val="CharSectno"/>
        </w:rPr>
        <w:t>51</w:t>
      </w:r>
      <w:r>
        <w:rPr>
          <w:snapToGrid w:val="0"/>
        </w:rPr>
        <w:t>.</w:t>
      </w:r>
      <w:r>
        <w:rPr>
          <w:snapToGrid w:val="0"/>
        </w:rPr>
        <w:tab/>
        <w:t>Managing director of GoldCorp</w:t>
      </w:r>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by No. 28 of 2006 s. 422.]</w:t>
      </w:r>
    </w:p>
    <w:p>
      <w:pPr>
        <w:pStyle w:val="Heading5"/>
        <w:rPr>
          <w:snapToGrid w:val="0"/>
        </w:rPr>
      </w:pPr>
      <w:bookmarkStart w:id="363" w:name="_Toc411152763"/>
      <w:bookmarkStart w:id="364" w:name="_Toc517670167"/>
      <w:bookmarkStart w:id="365" w:name="_Toc518100267"/>
      <w:bookmarkStart w:id="366" w:name="_Toc103669250"/>
      <w:bookmarkStart w:id="367" w:name="_Toc206318487"/>
      <w:r>
        <w:rPr>
          <w:rStyle w:val="CharSectno"/>
        </w:rPr>
        <w:t>52</w:t>
      </w:r>
      <w:r>
        <w:rPr>
          <w:snapToGrid w:val="0"/>
        </w:rPr>
        <w:t>.</w:t>
      </w:r>
      <w:r>
        <w:rPr>
          <w:snapToGrid w:val="0"/>
        </w:rPr>
        <w:tab/>
        <w:t>Employment by GoldCorp of staff and consultants</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by No. 1 of 1995 s. 35.] </w:t>
      </w:r>
    </w:p>
    <w:p>
      <w:pPr>
        <w:pStyle w:val="Heading5"/>
        <w:rPr>
          <w:snapToGrid w:val="0"/>
        </w:rPr>
      </w:pPr>
      <w:bookmarkStart w:id="368" w:name="_Toc411152764"/>
      <w:bookmarkStart w:id="369" w:name="_Toc517670168"/>
      <w:bookmarkStart w:id="370" w:name="_Toc518100268"/>
      <w:bookmarkStart w:id="371" w:name="_Toc103669251"/>
      <w:bookmarkStart w:id="372" w:name="_Toc206318488"/>
      <w:r>
        <w:rPr>
          <w:rStyle w:val="CharSectno"/>
        </w:rPr>
        <w:t>53</w:t>
      </w:r>
      <w:r>
        <w:rPr>
          <w:snapToGrid w:val="0"/>
        </w:rPr>
        <w:t>.</w:t>
      </w:r>
      <w:r>
        <w:rPr>
          <w:snapToGrid w:val="0"/>
        </w:rPr>
        <w:tab/>
        <w:t>Payments to Gold Corporation</w:t>
      </w:r>
      <w:bookmarkEnd w:id="368"/>
      <w:bookmarkEnd w:id="369"/>
      <w:bookmarkEnd w:id="370"/>
      <w:bookmarkEnd w:id="371"/>
      <w:bookmarkEnd w:id="372"/>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by No. 10 of 1990 s. 6; No. 70 of 2003 s. 35.] </w:t>
      </w:r>
    </w:p>
    <w:p>
      <w:pPr>
        <w:pStyle w:val="Heading2"/>
      </w:pPr>
      <w:bookmarkStart w:id="373" w:name="_Toc72899035"/>
      <w:bookmarkStart w:id="374" w:name="_Toc89520338"/>
      <w:bookmarkStart w:id="375" w:name="_Toc97108720"/>
      <w:bookmarkStart w:id="376" w:name="_Toc100043515"/>
      <w:bookmarkStart w:id="377" w:name="_Toc100464981"/>
      <w:bookmarkStart w:id="378" w:name="_Toc102294437"/>
      <w:bookmarkStart w:id="379" w:name="_Toc103669252"/>
      <w:bookmarkStart w:id="380" w:name="_Toc139357010"/>
      <w:bookmarkStart w:id="381" w:name="_Toc139701444"/>
      <w:bookmarkStart w:id="382" w:name="_Toc157910996"/>
      <w:bookmarkStart w:id="383" w:name="_Toc196120806"/>
      <w:bookmarkStart w:id="384" w:name="_Toc196733645"/>
      <w:bookmarkStart w:id="385" w:name="_Toc202170808"/>
      <w:bookmarkStart w:id="386" w:name="_Toc203795385"/>
      <w:bookmarkStart w:id="387" w:name="_Toc203795480"/>
      <w:bookmarkStart w:id="388" w:name="_Toc203795698"/>
      <w:bookmarkStart w:id="389" w:name="_Toc203802193"/>
      <w:bookmarkStart w:id="390" w:name="_Toc205261873"/>
      <w:bookmarkStart w:id="391" w:name="_Toc206318160"/>
      <w:bookmarkStart w:id="392" w:name="_Toc206318489"/>
      <w:r>
        <w:rPr>
          <w:rStyle w:val="CharPartNo"/>
        </w:rPr>
        <w:t>Part VIII</w:t>
      </w:r>
      <w:r>
        <w:rPr>
          <w:rStyle w:val="CharDivNo"/>
        </w:rPr>
        <w:t> </w:t>
      </w:r>
      <w:r>
        <w:t>—</w:t>
      </w:r>
      <w:r>
        <w:rPr>
          <w:rStyle w:val="CharDivText"/>
        </w:rPr>
        <w:t> </w:t>
      </w:r>
      <w:r>
        <w:rPr>
          <w:rStyle w:val="CharPartText"/>
        </w:rPr>
        <w:t>Accounts and audit</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rStyle w:val="CharPartText"/>
        </w:rPr>
        <w:t xml:space="preserve"> </w:t>
      </w:r>
    </w:p>
    <w:p>
      <w:pPr>
        <w:pStyle w:val="Heading5"/>
        <w:rPr>
          <w:snapToGrid w:val="0"/>
        </w:rPr>
      </w:pPr>
      <w:bookmarkStart w:id="393" w:name="_Toc411152765"/>
      <w:bookmarkStart w:id="394" w:name="_Toc517670169"/>
      <w:bookmarkStart w:id="395" w:name="_Toc518100269"/>
      <w:bookmarkStart w:id="396" w:name="_Toc103669253"/>
      <w:bookmarkStart w:id="397" w:name="_Toc206318490"/>
      <w:r>
        <w:rPr>
          <w:rStyle w:val="CharSectno"/>
        </w:rPr>
        <w:t>54</w:t>
      </w:r>
      <w:r>
        <w:rPr>
          <w:snapToGrid w:val="0"/>
        </w:rPr>
        <w:t>.</w:t>
      </w:r>
      <w:r>
        <w:rPr>
          <w:snapToGrid w:val="0"/>
        </w:rPr>
        <w:tab/>
        <w:t xml:space="preserve">Application of </w:t>
      </w:r>
      <w:bookmarkEnd w:id="393"/>
      <w:bookmarkEnd w:id="394"/>
      <w:bookmarkEnd w:id="395"/>
      <w:bookmarkEnd w:id="396"/>
      <w:r>
        <w:rPr>
          <w:i/>
          <w:iCs/>
        </w:rPr>
        <w:t>Financial Management Act 2006</w:t>
      </w:r>
      <w:r>
        <w:t xml:space="preserve"> and </w:t>
      </w:r>
      <w:r>
        <w:rPr>
          <w:i/>
          <w:iCs/>
        </w:rPr>
        <w:t>Auditor General Act 2006</w:t>
      </w:r>
      <w:bookmarkEnd w:id="397"/>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by No. 10 of 1990 s. 27; amended by No. 77 of 2006 s. 17.] </w:t>
      </w:r>
    </w:p>
    <w:p>
      <w:pPr>
        <w:pStyle w:val="Heading5"/>
        <w:rPr>
          <w:snapToGrid w:val="0"/>
        </w:rPr>
      </w:pPr>
      <w:bookmarkStart w:id="398" w:name="_Toc411152766"/>
      <w:bookmarkStart w:id="399" w:name="_Toc517670170"/>
      <w:bookmarkStart w:id="400" w:name="_Toc518100270"/>
      <w:bookmarkStart w:id="401" w:name="_Toc103669254"/>
      <w:bookmarkStart w:id="402" w:name="_Toc206318491"/>
      <w:r>
        <w:rPr>
          <w:rStyle w:val="CharSectno"/>
        </w:rPr>
        <w:t>55</w:t>
      </w:r>
      <w:r>
        <w:rPr>
          <w:snapToGrid w:val="0"/>
        </w:rPr>
        <w:t>.</w:t>
      </w:r>
      <w:r>
        <w:rPr>
          <w:snapToGrid w:val="0"/>
        </w:rPr>
        <w:tab/>
        <w:t>Funding</w:t>
      </w:r>
      <w:bookmarkEnd w:id="398"/>
      <w:bookmarkEnd w:id="399"/>
      <w:bookmarkEnd w:id="400"/>
      <w:bookmarkEnd w:id="401"/>
      <w:bookmarkEnd w:id="402"/>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by No. 10 of 1990 s. 27.] </w:t>
      </w:r>
    </w:p>
    <w:p>
      <w:pPr>
        <w:pStyle w:val="Ednotesection"/>
      </w:pPr>
      <w:r>
        <w:t>[</w:t>
      </w:r>
      <w:r>
        <w:rPr>
          <w:b/>
        </w:rPr>
        <w:t>56</w:t>
      </w:r>
      <w:r>
        <w:rPr>
          <w:b/>
        </w:rPr>
        <w:noBreakHyphen/>
        <w:t>66.</w:t>
      </w:r>
      <w:r>
        <w:tab/>
        <w:t xml:space="preserve">Repealed by No. 10 of 1990 s. 27.] </w:t>
      </w:r>
    </w:p>
    <w:p>
      <w:pPr>
        <w:pStyle w:val="Heading2"/>
      </w:pPr>
      <w:bookmarkStart w:id="403" w:name="_Toc72899038"/>
      <w:bookmarkStart w:id="404" w:name="_Toc89520341"/>
      <w:bookmarkStart w:id="405" w:name="_Toc97108723"/>
      <w:bookmarkStart w:id="406" w:name="_Toc100043518"/>
      <w:bookmarkStart w:id="407" w:name="_Toc100464984"/>
      <w:bookmarkStart w:id="408" w:name="_Toc102294440"/>
      <w:bookmarkStart w:id="409" w:name="_Toc103669255"/>
      <w:bookmarkStart w:id="410" w:name="_Toc139357013"/>
      <w:bookmarkStart w:id="411" w:name="_Toc139701447"/>
      <w:bookmarkStart w:id="412" w:name="_Toc157910999"/>
      <w:bookmarkStart w:id="413" w:name="_Toc196120809"/>
      <w:bookmarkStart w:id="414" w:name="_Toc196733648"/>
      <w:bookmarkStart w:id="415" w:name="_Toc202170811"/>
      <w:bookmarkStart w:id="416" w:name="_Toc203795388"/>
      <w:bookmarkStart w:id="417" w:name="_Toc203795483"/>
      <w:bookmarkStart w:id="418" w:name="_Toc203795701"/>
      <w:bookmarkStart w:id="419" w:name="_Toc203802196"/>
      <w:bookmarkStart w:id="420" w:name="_Toc205261876"/>
      <w:bookmarkStart w:id="421" w:name="_Toc206318163"/>
      <w:bookmarkStart w:id="422" w:name="_Toc206318492"/>
      <w:r>
        <w:rPr>
          <w:rStyle w:val="CharPartNo"/>
        </w:rPr>
        <w:t>Part IX</w:t>
      </w:r>
      <w:r>
        <w:rPr>
          <w:rStyle w:val="CharDivNo"/>
        </w:rPr>
        <w:t> </w:t>
      </w:r>
      <w:r>
        <w:t>—</w:t>
      </w:r>
      <w:r>
        <w:rPr>
          <w:rStyle w:val="CharDivText"/>
        </w:rPr>
        <w:t> </w:t>
      </w:r>
      <w:r>
        <w:rPr>
          <w:rStyle w:val="CharPartText"/>
        </w:rPr>
        <w:t>Miscellaneous matters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PartText"/>
        </w:rPr>
        <w:t xml:space="preserve"> </w:t>
      </w:r>
    </w:p>
    <w:p>
      <w:pPr>
        <w:pStyle w:val="Heading5"/>
        <w:rPr>
          <w:snapToGrid w:val="0"/>
        </w:rPr>
      </w:pPr>
      <w:bookmarkStart w:id="423" w:name="_Toc411152767"/>
      <w:bookmarkStart w:id="424" w:name="_Toc517670171"/>
      <w:bookmarkStart w:id="425" w:name="_Toc518100271"/>
      <w:bookmarkStart w:id="426" w:name="_Toc103669256"/>
      <w:bookmarkStart w:id="427" w:name="_Toc206318493"/>
      <w:r>
        <w:rPr>
          <w:rStyle w:val="CharSectno"/>
        </w:rPr>
        <w:t>67</w:t>
      </w:r>
      <w:r>
        <w:rPr>
          <w:snapToGrid w:val="0"/>
        </w:rPr>
        <w:t>.</w:t>
      </w:r>
      <w:r>
        <w:rPr>
          <w:snapToGrid w:val="0"/>
        </w:rPr>
        <w:tab/>
        <w:t>Title to gold etc.</w:t>
      </w:r>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Where gold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Footnotesection"/>
      </w:pPr>
      <w:r>
        <w:tab/>
        <w:t xml:space="preserve">[Section 67 amended by No. 10 of 1990 s. 6.] </w:t>
      </w:r>
    </w:p>
    <w:p>
      <w:pPr>
        <w:pStyle w:val="Heading5"/>
        <w:rPr>
          <w:snapToGrid w:val="0"/>
        </w:rPr>
      </w:pPr>
      <w:bookmarkStart w:id="428" w:name="_Toc411152768"/>
      <w:bookmarkStart w:id="429" w:name="_Toc517670172"/>
      <w:bookmarkStart w:id="430" w:name="_Toc518100272"/>
      <w:bookmarkStart w:id="431" w:name="_Toc103669257"/>
      <w:bookmarkStart w:id="432" w:name="_Toc206318494"/>
      <w:r>
        <w:rPr>
          <w:rStyle w:val="CharSectno"/>
        </w:rPr>
        <w:t>68</w:t>
      </w:r>
      <w:r>
        <w:rPr>
          <w:snapToGrid w:val="0"/>
        </w:rPr>
        <w:t>.</w:t>
      </w:r>
      <w:r>
        <w:rPr>
          <w:snapToGrid w:val="0"/>
        </w:rPr>
        <w:tab/>
        <w:t>Employment by Gold Corporation of staff and consultants</w:t>
      </w:r>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spacing w:before="120"/>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spacing w:before="120"/>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spacing w:before="120"/>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spacing w:before="120"/>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by No. 10 of 1990 s. 6 and 28; No. 1 of 1995 s. 35.] </w:t>
      </w:r>
    </w:p>
    <w:p>
      <w:pPr>
        <w:pStyle w:val="Heading5"/>
        <w:spacing w:before="180"/>
        <w:rPr>
          <w:snapToGrid w:val="0"/>
        </w:rPr>
      </w:pPr>
      <w:bookmarkStart w:id="433" w:name="_Toc411152769"/>
      <w:bookmarkStart w:id="434" w:name="_Toc517670173"/>
      <w:bookmarkStart w:id="435" w:name="_Toc518100273"/>
      <w:bookmarkStart w:id="436" w:name="_Toc103669258"/>
      <w:bookmarkStart w:id="437" w:name="_Toc206318495"/>
      <w:r>
        <w:rPr>
          <w:rStyle w:val="CharSectno"/>
        </w:rPr>
        <w:t>69</w:t>
      </w:r>
      <w:r>
        <w:rPr>
          <w:snapToGrid w:val="0"/>
        </w:rPr>
        <w:t>.</w:t>
      </w:r>
      <w:r>
        <w:rPr>
          <w:snapToGrid w:val="0"/>
        </w:rPr>
        <w:tab/>
        <w:t>Use of staff and facilities of departments and instrumentalities etc.</w:t>
      </w:r>
      <w:bookmarkEnd w:id="433"/>
      <w:bookmarkEnd w:id="434"/>
      <w:bookmarkEnd w:id="435"/>
      <w:bookmarkEnd w:id="436"/>
      <w:bookmarkEnd w:id="437"/>
      <w:r>
        <w:rPr>
          <w:snapToGrid w:val="0"/>
        </w:rPr>
        <w:t xml:space="preserve"> </w:t>
      </w:r>
    </w:p>
    <w:p>
      <w:pPr>
        <w:pStyle w:val="Subsection"/>
        <w:spacing w:before="12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ind w:left="890" w:hanging="890"/>
      </w:pPr>
      <w:r>
        <w:tab/>
        <w:t xml:space="preserve">[Section 69 amended by No. 10 of 1990 s. 6 and 29.] </w:t>
      </w:r>
    </w:p>
    <w:p>
      <w:pPr>
        <w:pStyle w:val="Heading5"/>
        <w:rPr>
          <w:snapToGrid w:val="0"/>
        </w:rPr>
      </w:pPr>
      <w:bookmarkStart w:id="438" w:name="_Toc411152770"/>
      <w:bookmarkStart w:id="439" w:name="_Toc517670174"/>
      <w:bookmarkStart w:id="440" w:name="_Toc518100274"/>
      <w:bookmarkStart w:id="441" w:name="_Toc103669259"/>
      <w:bookmarkStart w:id="442" w:name="_Toc206318496"/>
      <w:r>
        <w:rPr>
          <w:rStyle w:val="CharSectno"/>
        </w:rPr>
        <w:t>70</w:t>
      </w:r>
      <w:r>
        <w:rPr>
          <w:snapToGrid w:val="0"/>
        </w:rPr>
        <w:t>.</w:t>
      </w:r>
      <w:r>
        <w:rPr>
          <w:snapToGrid w:val="0"/>
        </w:rPr>
        <w:tab/>
        <w:t>Superannuation</w:t>
      </w:r>
      <w:bookmarkEnd w:id="438"/>
      <w:bookmarkEnd w:id="439"/>
      <w:bookmarkEnd w:id="440"/>
      <w:bookmarkEnd w:id="441"/>
      <w:bookmarkEnd w:id="442"/>
      <w:r>
        <w:rPr>
          <w:snapToGrid w:val="0"/>
        </w:rPr>
        <w:t xml:space="preserve"> </w:t>
      </w:r>
    </w:p>
    <w:p>
      <w:pPr>
        <w:pStyle w:val="Subsection"/>
        <w:spacing w:before="12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2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20"/>
        <w:rPr>
          <w:snapToGrid w:val="0"/>
        </w:rPr>
      </w:pPr>
      <w:r>
        <w:rPr>
          <w:snapToGrid w:val="0"/>
        </w:rPr>
        <w:tab/>
        <w:t>(3)</w:t>
      </w:r>
      <w:r>
        <w:rPr>
          <w:snapToGrid w:val="0"/>
        </w:rPr>
        <w:tab/>
        <w:t xml:space="preserve">In subsection (1) </w:t>
      </w:r>
      <w:r>
        <w:rPr>
          <w:rStyle w:val="CharDefText"/>
        </w:rPr>
        <w:t>employees</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by No. 10 of 1990 s. 6.] </w:t>
      </w:r>
    </w:p>
    <w:p>
      <w:pPr>
        <w:pStyle w:val="Heading5"/>
        <w:spacing w:before="180"/>
        <w:rPr>
          <w:snapToGrid w:val="0"/>
        </w:rPr>
      </w:pPr>
      <w:bookmarkStart w:id="443" w:name="_Toc411152771"/>
      <w:bookmarkStart w:id="444" w:name="_Toc517670175"/>
      <w:bookmarkStart w:id="445" w:name="_Toc518100275"/>
      <w:bookmarkStart w:id="446" w:name="_Toc103669260"/>
      <w:bookmarkStart w:id="447" w:name="_Toc206318497"/>
      <w:r>
        <w:rPr>
          <w:rStyle w:val="CharSectno"/>
        </w:rPr>
        <w:t>71</w:t>
      </w:r>
      <w:r>
        <w:rPr>
          <w:snapToGrid w:val="0"/>
        </w:rPr>
        <w:t>.</w:t>
      </w:r>
      <w:r>
        <w:rPr>
          <w:snapToGrid w:val="0"/>
        </w:rPr>
        <w:tab/>
        <w:t>Duty and liability of directors</w:t>
      </w:r>
      <w:bookmarkEnd w:id="443"/>
      <w:bookmarkEnd w:id="444"/>
      <w:bookmarkEnd w:id="445"/>
      <w:bookmarkEnd w:id="446"/>
      <w:bookmarkEnd w:id="447"/>
      <w:r>
        <w:rPr>
          <w:snapToGrid w:val="0"/>
        </w:rPr>
        <w:t xml:space="preserve"> </w:t>
      </w:r>
    </w:p>
    <w:p>
      <w:pPr>
        <w:pStyle w:val="Subsection"/>
        <w:spacing w:before="12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spacing w:before="60"/>
        <w:rPr>
          <w:snapToGrid w:val="0"/>
        </w:rPr>
      </w:pPr>
      <w:r>
        <w:rPr>
          <w:snapToGrid w:val="0"/>
        </w:rPr>
        <w:tab/>
        <w:t>(a)</w:t>
      </w:r>
      <w:r>
        <w:rPr>
          <w:snapToGrid w:val="0"/>
        </w:rPr>
        <w:tab/>
        <w:t>in a case to which paragraph (b) does not apply —$5 000;</w:t>
      </w:r>
    </w:p>
    <w:p>
      <w:pPr>
        <w:pStyle w:val="Penpara"/>
        <w:spacing w:before="60"/>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spacing w:before="60"/>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by No. 10 of 1990 s. 6; No. 4 of 2004 s. 58.] </w:t>
      </w:r>
    </w:p>
    <w:p>
      <w:pPr>
        <w:pStyle w:val="Heading5"/>
        <w:rPr>
          <w:snapToGrid w:val="0"/>
        </w:rPr>
      </w:pPr>
      <w:bookmarkStart w:id="448" w:name="_Toc411152772"/>
      <w:bookmarkStart w:id="449" w:name="_Toc517670176"/>
      <w:bookmarkStart w:id="450" w:name="_Toc518100276"/>
      <w:bookmarkStart w:id="451" w:name="_Toc103669261"/>
      <w:bookmarkStart w:id="452" w:name="_Toc206318498"/>
      <w:r>
        <w:rPr>
          <w:rStyle w:val="CharSectno"/>
        </w:rPr>
        <w:t>72</w:t>
      </w:r>
      <w:r>
        <w:rPr>
          <w:snapToGrid w:val="0"/>
        </w:rPr>
        <w:t>.</w:t>
      </w:r>
      <w:r>
        <w:rPr>
          <w:snapToGrid w:val="0"/>
        </w:rPr>
        <w:tab/>
        <w:t>Improper use of position or information</w:t>
      </w:r>
      <w:bookmarkEnd w:id="448"/>
      <w:bookmarkEnd w:id="449"/>
      <w:bookmarkEnd w:id="450"/>
      <w:bookmarkEnd w:id="451"/>
      <w:bookmarkEnd w:id="452"/>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rStyle w:val="CharDefText"/>
        </w:rPr>
        <w:t>officer</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ind w:left="890" w:hanging="890"/>
      </w:pPr>
      <w:r>
        <w:tab/>
        <w:t xml:space="preserve">[Section 72 amended by No. 10 of 1990 s. 30; No. 20 of 2003 s. 27; No. 4 of 2004 s. 58.] </w:t>
      </w:r>
    </w:p>
    <w:p>
      <w:pPr>
        <w:pStyle w:val="Heading5"/>
        <w:spacing w:before="240"/>
        <w:rPr>
          <w:snapToGrid w:val="0"/>
        </w:rPr>
      </w:pPr>
      <w:bookmarkStart w:id="453" w:name="_Toc411152773"/>
      <w:bookmarkStart w:id="454" w:name="_Toc517670177"/>
      <w:bookmarkStart w:id="455" w:name="_Toc518100277"/>
      <w:bookmarkStart w:id="456" w:name="_Toc103669262"/>
      <w:bookmarkStart w:id="457" w:name="_Toc206318499"/>
      <w:r>
        <w:rPr>
          <w:rStyle w:val="CharSectno"/>
        </w:rPr>
        <w:t>73</w:t>
      </w:r>
      <w:r>
        <w:rPr>
          <w:snapToGrid w:val="0"/>
        </w:rPr>
        <w:t>.</w:t>
      </w:r>
      <w:r>
        <w:rPr>
          <w:snapToGrid w:val="0"/>
        </w:rPr>
        <w:tab/>
        <w:t>Contravention of sections 71 and 72</w:t>
      </w:r>
      <w:bookmarkEnd w:id="453"/>
      <w:bookmarkEnd w:id="454"/>
      <w:bookmarkEnd w:id="455"/>
      <w:bookmarkEnd w:id="456"/>
      <w:bookmarkEnd w:id="457"/>
      <w:r>
        <w:rPr>
          <w:snapToGrid w:val="0"/>
        </w:rPr>
        <w:t xml:space="preserve"> </w:t>
      </w:r>
    </w:p>
    <w:p>
      <w:pPr>
        <w:pStyle w:val="Ednotesubsection"/>
        <w:spacing w:before="180"/>
      </w:pPr>
      <w:r>
        <w:tab/>
        <w:t>[(1), (2)</w:t>
      </w:r>
      <w:r>
        <w:tab/>
        <w:t>repealed]</w:t>
      </w:r>
    </w:p>
    <w:p>
      <w:pPr>
        <w:pStyle w:val="Subsection"/>
        <w:keepNext/>
        <w:spacing w:before="18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spacing w:before="180"/>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spacing w:before="180"/>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spacing w:before="180"/>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by No. 10 of 1990 s. 31; No. 20 of 2003 s. 28; No. 4 of 2004 s. 58.] </w:t>
      </w:r>
    </w:p>
    <w:p>
      <w:pPr>
        <w:pStyle w:val="Heading5"/>
        <w:spacing w:before="180"/>
        <w:rPr>
          <w:snapToGrid w:val="0"/>
        </w:rPr>
      </w:pPr>
      <w:bookmarkStart w:id="458" w:name="_Toc411152774"/>
      <w:bookmarkStart w:id="459" w:name="_Toc517670178"/>
      <w:bookmarkStart w:id="460" w:name="_Toc518100278"/>
      <w:bookmarkStart w:id="461" w:name="_Toc103669263"/>
      <w:bookmarkStart w:id="462" w:name="_Toc206318500"/>
      <w:r>
        <w:rPr>
          <w:rStyle w:val="CharSectno"/>
        </w:rPr>
        <w:t>74</w:t>
      </w:r>
      <w:r>
        <w:rPr>
          <w:snapToGrid w:val="0"/>
        </w:rPr>
        <w:t>.</w:t>
      </w:r>
      <w:r>
        <w:rPr>
          <w:snapToGrid w:val="0"/>
        </w:rPr>
        <w:tab/>
        <w:t>Secrecy and security of records of Gold Corporation and its subsidiaries</w:t>
      </w:r>
      <w:bookmarkEnd w:id="458"/>
      <w:bookmarkEnd w:id="459"/>
      <w:bookmarkEnd w:id="460"/>
      <w:bookmarkEnd w:id="461"/>
      <w:bookmarkEnd w:id="462"/>
      <w:r>
        <w:rPr>
          <w:snapToGrid w:val="0"/>
        </w:rPr>
        <w:t xml:space="preserve"> </w:t>
      </w:r>
    </w:p>
    <w:p>
      <w:pPr>
        <w:pStyle w:val="Subsection"/>
        <w:spacing w:before="180"/>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keepNext/>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information</w:t>
      </w:r>
      <w:r>
        <w:t xml:space="preserve"> includes any record relating to information;</w:t>
      </w:r>
    </w:p>
    <w:p>
      <w:pPr>
        <w:pStyle w:val="Defstart"/>
      </w:pPr>
      <w:r>
        <w:rPr>
          <w:b/>
        </w:rPr>
        <w:tab/>
      </w:r>
      <w:r>
        <w:rPr>
          <w:rStyle w:val="CharDefText"/>
        </w:rPr>
        <w:t>record</w:t>
      </w:r>
      <w:r>
        <w:t xml:space="preserve"> includes any document, accounts or accounting records and any other method of compiling information however prepared, recorded or stored;</w:t>
      </w:r>
    </w:p>
    <w:p>
      <w:pPr>
        <w:pStyle w:val="Defstart"/>
      </w:pPr>
      <w:r>
        <w:rPr>
          <w:b/>
        </w:rPr>
        <w:tab/>
      </w:r>
      <w:r>
        <w:rPr>
          <w:rStyle w:val="CharDefText"/>
        </w:rPr>
        <w:t>to divulge</w:t>
      </w:r>
      <w:r>
        <w:t xml:space="preserve"> includes to communicate by any means whatsoever, or to produce or furnish any record, or any copy of or extract from a record; and</w:t>
      </w:r>
    </w:p>
    <w:p>
      <w:pPr>
        <w:pStyle w:val="Defstart"/>
      </w:pPr>
      <w:r>
        <w:rPr>
          <w:b/>
        </w:rPr>
        <w:tab/>
      </w:r>
      <w:r>
        <w:rPr>
          <w:rStyle w:val="CharDefText"/>
        </w:rPr>
        <w:t>to produce</w:t>
      </w:r>
      <w:r>
        <w:t xml:space="preserve"> includes to permit access to, obtain for or make available.</w:t>
      </w:r>
    </w:p>
    <w:p>
      <w:pPr>
        <w:pStyle w:val="Footnotesection"/>
      </w:pPr>
      <w:r>
        <w:tab/>
        <w:t xml:space="preserve">[Section 74 amended by No. 10 of 1990 s. 32; No. 84 of 2004 s. 82.] </w:t>
      </w:r>
    </w:p>
    <w:p>
      <w:pPr>
        <w:pStyle w:val="Heading5"/>
        <w:rPr>
          <w:snapToGrid w:val="0"/>
        </w:rPr>
      </w:pPr>
      <w:bookmarkStart w:id="463" w:name="_Toc411152775"/>
      <w:bookmarkStart w:id="464" w:name="_Toc517670179"/>
      <w:bookmarkStart w:id="465" w:name="_Toc518100279"/>
      <w:bookmarkStart w:id="466" w:name="_Toc103669264"/>
      <w:bookmarkStart w:id="467" w:name="_Toc206318501"/>
      <w:r>
        <w:rPr>
          <w:rStyle w:val="CharSectno"/>
        </w:rPr>
        <w:t>75</w:t>
      </w:r>
      <w:r>
        <w:rPr>
          <w:snapToGrid w:val="0"/>
        </w:rPr>
        <w:t>.</w:t>
      </w:r>
      <w:r>
        <w:rPr>
          <w:snapToGrid w:val="0"/>
        </w:rPr>
        <w:tab/>
        <w:t>Security</w:t>
      </w:r>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spacing w:before="180"/>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spacing w:before="180"/>
        <w:rPr>
          <w:snapToGrid w:val="0"/>
        </w:rPr>
      </w:pPr>
      <w:r>
        <w:rPr>
          <w:snapToGrid w:val="0"/>
        </w:rPr>
        <w:tab/>
        <w:t>(3)</w:t>
      </w:r>
      <w:r>
        <w:rPr>
          <w:snapToGrid w:val="0"/>
        </w:rPr>
        <w:tab/>
        <w:t>Security Instructions under this section may be issued — </w:t>
      </w:r>
    </w:p>
    <w:p>
      <w:pPr>
        <w:pStyle w:val="Indenta"/>
        <w:keepNext/>
        <w:spacing w:before="100"/>
        <w:rPr>
          <w:snapToGrid w:val="0"/>
        </w:rPr>
      </w:pPr>
      <w:r>
        <w:rPr>
          <w:snapToGrid w:val="0"/>
        </w:rPr>
        <w:tab/>
        <w:t>(a)</w:t>
      </w:r>
      <w:r>
        <w:rPr>
          <w:snapToGrid w:val="0"/>
        </w:rPr>
        <w:tab/>
        <w:t>so as to apply — </w:t>
      </w:r>
    </w:p>
    <w:p>
      <w:pPr>
        <w:pStyle w:val="Indenti"/>
        <w:spacing w:before="100"/>
        <w:rPr>
          <w:snapToGrid w:val="0"/>
        </w:rPr>
      </w:pPr>
      <w:r>
        <w:rPr>
          <w:snapToGrid w:val="0"/>
        </w:rPr>
        <w:tab/>
        <w:t>(i)</w:t>
      </w:r>
      <w:r>
        <w:rPr>
          <w:snapToGrid w:val="0"/>
        </w:rPr>
        <w:tab/>
        <w:t>at all times or at a specified time;</w:t>
      </w:r>
    </w:p>
    <w:p>
      <w:pPr>
        <w:pStyle w:val="Indenti"/>
        <w:spacing w:before="100"/>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spacing w:before="100"/>
        <w:rPr>
          <w:snapToGrid w:val="0"/>
        </w:rPr>
      </w:pPr>
      <w:r>
        <w:rPr>
          <w:snapToGrid w:val="0"/>
        </w:rPr>
        <w:tab/>
        <w:t>(iii)</w:t>
      </w:r>
      <w:r>
        <w:rPr>
          <w:snapToGrid w:val="0"/>
        </w:rPr>
        <w:tab/>
        <w:t>in specified circumstances;</w:t>
      </w:r>
    </w:p>
    <w:p>
      <w:pPr>
        <w:pStyle w:val="Indenta"/>
        <w:keepNext/>
        <w:spacing w:before="100"/>
        <w:rPr>
          <w:snapToGrid w:val="0"/>
        </w:rPr>
      </w:pPr>
      <w:r>
        <w:rPr>
          <w:snapToGrid w:val="0"/>
        </w:rPr>
        <w:tab/>
        <w:t>(b)</w:t>
      </w:r>
      <w:r>
        <w:rPr>
          <w:snapToGrid w:val="0"/>
        </w:rPr>
        <w:tab/>
        <w:t>so as to require a matter affected by the Instructions to be — </w:t>
      </w:r>
    </w:p>
    <w:p>
      <w:pPr>
        <w:pStyle w:val="Indenti"/>
        <w:spacing w:before="100"/>
        <w:rPr>
          <w:snapToGrid w:val="0"/>
        </w:rPr>
      </w:pPr>
      <w:r>
        <w:rPr>
          <w:snapToGrid w:val="0"/>
        </w:rPr>
        <w:tab/>
        <w:t>(i)</w:t>
      </w:r>
      <w:r>
        <w:rPr>
          <w:snapToGrid w:val="0"/>
        </w:rPr>
        <w:tab/>
        <w:t>in accordance with a specified standard or specified requirement; or</w:t>
      </w:r>
    </w:p>
    <w:p>
      <w:pPr>
        <w:pStyle w:val="Indenti"/>
        <w:spacing w:before="100"/>
        <w:rPr>
          <w:snapToGrid w:val="0"/>
        </w:rPr>
      </w:pPr>
      <w:r>
        <w:rPr>
          <w:snapToGrid w:val="0"/>
        </w:rPr>
        <w:tab/>
        <w:t>(ii)</w:t>
      </w:r>
      <w:r>
        <w:rPr>
          <w:snapToGrid w:val="0"/>
        </w:rPr>
        <w:tab/>
        <w:t>approved by or to the satisfaction of a specified person or body or a specified class of person or body;</w:t>
      </w:r>
    </w:p>
    <w:p>
      <w:pPr>
        <w:pStyle w:val="Indenta"/>
        <w:spacing w:before="100"/>
        <w:rPr>
          <w:snapToGrid w:val="0"/>
        </w:rPr>
      </w:pPr>
      <w:r>
        <w:rPr>
          <w:snapToGrid w:val="0"/>
        </w:rPr>
        <w:tab/>
        <w:t>(c)</w:t>
      </w:r>
      <w:r>
        <w:rPr>
          <w:snapToGrid w:val="0"/>
        </w:rPr>
        <w:tab/>
        <w:t>so as to confer a discretionary authority on a specified person or body or a specified class of person or body;</w:t>
      </w:r>
    </w:p>
    <w:p>
      <w:pPr>
        <w:pStyle w:val="Indenta"/>
        <w:spacing w:before="100"/>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spacing w:before="100"/>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spacing w:before="180"/>
        <w:rPr>
          <w:snapToGrid w:val="0"/>
        </w:rPr>
      </w:pPr>
      <w:r>
        <w:rPr>
          <w:snapToGrid w:val="0"/>
        </w:rPr>
        <w:tab/>
        <w:t>(4)</w:t>
      </w:r>
      <w:r>
        <w:rPr>
          <w:snapToGrid w:val="0"/>
        </w:rPr>
        <w:tab/>
        <w:t>In this section </w:t>
      </w:r>
      <w:r>
        <w:rPr>
          <w:rStyle w:val="CharDefText"/>
        </w:rPr>
        <w:t>specified</w:t>
      </w:r>
      <w:r>
        <w:rPr>
          <w:snapToGrid w:val="0"/>
        </w:rPr>
        <w:t xml:space="preserve"> means specified in a relevant Security Instruction issued under this section.</w:t>
      </w:r>
    </w:p>
    <w:p>
      <w:pPr>
        <w:pStyle w:val="Subsection"/>
        <w:keepNext/>
        <w:spacing w:before="180"/>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spacing w:before="180"/>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spacing w:before="180"/>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by No. 10 of 1990 s. 6.] </w:t>
      </w:r>
    </w:p>
    <w:p>
      <w:pPr>
        <w:pStyle w:val="Heading5"/>
        <w:rPr>
          <w:snapToGrid w:val="0"/>
        </w:rPr>
      </w:pPr>
      <w:bookmarkStart w:id="468" w:name="_Toc411152776"/>
      <w:bookmarkStart w:id="469" w:name="_Toc517670180"/>
      <w:bookmarkStart w:id="470" w:name="_Toc518100280"/>
      <w:bookmarkStart w:id="471" w:name="_Toc103669265"/>
      <w:bookmarkStart w:id="472" w:name="_Toc206318502"/>
      <w:r>
        <w:rPr>
          <w:rStyle w:val="CharSectno"/>
        </w:rPr>
        <w:t>76</w:t>
      </w:r>
      <w:r>
        <w:rPr>
          <w:snapToGrid w:val="0"/>
        </w:rPr>
        <w:t>.</w:t>
      </w:r>
      <w:r>
        <w:rPr>
          <w:snapToGrid w:val="0"/>
        </w:rPr>
        <w:tab/>
        <w:t>Offences by bodies corporate</w:t>
      </w:r>
      <w:bookmarkEnd w:id="468"/>
      <w:bookmarkEnd w:id="469"/>
      <w:bookmarkEnd w:id="470"/>
      <w:bookmarkEnd w:id="471"/>
      <w:bookmarkEnd w:id="472"/>
      <w:r>
        <w:rPr>
          <w:snapToGrid w:val="0"/>
        </w:rPr>
        <w:t xml:space="preserve"> </w:t>
      </w:r>
    </w:p>
    <w:p>
      <w:pPr>
        <w:pStyle w:val="Subsection"/>
        <w:keepNext/>
        <w:rPr>
          <w:snapToGrid w:val="0"/>
        </w:rPr>
      </w:pPr>
      <w:r>
        <w:rPr>
          <w:snapToGrid w:val="0"/>
        </w:rPr>
        <w:tab/>
        <w:t>(1)</w:t>
      </w:r>
      <w:r>
        <w:rPr>
          <w:snapToGrid w:val="0"/>
        </w:rPr>
        <w:tab/>
        <w:t>Where an offence under this Act is found to have been committed by a body corporate and is proved — </w:t>
      </w:r>
    </w:p>
    <w:p>
      <w:pPr>
        <w:pStyle w:val="Indenta"/>
        <w:rPr>
          <w:snapToGrid w:val="0"/>
        </w:rPr>
      </w:pPr>
      <w:r>
        <w:rPr>
          <w:snapToGrid w:val="0"/>
        </w:rPr>
        <w:tab/>
        <w:t>(a)</w:t>
      </w:r>
      <w:r>
        <w:rPr>
          <w:snapToGrid w:val="0"/>
        </w:rPr>
        <w:tab/>
        <w:t>to have been committed with the consent or connivance of; or</w:t>
      </w:r>
    </w:p>
    <w:p>
      <w:pPr>
        <w:pStyle w:val="Indenta"/>
        <w:keepNext/>
        <w:rPr>
          <w:snapToGrid w:val="0"/>
        </w:rPr>
      </w:pPr>
      <w:r>
        <w:rPr>
          <w:snapToGrid w:val="0"/>
        </w:rPr>
        <w:tab/>
        <w:t>(b)</w:t>
      </w:r>
      <w:r>
        <w:rPr>
          <w:snapToGrid w:val="0"/>
        </w:rPr>
        <w:tab/>
        <w:t>to be attributable to any failure to take all reasonable steps to secure compliance by the body corporate with this Act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his functions of management as if he were a director of the body corporate.</w:t>
      </w:r>
    </w:p>
    <w:p>
      <w:pPr>
        <w:pStyle w:val="Heading5"/>
        <w:rPr>
          <w:snapToGrid w:val="0"/>
        </w:rPr>
      </w:pPr>
      <w:bookmarkStart w:id="473" w:name="_Toc411152777"/>
      <w:bookmarkStart w:id="474" w:name="_Toc517670181"/>
      <w:bookmarkStart w:id="475" w:name="_Toc518100281"/>
      <w:bookmarkStart w:id="476" w:name="_Toc103669266"/>
      <w:bookmarkStart w:id="477" w:name="_Toc206318503"/>
      <w:r>
        <w:rPr>
          <w:rStyle w:val="CharSectno"/>
        </w:rPr>
        <w:t>77</w:t>
      </w:r>
      <w:r>
        <w:rPr>
          <w:snapToGrid w:val="0"/>
        </w:rPr>
        <w:t>.</w:t>
      </w:r>
      <w:r>
        <w:rPr>
          <w:snapToGrid w:val="0"/>
        </w:rPr>
        <w:tab/>
        <w:t>Regulations</w:t>
      </w:r>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478" w:name="_Toc411152778"/>
      <w:bookmarkStart w:id="479" w:name="_Toc517670182"/>
      <w:bookmarkStart w:id="480" w:name="_Toc518100282"/>
      <w:bookmarkStart w:id="481" w:name="_Toc103669267"/>
      <w:bookmarkStart w:id="482" w:name="_Toc206318504"/>
      <w:r>
        <w:rPr>
          <w:rStyle w:val="CharSectno"/>
        </w:rPr>
        <w:t>78</w:t>
      </w:r>
      <w:r>
        <w:rPr>
          <w:snapToGrid w:val="0"/>
        </w:rPr>
        <w:t>.</w:t>
      </w:r>
      <w:r>
        <w:rPr>
          <w:snapToGrid w:val="0"/>
        </w:rPr>
        <w:tab/>
        <w:t>Repeal</w:t>
      </w:r>
      <w:bookmarkEnd w:id="478"/>
      <w:bookmarkEnd w:id="479"/>
      <w:bookmarkEnd w:id="480"/>
      <w:bookmarkEnd w:id="481"/>
      <w:bookmarkEnd w:id="482"/>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Repealed by No. 73 of 1994 s. 4.]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483" w:name="_Toc518100283"/>
      <w:bookmarkStart w:id="484" w:name="_Toc103669268"/>
      <w:bookmarkStart w:id="485" w:name="_Toc139357026"/>
      <w:bookmarkStart w:id="486" w:name="_Toc139701460"/>
      <w:bookmarkStart w:id="487" w:name="_Toc157911012"/>
      <w:bookmarkStart w:id="488" w:name="_Toc196120822"/>
      <w:bookmarkStart w:id="489" w:name="_Toc196733661"/>
      <w:bookmarkStart w:id="490" w:name="_Toc202170824"/>
    </w:p>
    <w:p>
      <w:pPr>
        <w:pStyle w:val="yScheduleHeading"/>
      </w:pPr>
      <w:bookmarkStart w:id="491" w:name="_Toc203795401"/>
      <w:bookmarkStart w:id="492" w:name="_Toc203795496"/>
      <w:bookmarkStart w:id="493" w:name="_Toc203795714"/>
      <w:bookmarkStart w:id="494" w:name="_Toc203802209"/>
      <w:bookmarkStart w:id="495" w:name="_Toc205261889"/>
      <w:bookmarkStart w:id="496" w:name="_Toc206318176"/>
      <w:bookmarkStart w:id="497" w:name="_Toc206318505"/>
      <w:r>
        <w:rPr>
          <w:rStyle w:val="CharSchNo"/>
        </w:rPr>
        <w:t>Schedule 1</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t xml:space="preserve"> </w:t>
      </w:r>
    </w:p>
    <w:p>
      <w:pPr>
        <w:pStyle w:val="yShoulderClause"/>
        <w:rPr>
          <w:snapToGrid w:val="0"/>
        </w:rPr>
      </w:pPr>
      <w:r>
        <w:rPr>
          <w:snapToGrid w:val="0"/>
        </w:rPr>
        <w:t>[Section 5(4)]</w:t>
      </w:r>
    </w:p>
    <w:p>
      <w:pPr>
        <w:pStyle w:val="yHeading2"/>
      </w:pPr>
      <w:bookmarkStart w:id="498" w:name="_Toc206318506"/>
      <w:r>
        <w:rPr>
          <w:rStyle w:val="CharSchText"/>
        </w:rPr>
        <w:t>Provisions concerning directors and the procedure of the Board</w:t>
      </w:r>
      <w:bookmarkEnd w:id="498"/>
    </w:p>
    <w:p>
      <w:pPr>
        <w:pStyle w:val="yHeading5"/>
        <w:rPr>
          <w:snapToGrid w:val="0"/>
        </w:rPr>
      </w:pPr>
      <w:bookmarkStart w:id="499" w:name="_Toc517670183"/>
      <w:bookmarkStart w:id="500" w:name="_Toc518100284"/>
      <w:bookmarkStart w:id="501" w:name="_Toc103669269"/>
      <w:bookmarkStart w:id="502" w:name="_Toc206318507"/>
      <w:r>
        <w:rPr>
          <w:rStyle w:val="CharSClsNo"/>
        </w:rPr>
        <w:t>1</w:t>
      </w:r>
      <w:r>
        <w:rPr>
          <w:snapToGrid w:val="0"/>
        </w:rPr>
        <w:t>.</w:t>
      </w:r>
      <w:r>
        <w:rPr>
          <w:snapToGrid w:val="0"/>
        </w:rPr>
        <w:tab/>
        <w:t>Term of office of directors</w:t>
      </w:r>
      <w:bookmarkEnd w:id="499"/>
      <w:bookmarkEnd w:id="500"/>
      <w:bookmarkEnd w:id="501"/>
      <w:bookmarkEnd w:id="502"/>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bookmarkStart w:id="503" w:name="_Toc517670184"/>
      <w:bookmarkStart w:id="504" w:name="_Toc518100285"/>
      <w:r>
        <w:tab/>
        <w:t xml:space="preserve">[Clause 1 amended by No. 10 of 1990 s. 6 and 33(a); No. 28 of 2006 s. 423(1).] </w:t>
      </w:r>
    </w:p>
    <w:p>
      <w:pPr>
        <w:pStyle w:val="yHeading5"/>
        <w:rPr>
          <w:snapToGrid w:val="0"/>
        </w:rPr>
      </w:pPr>
      <w:bookmarkStart w:id="505" w:name="_Toc103669270"/>
      <w:bookmarkStart w:id="506" w:name="_Toc206318508"/>
      <w:r>
        <w:rPr>
          <w:rStyle w:val="CharSClsNo"/>
        </w:rPr>
        <w:t>2</w:t>
      </w:r>
      <w:r>
        <w:rPr>
          <w:snapToGrid w:val="0"/>
        </w:rPr>
        <w:t>.</w:t>
      </w:r>
      <w:r>
        <w:rPr>
          <w:snapToGrid w:val="0"/>
        </w:rPr>
        <w:tab/>
        <w:t>Vacation of office</w:t>
      </w:r>
      <w:bookmarkEnd w:id="503"/>
      <w:bookmarkEnd w:id="504"/>
      <w:bookmarkEnd w:id="505"/>
      <w:bookmarkEnd w:id="506"/>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bookmarkStart w:id="507" w:name="_Toc517670185"/>
      <w:bookmarkStart w:id="508" w:name="_Toc518100286"/>
      <w:r>
        <w:tab/>
        <w:t>[Clause 2 amended by No. 20 of 2003 s. 29(1).]</w:t>
      </w:r>
    </w:p>
    <w:p>
      <w:pPr>
        <w:pStyle w:val="yHeading5"/>
        <w:rPr>
          <w:snapToGrid w:val="0"/>
        </w:rPr>
      </w:pPr>
      <w:bookmarkStart w:id="509" w:name="_Toc103669271"/>
      <w:bookmarkStart w:id="510" w:name="_Toc206318509"/>
      <w:r>
        <w:rPr>
          <w:rStyle w:val="CharSClsNo"/>
        </w:rPr>
        <w:t>3</w:t>
      </w:r>
      <w:r>
        <w:rPr>
          <w:snapToGrid w:val="0"/>
        </w:rPr>
        <w:t>.</w:t>
      </w:r>
      <w:r>
        <w:rPr>
          <w:snapToGrid w:val="0"/>
        </w:rPr>
        <w:tab/>
        <w:t>Temporary directors</w:t>
      </w:r>
      <w:bookmarkEnd w:id="507"/>
      <w:bookmarkEnd w:id="508"/>
      <w:bookmarkEnd w:id="509"/>
      <w:bookmarkEnd w:id="510"/>
      <w:r>
        <w:rPr>
          <w:snapToGrid w:val="0"/>
        </w:rPr>
        <w:t xml:space="preserve"> </w:t>
      </w:r>
    </w:p>
    <w:p>
      <w:pPr>
        <w:pStyle w:val="ySubsection"/>
        <w:spacing w:before="120"/>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spacing w:before="120"/>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bookmarkStart w:id="511" w:name="_Toc517670186"/>
      <w:bookmarkStart w:id="512" w:name="_Toc518100287"/>
      <w:bookmarkStart w:id="513" w:name="_Toc103669272"/>
      <w:r>
        <w:tab/>
        <w:t xml:space="preserve">[Clause 3 amended by No. 28 of 2006 s. 423(2).] </w:t>
      </w:r>
    </w:p>
    <w:p>
      <w:pPr>
        <w:pStyle w:val="yHeading5"/>
        <w:rPr>
          <w:snapToGrid w:val="0"/>
        </w:rPr>
      </w:pPr>
      <w:bookmarkStart w:id="514" w:name="_Toc206318510"/>
      <w:r>
        <w:rPr>
          <w:snapToGrid w:val="0"/>
        </w:rPr>
        <w:t>4.</w:t>
      </w:r>
      <w:r>
        <w:rPr>
          <w:snapToGrid w:val="0"/>
        </w:rPr>
        <w:tab/>
        <w:t>Remuneration of certain directors</w:t>
      </w:r>
      <w:bookmarkEnd w:id="511"/>
      <w:bookmarkEnd w:id="512"/>
      <w:bookmarkEnd w:id="513"/>
      <w:bookmarkEnd w:id="514"/>
      <w:r>
        <w:rPr>
          <w:snapToGrid w:val="0"/>
        </w:rPr>
        <w:t xml:space="preserve"> </w:t>
      </w:r>
    </w:p>
    <w:p>
      <w:pPr>
        <w:pStyle w:val="ySubsection"/>
        <w:spacing w:before="120"/>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bookmarkStart w:id="515" w:name="_Toc517670187"/>
      <w:bookmarkStart w:id="516" w:name="_Toc518100288"/>
      <w:bookmarkStart w:id="517" w:name="_Toc103669273"/>
      <w:r>
        <w:tab/>
        <w:t xml:space="preserve">[Clause 4 amended by No. 28 of 2006 s. 423(3).] </w:t>
      </w:r>
    </w:p>
    <w:p>
      <w:pPr>
        <w:pStyle w:val="yHeading5"/>
        <w:rPr>
          <w:snapToGrid w:val="0"/>
        </w:rPr>
      </w:pPr>
      <w:bookmarkStart w:id="518" w:name="_Toc206318511"/>
      <w:r>
        <w:rPr>
          <w:rStyle w:val="CharSClsNo"/>
        </w:rPr>
        <w:t>5</w:t>
      </w:r>
      <w:r>
        <w:rPr>
          <w:snapToGrid w:val="0"/>
        </w:rPr>
        <w:t>.</w:t>
      </w:r>
      <w:r>
        <w:rPr>
          <w:snapToGrid w:val="0"/>
        </w:rPr>
        <w:tab/>
        <w:t>Restrictions on loans to directors</w:t>
      </w:r>
      <w:bookmarkEnd w:id="515"/>
      <w:bookmarkEnd w:id="516"/>
      <w:bookmarkEnd w:id="517"/>
      <w:bookmarkEnd w:id="518"/>
      <w:r>
        <w:rPr>
          <w:snapToGrid w:val="0"/>
        </w:rPr>
        <w:t xml:space="preserve"> </w:t>
      </w:r>
    </w:p>
    <w:p>
      <w:pPr>
        <w:pStyle w:val="ySubsection"/>
        <w:spacing w:before="120"/>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2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by No. 10 of 1990 s. 6; No. 28 of 2003 s. 69; No. 28 of 2006 s. 423(4).]</w:t>
      </w:r>
    </w:p>
    <w:p>
      <w:pPr>
        <w:pStyle w:val="yHeading5"/>
        <w:rPr>
          <w:snapToGrid w:val="0"/>
        </w:rPr>
      </w:pPr>
      <w:bookmarkStart w:id="519" w:name="_Toc517670188"/>
      <w:bookmarkStart w:id="520" w:name="_Toc518100289"/>
      <w:bookmarkStart w:id="521" w:name="_Toc103669274"/>
      <w:bookmarkStart w:id="522" w:name="_Toc206318512"/>
      <w:r>
        <w:rPr>
          <w:rStyle w:val="CharSClsNo"/>
        </w:rPr>
        <w:t>6</w:t>
      </w:r>
      <w:r>
        <w:rPr>
          <w:snapToGrid w:val="0"/>
        </w:rPr>
        <w:t>.</w:t>
      </w:r>
      <w:r>
        <w:rPr>
          <w:snapToGrid w:val="0"/>
        </w:rPr>
        <w:tab/>
        <w:t>Liability of directors</w:t>
      </w:r>
      <w:bookmarkEnd w:id="519"/>
      <w:bookmarkEnd w:id="520"/>
      <w:bookmarkEnd w:id="521"/>
      <w:bookmarkEnd w:id="522"/>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bookmarkStart w:id="523" w:name="_Toc517670189"/>
      <w:bookmarkStart w:id="524" w:name="_Toc518100290"/>
      <w:r>
        <w:tab/>
        <w:t xml:space="preserve">[Clause 6 amended by No. 41 of 1996 s. 3.] </w:t>
      </w:r>
    </w:p>
    <w:p>
      <w:pPr>
        <w:pStyle w:val="yHeading5"/>
        <w:rPr>
          <w:snapToGrid w:val="0"/>
        </w:rPr>
      </w:pPr>
      <w:bookmarkStart w:id="525" w:name="_Toc103669275"/>
      <w:bookmarkStart w:id="526" w:name="_Toc206318513"/>
      <w:r>
        <w:rPr>
          <w:snapToGrid w:val="0"/>
        </w:rPr>
        <w:t>7.</w:t>
      </w:r>
      <w:r>
        <w:rPr>
          <w:snapToGrid w:val="0"/>
        </w:rPr>
        <w:tab/>
        <w:t>General procedure concerning meetings</w:t>
      </w:r>
      <w:bookmarkEnd w:id="523"/>
      <w:bookmarkEnd w:id="524"/>
      <w:bookmarkEnd w:id="525"/>
      <w:bookmarkEnd w:id="526"/>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527" w:name="_Toc517670190"/>
      <w:bookmarkStart w:id="528" w:name="_Toc518100291"/>
      <w:bookmarkStart w:id="529" w:name="_Toc103669276"/>
      <w:bookmarkStart w:id="530" w:name="_Toc206318514"/>
      <w:r>
        <w:rPr>
          <w:snapToGrid w:val="0"/>
        </w:rPr>
        <w:t>8.</w:t>
      </w:r>
      <w:r>
        <w:rPr>
          <w:snapToGrid w:val="0"/>
        </w:rPr>
        <w:tab/>
        <w:t>Presiding member</w:t>
      </w:r>
      <w:bookmarkEnd w:id="527"/>
      <w:bookmarkEnd w:id="528"/>
      <w:bookmarkEnd w:id="529"/>
      <w:bookmarkEnd w:id="530"/>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531" w:name="_Toc517670191"/>
      <w:bookmarkStart w:id="532" w:name="_Toc518100292"/>
      <w:bookmarkStart w:id="533" w:name="_Toc103669277"/>
      <w:bookmarkStart w:id="534" w:name="_Toc206318515"/>
      <w:r>
        <w:rPr>
          <w:rStyle w:val="CharSClsNo"/>
        </w:rPr>
        <w:t>9</w:t>
      </w:r>
      <w:r>
        <w:rPr>
          <w:snapToGrid w:val="0"/>
        </w:rPr>
        <w:t>.</w:t>
      </w:r>
      <w:r>
        <w:rPr>
          <w:snapToGrid w:val="0"/>
        </w:rPr>
        <w:tab/>
        <w:t>Declaration of interests by directors</w:t>
      </w:r>
      <w:bookmarkEnd w:id="531"/>
      <w:bookmarkEnd w:id="532"/>
      <w:bookmarkEnd w:id="533"/>
      <w:bookmarkEnd w:id="534"/>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w:t>
      </w:r>
      <w:r>
        <w:rPr>
          <w:snapToGrid w:val="0"/>
          <w:highlight w:val="yellow"/>
          <w:vertAlign w:val="superscript"/>
        </w:rPr>
        <w:t>4</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w:t>
      </w:r>
      <w:r>
        <w:rPr>
          <w:snapToGrid w:val="0"/>
          <w:highlight w:val="yellow"/>
          <w:vertAlign w:val="superscript"/>
        </w:rPr>
        <w:t>4</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bookmarkStart w:id="535" w:name="_Toc517670192"/>
      <w:bookmarkStart w:id="536" w:name="_Toc518100293"/>
      <w:r>
        <w:tab/>
        <w:t xml:space="preserve">[Clause 9 amended by No. 10 of 1990 s. 6.] </w:t>
      </w:r>
    </w:p>
    <w:p>
      <w:pPr>
        <w:pStyle w:val="yHeading5"/>
        <w:rPr>
          <w:snapToGrid w:val="0"/>
        </w:rPr>
      </w:pPr>
      <w:bookmarkStart w:id="537" w:name="_Toc103669278"/>
      <w:bookmarkStart w:id="538" w:name="_Toc206318516"/>
      <w:r>
        <w:rPr>
          <w:rStyle w:val="CharSClsNo"/>
        </w:rPr>
        <w:t>10</w:t>
      </w:r>
      <w:r>
        <w:rPr>
          <w:snapToGrid w:val="0"/>
        </w:rPr>
        <w:t>.</w:t>
      </w:r>
      <w:r>
        <w:rPr>
          <w:snapToGrid w:val="0"/>
        </w:rPr>
        <w:tab/>
        <w:t>Conflict of interest</w:t>
      </w:r>
      <w:bookmarkEnd w:id="535"/>
      <w:bookmarkEnd w:id="536"/>
      <w:bookmarkEnd w:id="537"/>
      <w:bookmarkEnd w:id="538"/>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bookmarkStart w:id="539" w:name="_Toc517670193"/>
      <w:bookmarkStart w:id="540" w:name="_Toc518100294"/>
      <w:r>
        <w:tab/>
        <w:t>[Clause 10 amended by No. 10 of 1990 s. 6; No. 20 of 2003 s. 29(2).]</w:t>
      </w:r>
    </w:p>
    <w:p>
      <w:pPr>
        <w:pStyle w:val="yHeading5"/>
        <w:rPr>
          <w:snapToGrid w:val="0"/>
        </w:rPr>
      </w:pPr>
      <w:bookmarkStart w:id="541" w:name="_Toc103669279"/>
      <w:bookmarkStart w:id="542" w:name="_Toc206318517"/>
      <w:r>
        <w:rPr>
          <w:rStyle w:val="CharSClsNo"/>
        </w:rPr>
        <w:t>11</w:t>
      </w:r>
      <w:r>
        <w:rPr>
          <w:snapToGrid w:val="0"/>
        </w:rPr>
        <w:t>.</w:t>
      </w:r>
      <w:r>
        <w:rPr>
          <w:snapToGrid w:val="0"/>
        </w:rPr>
        <w:tab/>
        <w:t>Voting</w:t>
      </w:r>
      <w:bookmarkEnd w:id="539"/>
      <w:bookmarkEnd w:id="540"/>
      <w:bookmarkEnd w:id="541"/>
      <w:bookmarkEnd w:id="542"/>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543" w:name="_Toc517670194"/>
      <w:bookmarkStart w:id="544" w:name="_Toc518100295"/>
      <w:bookmarkStart w:id="545" w:name="_Toc103669280"/>
      <w:bookmarkStart w:id="546" w:name="_Toc206318518"/>
      <w:r>
        <w:rPr>
          <w:snapToGrid w:val="0"/>
        </w:rPr>
        <w:t>12.</w:t>
      </w:r>
      <w:r>
        <w:rPr>
          <w:snapToGrid w:val="0"/>
        </w:rPr>
        <w:tab/>
        <w:t>Quorum</w:t>
      </w:r>
      <w:bookmarkEnd w:id="543"/>
      <w:bookmarkEnd w:id="544"/>
      <w:bookmarkEnd w:id="545"/>
      <w:bookmarkEnd w:id="546"/>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547" w:name="_Toc517670195"/>
      <w:bookmarkStart w:id="548" w:name="_Toc518100296"/>
      <w:bookmarkStart w:id="549" w:name="_Toc103669281"/>
      <w:bookmarkStart w:id="550" w:name="_Toc206318519"/>
      <w:r>
        <w:rPr>
          <w:snapToGrid w:val="0"/>
        </w:rPr>
        <w:t>13.</w:t>
      </w:r>
      <w:r>
        <w:rPr>
          <w:snapToGrid w:val="0"/>
        </w:rPr>
        <w:tab/>
        <w:t>Minutes</w:t>
      </w:r>
      <w:bookmarkEnd w:id="547"/>
      <w:bookmarkEnd w:id="548"/>
      <w:bookmarkEnd w:id="549"/>
      <w:bookmarkEnd w:id="550"/>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551" w:name="_Toc517670196"/>
      <w:bookmarkStart w:id="552" w:name="_Toc518100297"/>
      <w:bookmarkStart w:id="553" w:name="_Toc103669282"/>
      <w:bookmarkStart w:id="554" w:name="_Toc206318520"/>
      <w:r>
        <w:rPr>
          <w:rStyle w:val="CharSClsNo"/>
        </w:rPr>
        <w:t>14</w:t>
      </w:r>
      <w:r>
        <w:rPr>
          <w:snapToGrid w:val="0"/>
        </w:rPr>
        <w:t>.</w:t>
      </w:r>
      <w:r>
        <w:rPr>
          <w:snapToGrid w:val="0"/>
        </w:rPr>
        <w:tab/>
        <w:t>Resolution may be passed without meeting</w:t>
      </w:r>
      <w:bookmarkEnd w:id="551"/>
      <w:bookmarkEnd w:id="552"/>
      <w:bookmarkEnd w:id="553"/>
      <w:bookmarkEnd w:id="554"/>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555" w:name="_Toc517670197"/>
      <w:bookmarkStart w:id="556" w:name="_Toc518100298"/>
      <w:bookmarkStart w:id="557" w:name="_Toc103669283"/>
      <w:bookmarkStart w:id="558" w:name="_Toc206318521"/>
      <w:r>
        <w:rPr>
          <w:rStyle w:val="CharSClsNo"/>
        </w:rPr>
        <w:t>15</w:t>
      </w:r>
      <w:r>
        <w:rPr>
          <w:snapToGrid w:val="0"/>
        </w:rPr>
        <w:t>.</w:t>
      </w:r>
      <w:r>
        <w:rPr>
          <w:snapToGrid w:val="0"/>
        </w:rPr>
        <w:tab/>
        <w:t>Leave of absence</w:t>
      </w:r>
      <w:bookmarkEnd w:id="555"/>
      <w:bookmarkEnd w:id="556"/>
      <w:bookmarkEnd w:id="557"/>
      <w:bookmarkEnd w:id="558"/>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Repealed by No. 10 of 1990 s. 33(b).] </w:t>
      </w:r>
    </w:p>
    <w:p>
      <w:pPr>
        <w:pStyle w:val="yHeading5"/>
        <w:rPr>
          <w:snapToGrid w:val="0"/>
        </w:rPr>
      </w:pPr>
      <w:bookmarkStart w:id="559" w:name="_Toc517670198"/>
      <w:bookmarkStart w:id="560" w:name="_Toc518100299"/>
      <w:bookmarkStart w:id="561" w:name="_Toc103669284"/>
      <w:bookmarkStart w:id="562" w:name="_Toc206318522"/>
      <w:r>
        <w:rPr>
          <w:snapToGrid w:val="0"/>
        </w:rPr>
        <w:t>17.</w:t>
      </w:r>
      <w:r>
        <w:rPr>
          <w:snapToGrid w:val="0"/>
        </w:rPr>
        <w:tab/>
        <w:t>Common seals, and the use of facsimiles</w:t>
      </w:r>
      <w:bookmarkEnd w:id="559"/>
      <w:bookmarkEnd w:id="560"/>
      <w:bookmarkEnd w:id="561"/>
      <w:bookmarkEnd w:id="562"/>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by No. 10 of 1990 s. 6.] </w:t>
      </w:r>
    </w:p>
    <w:p>
      <w:pPr>
        <w:pStyle w:val="yScheduleHeading"/>
      </w:pPr>
      <w:bookmarkStart w:id="563" w:name="_Toc518100300"/>
      <w:bookmarkStart w:id="564" w:name="_Toc103669285"/>
      <w:bookmarkStart w:id="565" w:name="_Toc139357043"/>
      <w:bookmarkStart w:id="566" w:name="_Toc139701477"/>
      <w:bookmarkStart w:id="567" w:name="_Toc157911029"/>
      <w:bookmarkStart w:id="568" w:name="_Toc196120839"/>
      <w:bookmarkStart w:id="569" w:name="_Toc196733678"/>
      <w:bookmarkStart w:id="570" w:name="_Toc202170841"/>
      <w:bookmarkStart w:id="571" w:name="_Toc203795418"/>
      <w:bookmarkStart w:id="572" w:name="_Toc203795513"/>
      <w:bookmarkStart w:id="573" w:name="_Toc203795731"/>
      <w:bookmarkStart w:id="574" w:name="_Toc203802226"/>
      <w:bookmarkStart w:id="575" w:name="_Toc205261906"/>
      <w:bookmarkStart w:id="576" w:name="_Toc206318193"/>
      <w:bookmarkStart w:id="577" w:name="_Toc206318523"/>
      <w:r>
        <w:rPr>
          <w:rStyle w:val="CharSchNo"/>
        </w:rPr>
        <w:t>Schedule 2</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t xml:space="preserve"> </w:t>
      </w:r>
    </w:p>
    <w:p>
      <w:pPr>
        <w:pStyle w:val="yShoulderClause"/>
        <w:rPr>
          <w:snapToGrid w:val="0"/>
        </w:rPr>
      </w:pPr>
      <w:r>
        <w:rPr>
          <w:snapToGrid w:val="0"/>
        </w:rPr>
        <w:t>[Section 35(9)]</w:t>
      </w:r>
    </w:p>
    <w:p>
      <w:pPr>
        <w:pStyle w:val="yHeading2"/>
      </w:pPr>
      <w:bookmarkStart w:id="578" w:name="_Toc206318524"/>
      <w:r>
        <w:rPr>
          <w:rStyle w:val="CharSchText"/>
        </w:rPr>
        <w:t>Transitional provisions concerning the Mint</w:t>
      </w:r>
      <w:bookmarkEnd w:id="578"/>
    </w:p>
    <w:p>
      <w:pPr>
        <w:pStyle w:val="yHeading5"/>
        <w:rPr>
          <w:snapToGrid w:val="0"/>
        </w:rPr>
      </w:pPr>
      <w:bookmarkStart w:id="579" w:name="_Toc494688127"/>
      <w:bookmarkStart w:id="580" w:name="_Toc517670199"/>
      <w:bookmarkStart w:id="581" w:name="_Toc518100301"/>
      <w:bookmarkStart w:id="582" w:name="_Toc103669286"/>
      <w:bookmarkStart w:id="583" w:name="_Toc206318525"/>
      <w:r>
        <w:rPr>
          <w:rStyle w:val="CharSClsNo"/>
        </w:rPr>
        <w:t>1</w:t>
      </w:r>
      <w:r>
        <w:rPr>
          <w:snapToGrid w:val="0"/>
        </w:rPr>
        <w:t>.</w:t>
      </w:r>
      <w:r>
        <w:rPr>
          <w:snapToGrid w:val="0"/>
        </w:rPr>
        <w:tab/>
      </w:r>
      <w:bookmarkEnd w:id="579"/>
      <w:bookmarkEnd w:id="580"/>
      <w:bookmarkEnd w:id="581"/>
      <w:bookmarkEnd w:id="582"/>
      <w:r>
        <w:rPr>
          <w:snapToGrid w:val="0"/>
        </w:rPr>
        <w:t>Terms used in this Schedule</w:t>
      </w:r>
      <w:bookmarkEnd w:id="583"/>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benefit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r>
      <w:r>
        <w:rPr>
          <w:rStyle w:val="CharDefText"/>
        </w:rPr>
        <w:t>contributor</w:t>
      </w:r>
      <w:r>
        <w:t xml:space="preserve"> has the meaning given to that expression by section 6 of the </w:t>
      </w:r>
      <w:r>
        <w:rPr>
          <w:i/>
        </w:rPr>
        <w:t>Superannuation and Family Benefits Act 1938</w:t>
      </w:r>
      <w:r>
        <w:rPr>
          <w:iCs/>
          <w:vertAlign w:val="superscript"/>
        </w:rPr>
        <w:t> 5</w:t>
      </w:r>
      <w:r>
        <w:t xml:space="preserve">, and for the purpose of that definition the expressions </w:t>
      </w:r>
      <w:r>
        <w:rPr>
          <w:rStyle w:val="CharDefText"/>
        </w:rPr>
        <w:t>employee</w:t>
      </w:r>
      <w:r>
        <w:t xml:space="preserve"> and </w:t>
      </w:r>
      <w:r>
        <w:rPr>
          <w:rStyle w:val="CharDefText"/>
        </w:rPr>
        <w:t>qualified contributor</w:t>
      </w:r>
      <w:r>
        <w:t xml:space="preserve"> have the respective meanings given in that section;</w:t>
      </w:r>
    </w:p>
    <w:p>
      <w:pPr>
        <w:pStyle w:val="yDefstart"/>
      </w:pPr>
      <w:r>
        <w:rPr>
          <w:b/>
        </w:rPr>
        <w:tab/>
      </w:r>
      <w:r>
        <w:rPr>
          <w:rStyle w:val="CharDefText"/>
        </w:rPr>
        <w:t>established person</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who has been issued with a certificate of qualifications by one of Her Majesty’s Civil Service Commissioners;</w:t>
      </w:r>
    </w:p>
    <w:p>
      <w:pPr>
        <w:pStyle w:val="yDefstart"/>
      </w:pPr>
      <w:r>
        <w:rPr>
          <w:b/>
        </w:rPr>
        <w:tab/>
      </w:r>
      <w:r>
        <w:rPr>
          <w:rStyle w:val="CharDefText"/>
        </w:rPr>
        <w:t>Imperial conditions</w:t>
      </w:r>
      <w:r>
        <w:t xml:space="preserve"> means the terms and conditions of employment relating to leave and retirement and benefits under the Imperial scheme that, immediately prior to the day on which the </w:t>
      </w:r>
      <w:r>
        <w:rPr>
          <w:i/>
        </w:rPr>
        <w:t>Perth Mint Act 1970</w:t>
      </w:r>
      <w:r>
        <w:t xml:space="preserve"> </w:t>
      </w:r>
      <w:r>
        <w:rPr>
          <w:vertAlign w:val="superscript"/>
        </w:rPr>
        <w:t>2</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r>
      <w:r>
        <w:rPr>
          <w:rStyle w:val="CharDefText"/>
        </w:rPr>
        <w:t>Imperial scheme</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t xml:space="preserve"> </w:t>
      </w:r>
      <w:r>
        <w:rPr>
          <w:vertAlign w:val="superscript"/>
        </w:rPr>
        <w:t>2</w:t>
      </w:r>
      <w:r>
        <w:t xml:space="preserve"> came into operation;</w:t>
      </w:r>
    </w:p>
    <w:p>
      <w:pPr>
        <w:pStyle w:val="yDefstart"/>
      </w:pPr>
      <w:r>
        <w:rPr>
          <w:b/>
        </w:rPr>
        <w:tab/>
      </w:r>
      <w:r>
        <w:rPr>
          <w:rStyle w:val="CharDefText"/>
        </w:rPr>
        <w:t>leave</w:t>
      </w:r>
      <w:r>
        <w:t xml:space="preserve"> means leave of absence for any reason including long service leave, sick leave, and holidays, and includes pro rata entitlement to leave and payment in lieu of leave;</w:t>
      </w:r>
    </w:p>
    <w:p>
      <w:pPr>
        <w:pStyle w:val="yDefstart"/>
      </w:pPr>
      <w:r>
        <w:rPr>
          <w:b/>
        </w:rPr>
        <w:tab/>
      </w:r>
      <w:r>
        <w:rPr>
          <w:rStyle w:val="CharDefText"/>
        </w:rPr>
        <w:t>Royal Mint employee</w:t>
      </w:r>
      <w:r>
        <w:t xml:space="preserve"> means a person employed at the Royal Mint, immediately prior to the day on which the </w:t>
      </w:r>
      <w:r>
        <w:rPr>
          <w:i/>
        </w:rPr>
        <w:t>Perth Mint Act 1970</w:t>
      </w:r>
      <w:r>
        <w:t xml:space="preserve"> </w:t>
      </w:r>
      <w:r>
        <w:rPr>
          <w:vertAlign w:val="superscript"/>
        </w:rPr>
        <w:t>2</w:t>
      </w:r>
      <w:r>
        <w:t xml:space="preserve"> came into operation, under section 15 of the </w:t>
      </w:r>
      <w:r>
        <w:rPr>
          <w:i/>
        </w:rPr>
        <w:t>Coinage Act 1870</w:t>
      </w:r>
      <w:r>
        <w:t xml:space="preserve"> of the Parliament of the United Kingdom or otherwise;</w:t>
      </w:r>
    </w:p>
    <w:p>
      <w:pPr>
        <w:pStyle w:val="yDefstart"/>
      </w:pPr>
      <w:r>
        <w:rPr>
          <w:b/>
        </w:rPr>
        <w:tab/>
      </w:r>
      <w:r>
        <w:rPr>
          <w:rStyle w:val="CharDefText"/>
        </w:rPr>
        <w:t>service</w:t>
      </w:r>
      <w:r>
        <w:t xml:space="preserve"> has the meaning given to that expression by section 6 of the </w:t>
      </w:r>
      <w:r>
        <w:rPr>
          <w:i/>
        </w:rPr>
        <w:t>Superannuation and Family Benefits Act 1938</w:t>
      </w:r>
      <w:r>
        <w:rPr>
          <w:iCs/>
          <w:vertAlign w:val="superscript"/>
        </w:rPr>
        <w:t> 5</w:t>
      </w:r>
      <w:r>
        <w:t>;</w:t>
      </w:r>
    </w:p>
    <w:p>
      <w:pPr>
        <w:pStyle w:val="yDefstart"/>
      </w:pPr>
      <w:r>
        <w:rPr>
          <w:b/>
        </w:rPr>
        <w:tab/>
      </w:r>
      <w:r>
        <w:rPr>
          <w:rStyle w:val="CharDefText"/>
        </w:rPr>
        <w:t>the Deputy Master</w:t>
      </w:r>
      <w:r>
        <w:t xml:space="preserve"> means the person who, immediately prior to the day on which the </w:t>
      </w:r>
      <w:r>
        <w:rPr>
          <w:i/>
        </w:rPr>
        <w:t>Perth Mint Act 1970</w:t>
      </w:r>
      <w:r>
        <w:t xml:space="preserve"> </w:t>
      </w:r>
      <w:r>
        <w:rPr>
          <w:vertAlign w:val="superscript"/>
        </w:rPr>
        <w:t>2</w:t>
      </w:r>
      <w:r>
        <w:t xml:space="preserve"> came into operation, held the office of Deputy Master of the Royal Mint;</w:t>
      </w:r>
    </w:p>
    <w:p>
      <w:pPr>
        <w:pStyle w:val="yDefstart"/>
      </w:pPr>
      <w:r>
        <w:rPr>
          <w:b/>
        </w:rPr>
        <w:tab/>
      </w:r>
      <w:r>
        <w:rPr>
          <w:rStyle w:val="CharDefText"/>
        </w:rPr>
        <w:t>The Director of The Perth Mint</w:t>
      </w:r>
      <w:r>
        <w:t xml:space="preserve"> means the body corporate established pursuant to section 9 of the </w:t>
      </w:r>
      <w:r>
        <w:rPr>
          <w:i/>
        </w:rPr>
        <w:t>Perth Mint Act 1970</w:t>
      </w:r>
      <w:r>
        <w:t xml:space="preserve"> </w:t>
      </w:r>
      <w:r>
        <w:rPr>
          <w:vertAlign w:val="superscript"/>
        </w:rPr>
        <w:t>2</w:t>
      </w:r>
      <w:r>
        <w:t xml:space="preserve"> as enacted prior to the coming into operation of the </w:t>
      </w:r>
      <w:r>
        <w:rPr>
          <w:i/>
        </w:rPr>
        <w:t>Perth Mint Amendment Act 1986</w:t>
      </w:r>
      <w:r>
        <w:t>;</w:t>
      </w:r>
    </w:p>
    <w:p>
      <w:pPr>
        <w:pStyle w:val="y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r>
      <w:r>
        <w:rPr>
          <w:rStyle w:val="CharDefText"/>
        </w:rPr>
        <w:t>unestablished person</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584" w:name="_Toc494688128"/>
      <w:bookmarkStart w:id="585" w:name="_Toc517670200"/>
      <w:bookmarkStart w:id="586" w:name="_Toc518100302"/>
      <w:bookmarkStart w:id="587" w:name="_Toc103669287"/>
      <w:bookmarkStart w:id="588" w:name="_Toc206318526"/>
      <w:r>
        <w:rPr>
          <w:rStyle w:val="CharSClsNo"/>
        </w:rPr>
        <w:t>2</w:t>
      </w:r>
      <w:r>
        <w:rPr>
          <w:snapToGrid w:val="0"/>
        </w:rPr>
        <w:t>.</w:t>
      </w:r>
      <w:r>
        <w:rPr>
          <w:snapToGrid w:val="0"/>
        </w:rPr>
        <w:tab/>
        <w:t>Transitional arrangements as to employment</w:t>
      </w:r>
      <w:bookmarkEnd w:id="584"/>
      <w:bookmarkEnd w:id="585"/>
      <w:bookmarkEnd w:id="586"/>
      <w:bookmarkEnd w:id="587"/>
      <w:bookmarkEnd w:id="588"/>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589" w:name="_Toc494688129"/>
      <w:bookmarkStart w:id="590" w:name="_Toc517670201"/>
      <w:bookmarkStart w:id="591" w:name="_Toc518100303"/>
      <w:bookmarkStart w:id="592" w:name="_Toc103669288"/>
      <w:bookmarkStart w:id="593" w:name="_Toc206318527"/>
      <w:r>
        <w:rPr>
          <w:rStyle w:val="CharSClsNo"/>
        </w:rPr>
        <w:t>3</w:t>
      </w:r>
      <w:r>
        <w:rPr>
          <w:snapToGrid w:val="0"/>
        </w:rPr>
        <w:t>.</w:t>
      </w:r>
      <w:r>
        <w:rPr>
          <w:snapToGrid w:val="0"/>
        </w:rPr>
        <w:tab/>
        <w:t>Transitional termination and re</w:t>
      </w:r>
      <w:r>
        <w:rPr>
          <w:snapToGrid w:val="0"/>
        </w:rPr>
        <w:noBreakHyphen/>
        <w:t>employment scheme</w:t>
      </w:r>
      <w:bookmarkEnd w:id="589"/>
      <w:bookmarkEnd w:id="590"/>
      <w:bookmarkEnd w:id="591"/>
      <w:bookmarkEnd w:id="592"/>
      <w:bookmarkEnd w:id="593"/>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5</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bookmarkStart w:id="594" w:name="_Toc494688130"/>
      <w:bookmarkStart w:id="595" w:name="_Toc517670202"/>
      <w:bookmarkStart w:id="596" w:name="_Toc518100304"/>
      <w:r>
        <w:tab/>
        <w:t>[Clause 3 amended by No. 32 of 1994 s. 3(2); No. 43 of 2000 s. 46(1).]</w:t>
      </w:r>
    </w:p>
    <w:p>
      <w:pPr>
        <w:pStyle w:val="yHeading5"/>
        <w:rPr>
          <w:snapToGrid w:val="0"/>
        </w:rPr>
      </w:pPr>
      <w:bookmarkStart w:id="597" w:name="_Toc103669289"/>
      <w:bookmarkStart w:id="598" w:name="_Toc206318528"/>
      <w:r>
        <w:rPr>
          <w:rStyle w:val="CharSClsNo"/>
        </w:rPr>
        <w:t>4</w:t>
      </w:r>
      <w:r>
        <w:rPr>
          <w:snapToGrid w:val="0"/>
        </w:rPr>
        <w:t>.</w:t>
      </w:r>
      <w:r>
        <w:rPr>
          <w:snapToGrid w:val="0"/>
        </w:rPr>
        <w:tab/>
        <w:t>Continuity of service and superannuation</w:t>
      </w:r>
      <w:bookmarkEnd w:id="594"/>
      <w:bookmarkEnd w:id="595"/>
      <w:bookmarkEnd w:id="596"/>
      <w:bookmarkEnd w:id="597"/>
      <w:bookmarkEnd w:id="598"/>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5</w:t>
      </w:r>
      <w:r>
        <w:rPr>
          <w:snapToGrid w:val="0"/>
        </w:rPr>
        <w:t xml:space="preserve"> that person shall for the purposes of retaining any leave entitlement under the </w:t>
      </w:r>
      <w:r>
        <w:rPr>
          <w:i/>
          <w:snapToGrid w:val="0"/>
        </w:rPr>
        <w:t>Public Service Act 1978</w:t>
      </w:r>
      <w:r>
        <w:rPr>
          <w:snapToGrid w:val="0"/>
          <w:vertAlign w:val="superscript"/>
        </w:rPr>
        <w:t> 6</w:t>
      </w:r>
      <w:r>
        <w:rPr>
          <w:snapToGrid w:val="0"/>
        </w:rPr>
        <w:t xml:space="preserve"> or any existing accruing rights under the </w:t>
      </w:r>
      <w:r>
        <w:rPr>
          <w:i/>
          <w:snapToGrid w:val="0"/>
        </w:rPr>
        <w:t>Superannuation and Family Benefits Act 1938</w:t>
      </w:r>
      <w:r>
        <w:rPr>
          <w:iCs/>
          <w:snapToGrid w:val="0"/>
          <w:vertAlign w:val="superscript"/>
        </w:rPr>
        <w:t> 5</w:t>
      </w:r>
      <w:r>
        <w:rPr>
          <w:snapToGrid w:val="0"/>
        </w:rPr>
        <w:t xml:space="preserve"> be taken to be, and to have been, in continuous service, but the </w:t>
      </w:r>
      <w:r>
        <w:rPr>
          <w:i/>
          <w:snapToGrid w:val="0"/>
        </w:rPr>
        <w:t>Public Service Act 1978</w:t>
      </w:r>
      <w:r>
        <w:rPr>
          <w:snapToGrid w:val="0"/>
          <w:vertAlign w:val="superscript"/>
        </w:rPr>
        <w:t> 6</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5</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5</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bookmarkStart w:id="599" w:name="_Toc494688131"/>
      <w:bookmarkStart w:id="600" w:name="_Toc517670203"/>
      <w:bookmarkStart w:id="601" w:name="_Toc518100305"/>
      <w:r>
        <w:tab/>
        <w:t>[Clause 4 amended by No. 6 of 1993 s. 11; No. 32 of 1994 s. 3(2); No. 49 of 1996 s. 64; No. 77 of 2006 s. 4.]</w:t>
      </w:r>
    </w:p>
    <w:p>
      <w:pPr>
        <w:pStyle w:val="yHeading5"/>
        <w:rPr>
          <w:snapToGrid w:val="0"/>
        </w:rPr>
      </w:pPr>
      <w:bookmarkStart w:id="602" w:name="_Toc103669290"/>
      <w:bookmarkStart w:id="603" w:name="_Toc206318529"/>
      <w:r>
        <w:rPr>
          <w:rStyle w:val="CharSClsNo"/>
        </w:rPr>
        <w:t>5</w:t>
      </w:r>
      <w:r>
        <w:rPr>
          <w:snapToGrid w:val="0"/>
        </w:rPr>
        <w:t>.</w:t>
      </w:r>
      <w:r>
        <w:rPr>
          <w:snapToGrid w:val="0"/>
        </w:rPr>
        <w:tab/>
        <w:t>Managing Director of the Mint</w:t>
      </w:r>
      <w:bookmarkEnd w:id="599"/>
      <w:bookmarkEnd w:id="600"/>
      <w:bookmarkEnd w:id="601"/>
      <w:bookmarkEnd w:id="602"/>
      <w:bookmarkEnd w:id="603"/>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604" w:name="_Toc494688132"/>
      <w:bookmarkStart w:id="605" w:name="_Toc517670204"/>
      <w:bookmarkStart w:id="606" w:name="_Toc518100306"/>
      <w:bookmarkStart w:id="607" w:name="_Toc103669291"/>
      <w:bookmarkStart w:id="608" w:name="_Toc206318530"/>
      <w:r>
        <w:rPr>
          <w:rStyle w:val="CharSClsNo"/>
        </w:rPr>
        <w:t>6</w:t>
      </w:r>
      <w:r>
        <w:rPr>
          <w:snapToGrid w:val="0"/>
        </w:rPr>
        <w:t>.</w:t>
      </w:r>
      <w:r>
        <w:rPr>
          <w:snapToGrid w:val="0"/>
        </w:rPr>
        <w:tab/>
        <w:t>Transfer of certain functions of directors of the Mint</w:t>
      </w:r>
      <w:bookmarkEnd w:id="604"/>
      <w:bookmarkEnd w:id="605"/>
      <w:bookmarkEnd w:id="606"/>
      <w:bookmarkEnd w:id="607"/>
      <w:bookmarkEnd w:id="608"/>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bookmarkStart w:id="609" w:name="_Toc494688133"/>
      <w:bookmarkStart w:id="610" w:name="_Toc517670205"/>
      <w:bookmarkStart w:id="611" w:name="_Toc518100307"/>
      <w:r>
        <w:tab/>
        <w:t>[Clause 6 amended by No. 10 of 1990 s. 6.]</w:t>
      </w:r>
    </w:p>
    <w:p>
      <w:pPr>
        <w:pStyle w:val="yHeading5"/>
        <w:rPr>
          <w:snapToGrid w:val="0"/>
        </w:rPr>
      </w:pPr>
      <w:bookmarkStart w:id="612" w:name="_Toc103669292"/>
      <w:bookmarkStart w:id="613" w:name="_Toc206318531"/>
      <w:r>
        <w:rPr>
          <w:rStyle w:val="CharSClsNo"/>
        </w:rPr>
        <w:t>7</w:t>
      </w:r>
      <w:r>
        <w:rPr>
          <w:snapToGrid w:val="0"/>
        </w:rPr>
        <w:t>.</w:t>
      </w:r>
      <w:r>
        <w:rPr>
          <w:snapToGrid w:val="0"/>
        </w:rPr>
        <w:tab/>
        <w:t>Appropriation for employment benefits</w:t>
      </w:r>
      <w:bookmarkEnd w:id="609"/>
      <w:bookmarkEnd w:id="610"/>
      <w:bookmarkEnd w:id="611"/>
      <w:bookmarkEnd w:id="612"/>
      <w:bookmarkEnd w:id="613"/>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bookmarkStart w:id="614" w:name="_Toc494688134"/>
      <w:bookmarkStart w:id="615" w:name="_Toc517670206"/>
      <w:bookmarkStart w:id="616" w:name="_Toc518100308"/>
      <w:r>
        <w:tab/>
        <w:t>[Clause 7 amended by No. 6 of 1993 s. 11; No. 49 of 1996 s. 64; No. 77 of 2006 s. 4.]</w:t>
      </w:r>
    </w:p>
    <w:p>
      <w:pPr>
        <w:pStyle w:val="yHeading5"/>
        <w:rPr>
          <w:snapToGrid w:val="0"/>
        </w:rPr>
      </w:pPr>
      <w:bookmarkStart w:id="617" w:name="_Toc103669293"/>
      <w:bookmarkStart w:id="618" w:name="_Toc206318532"/>
      <w:r>
        <w:rPr>
          <w:rStyle w:val="CharSClsNo"/>
        </w:rPr>
        <w:t>8</w:t>
      </w:r>
      <w:r>
        <w:rPr>
          <w:snapToGrid w:val="0"/>
        </w:rPr>
        <w:t>.</w:t>
      </w:r>
      <w:r>
        <w:rPr>
          <w:snapToGrid w:val="0"/>
        </w:rPr>
        <w:tab/>
        <w:t xml:space="preserve">Amounts payable to the </w:t>
      </w:r>
      <w:bookmarkEnd w:id="614"/>
      <w:bookmarkEnd w:id="615"/>
      <w:bookmarkEnd w:id="616"/>
      <w:bookmarkEnd w:id="617"/>
      <w:r>
        <w:rPr>
          <w:snapToGrid w:val="0"/>
        </w:rPr>
        <w:t>Consolidated Account</w:t>
      </w:r>
      <w:bookmarkEnd w:id="618"/>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keepNext/>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bookmarkStart w:id="619" w:name="_Toc494688135"/>
      <w:bookmarkStart w:id="620" w:name="_Toc517670207"/>
      <w:bookmarkStart w:id="621" w:name="_Toc518100309"/>
      <w:r>
        <w:tab/>
        <w:t>[Clause 8 amended by No. 6 of 1993 s. 11; No. 49 of 1996 s. 64; No. 77 of 2006 s. 4.]</w:t>
      </w:r>
    </w:p>
    <w:p>
      <w:pPr>
        <w:pStyle w:val="yHeading5"/>
        <w:rPr>
          <w:snapToGrid w:val="0"/>
        </w:rPr>
      </w:pPr>
      <w:bookmarkStart w:id="622" w:name="_Toc103669294"/>
      <w:bookmarkStart w:id="623" w:name="_Toc206318533"/>
      <w:r>
        <w:rPr>
          <w:rStyle w:val="CharSClsNo"/>
        </w:rPr>
        <w:t>9</w:t>
      </w:r>
      <w:r>
        <w:rPr>
          <w:snapToGrid w:val="0"/>
        </w:rPr>
        <w:t>.</w:t>
      </w:r>
      <w:r>
        <w:rPr>
          <w:snapToGrid w:val="0"/>
        </w:rPr>
        <w:tab/>
        <w:t>Construction of references</w:t>
      </w:r>
      <w:bookmarkEnd w:id="619"/>
      <w:bookmarkEnd w:id="620"/>
      <w:bookmarkEnd w:id="621"/>
      <w:bookmarkEnd w:id="622"/>
      <w:bookmarkEnd w:id="623"/>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repealed by No. 10 of 1990 s. 34.]</w:t>
      </w:r>
    </w:p>
    <w:p>
      <w:bookmarkStart w:id="624" w:name="_Toc72899078"/>
      <w:bookmarkStart w:id="625" w:name="_Toc89520381"/>
      <w:bookmarkStart w:id="626" w:name="_Toc97108763"/>
      <w:bookmarkStart w:id="627" w:name="_Toc100043558"/>
      <w:bookmarkStart w:id="628" w:name="_Toc100465024"/>
      <w:bookmarkStart w:id="629" w:name="_Toc102294480"/>
      <w:bookmarkStart w:id="630" w:name="_Toc103669295"/>
      <w:bookmarkStart w:id="631" w:name="_Toc139357053"/>
      <w:bookmarkStart w:id="632" w:name="_Toc139701487"/>
      <w:bookmarkStart w:id="633" w:name="_Toc157911039"/>
      <w:bookmarkStart w:id="634" w:name="_Toc196120849"/>
      <w:bookmarkStart w:id="635" w:name="_Toc196733688"/>
      <w:bookmarkStart w:id="636" w:name="_Toc202170851"/>
    </w:p>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637" w:name="_Toc203795428"/>
      <w:bookmarkStart w:id="638" w:name="_Toc203795523"/>
      <w:bookmarkStart w:id="639" w:name="_Toc203795741"/>
      <w:bookmarkStart w:id="640" w:name="_Toc203802236"/>
      <w:bookmarkStart w:id="641" w:name="_Toc205261916"/>
      <w:bookmarkStart w:id="642" w:name="_Toc206318203"/>
      <w:bookmarkStart w:id="643" w:name="_Toc206318534"/>
      <w:r>
        <w:t>Notes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nSubsection"/>
        <w:rPr>
          <w:snapToGrid w:val="0"/>
        </w:rPr>
      </w:pPr>
      <w:r>
        <w:rPr>
          <w:snapToGrid w:val="0"/>
          <w:vertAlign w:val="superscript"/>
        </w:rPr>
        <w:t>1</w:t>
      </w:r>
      <w:r>
        <w:rPr>
          <w:snapToGrid w:val="0"/>
        </w:rPr>
        <w:tab/>
        <w:t xml:space="preserve">This reprint is a compilation as at 1 August 2008 of the </w:t>
      </w:r>
      <w:r>
        <w:rPr>
          <w:i/>
        </w:rPr>
        <w:t>Gold Corporation Act 1987</w:t>
      </w:r>
      <w:r>
        <w:rPr>
          <w:snapToGrid w:val="0"/>
        </w:rPr>
        <w:t> and includes the amendments made by the other written laws referred to in the following table</w:t>
      </w:r>
      <w:r>
        <w:rPr>
          <w:snapToGrid w:val="0"/>
          <w:vertAlign w:val="superscript"/>
        </w:rPr>
        <w:t xml:space="preserve"> 1a, 7</w:t>
      </w:r>
      <w:r>
        <w:rPr>
          <w:snapToGrid w:val="0"/>
        </w:rPr>
        <w:t>.  The table also contains information about any reprint.</w:t>
      </w:r>
    </w:p>
    <w:p>
      <w:pPr>
        <w:pStyle w:val="nHeading3"/>
        <w:spacing w:before="300"/>
        <w:rPr>
          <w:b w:val="0"/>
          <w:snapToGrid w:val="0"/>
        </w:rPr>
      </w:pPr>
      <w:bookmarkStart w:id="644" w:name="_Toc206318535"/>
      <w:r>
        <w:rPr>
          <w:snapToGrid w:val="0"/>
        </w:rPr>
        <w:t>Compilation table</w:t>
      </w:r>
      <w:bookmarkEnd w:id="644"/>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Gold Banking Corporation Act 1987</w:t>
            </w:r>
            <w:r>
              <w:rPr>
                <w:snapToGrid w:val="0"/>
                <w:sz w:val="19"/>
              </w:rPr>
              <w:t> </w:t>
            </w:r>
            <w:r>
              <w:rPr>
                <w:snapToGrid w:val="0"/>
                <w:sz w:val="19"/>
                <w:vertAlign w:val="superscript"/>
              </w:rPr>
              <w:t>8</w:t>
            </w:r>
          </w:p>
        </w:tc>
        <w:tc>
          <w:tcPr>
            <w:tcW w:w="1134" w:type="dxa"/>
          </w:tcPr>
          <w:p>
            <w:pPr>
              <w:pStyle w:val="nTable"/>
              <w:spacing w:after="40"/>
              <w:rPr>
                <w:sz w:val="19"/>
              </w:rPr>
            </w:pPr>
            <w:r>
              <w:rPr>
                <w:sz w:val="19"/>
              </w:rPr>
              <w:t>99 of 1987</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s. 1 and 2: 18 Dec 1987;</w:t>
            </w:r>
            <w:r>
              <w:rPr>
                <w:sz w:val="19"/>
              </w:rPr>
              <w:br/>
              <w:t xml:space="preserve">Sch. 3 cl. 1(1): 1 Jul 1987 (see Sch. 3 cl. 1(2)); </w:t>
            </w:r>
            <w:r>
              <w:rPr>
                <w:sz w:val="19"/>
              </w:rPr>
              <w:br/>
              <w:t xml:space="preserve">Act other than s. 1 and  2 and Sch. 3 cl. 1(1): 30 Jun 1988 (see s. 2 and </w:t>
            </w:r>
            <w:r>
              <w:rPr>
                <w:i/>
                <w:sz w:val="19"/>
              </w:rPr>
              <w:t>Gazette</w:t>
            </w:r>
            <w:r>
              <w:rPr>
                <w:sz w:val="19"/>
              </w:rPr>
              <w:t xml:space="preserve"> 30 Jun 1988 p. 2133)</w:t>
            </w:r>
          </w:p>
        </w:tc>
      </w:tr>
      <w:tr>
        <w:trPr>
          <w:cantSplit/>
        </w:trPr>
        <w:tc>
          <w:tcPr>
            <w:tcW w:w="2268" w:type="dxa"/>
          </w:tcPr>
          <w:p>
            <w:pPr>
              <w:pStyle w:val="nTable"/>
              <w:spacing w:after="40"/>
              <w:ind w:right="113"/>
              <w:rPr>
                <w:sz w:val="19"/>
              </w:rPr>
            </w:pPr>
            <w:r>
              <w:rPr>
                <w:i/>
                <w:sz w:val="19"/>
              </w:rPr>
              <w:t>Gold Banking Corporation Amendment Act 1988</w:t>
            </w:r>
          </w:p>
        </w:tc>
        <w:tc>
          <w:tcPr>
            <w:tcW w:w="1134" w:type="dxa"/>
          </w:tcPr>
          <w:p>
            <w:pPr>
              <w:pStyle w:val="nTable"/>
              <w:spacing w:after="40"/>
              <w:rPr>
                <w:sz w:val="19"/>
              </w:rPr>
            </w:pPr>
            <w:r>
              <w:rPr>
                <w:sz w:val="19"/>
              </w:rPr>
              <w:t>5 of 1988</w:t>
            </w:r>
          </w:p>
        </w:tc>
        <w:tc>
          <w:tcPr>
            <w:tcW w:w="1134" w:type="dxa"/>
          </w:tcPr>
          <w:p>
            <w:pPr>
              <w:pStyle w:val="nTable"/>
              <w:spacing w:after="40"/>
              <w:rPr>
                <w:sz w:val="19"/>
              </w:rPr>
            </w:pPr>
            <w:r>
              <w:rPr>
                <w:sz w:val="19"/>
              </w:rPr>
              <w:t>29 Jun 1988</w:t>
            </w:r>
          </w:p>
        </w:tc>
        <w:tc>
          <w:tcPr>
            <w:tcW w:w="2552" w:type="dxa"/>
          </w:tcPr>
          <w:p>
            <w:pPr>
              <w:pStyle w:val="nTable"/>
              <w:spacing w:after="40"/>
              <w:rPr>
                <w:sz w:val="19"/>
              </w:rPr>
            </w:pPr>
            <w:r>
              <w:rPr>
                <w:sz w:val="19"/>
              </w:rPr>
              <w:t>29 Jun 1988 (see s. 2)</w:t>
            </w:r>
          </w:p>
        </w:tc>
      </w:tr>
      <w:tr>
        <w:trPr>
          <w:cantSplit/>
        </w:trPr>
        <w:tc>
          <w:tcPr>
            <w:tcW w:w="2268" w:type="dxa"/>
          </w:tcPr>
          <w:p>
            <w:pPr>
              <w:pStyle w:val="nTable"/>
              <w:spacing w:after="40"/>
              <w:ind w:right="113"/>
              <w:rPr>
                <w:sz w:val="19"/>
              </w:rPr>
            </w:pPr>
            <w:r>
              <w:rPr>
                <w:i/>
                <w:sz w:val="19"/>
              </w:rPr>
              <w:t>Acts Amendment (Gold Banking Corporation) Act 1990</w:t>
            </w:r>
            <w:r>
              <w:rPr>
                <w:sz w:val="19"/>
              </w:rPr>
              <w:t xml:space="preserve"> Pt. 2</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24 Aug 1994</w:t>
            </w:r>
            <w:r>
              <w:rPr>
                <w:iCs/>
                <w:sz w:val="19"/>
              </w:rPr>
              <w:t xml:space="preserve"> (includes amendments listed above except those in the </w:t>
            </w:r>
            <w:r>
              <w:rPr>
                <w:i/>
                <w:sz w:val="19"/>
              </w:rPr>
              <w:t>Acts Amendment (Public Sector Management) Act 1994</w:t>
            </w:r>
            <w:r>
              <w:rPr>
                <w:iCs/>
                <w:sz w:val="19"/>
              </w:rPr>
              <w:t>)</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Industrial Legislation Amendment Act 1995</w:t>
            </w:r>
            <w:r>
              <w:rPr>
                <w:sz w:val="19"/>
              </w:rPr>
              <w:t xml:space="preserve"> s. 35</w:t>
            </w:r>
          </w:p>
        </w:tc>
        <w:tc>
          <w:tcPr>
            <w:tcW w:w="1134" w:type="dxa"/>
          </w:tcPr>
          <w:p>
            <w:pPr>
              <w:pStyle w:val="nTable"/>
              <w:keepNext/>
              <w:keepLines/>
              <w:spacing w:after="40"/>
              <w:rPr>
                <w:sz w:val="19"/>
              </w:rPr>
            </w:pPr>
            <w:r>
              <w:rPr>
                <w:sz w:val="19"/>
              </w:rPr>
              <w:t>1 of 1995</w:t>
            </w:r>
          </w:p>
        </w:tc>
        <w:tc>
          <w:tcPr>
            <w:tcW w:w="1134" w:type="dxa"/>
          </w:tcPr>
          <w:p>
            <w:pPr>
              <w:pStyle w:val="nTable"/>
              <w:keepNext/>
              <w:keepLines/>
              <w:spacing w:after="40"/>
              <w:rPr>
                <w:sz w:val="19"/>
              </w:rPr>
            </w:pPr>
            <w:r>
              <w:rPr>
                <w:sz w:val="19"/>
              </w:rPr>
              <w:t>9 May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46(1)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 Jan 2001</w:t>
            </w:r>
            <w:r>
              <w:rPr>
                <w:iCs/>
                <w:sz w:val="19"/>
              </w:rPr>
              <w:t xml:space="preserve"> (includes amendments listed above except those in the </w:t>
            </w:r>
            <w:r>
              <w:rPr>
                <w:i/>
                <w:sz w:val="19"/>
              </w:rPr>
              <w:t>State Superannuation (Transitional and Consequential Provisions) Act 2000</w:t>
            </w:r>
            <w:r>
              <w:rPr>
                <w:iCs/>
                <w:sz w:val="19"/>
              </w:rPr>
              <w:t>)</w:t>
            </w:r>
          </w:p>
        </w:tc>
      </w:tr>
      <w:tr>
        <w:trPr>
          <w:cantSplit/>
        </w:trPr>
        <w:tc>
          <w:tcPr>
            <w:tcW w:w="2268" w:type="dxa"/>
          </w:tcPr>
          <w:p>
            <w:pPr>
              <w:pStyle w:val="nTable"/>
              <w:spacing w:after="40"/>
              <w:ind w:right="113"/>
              <w:rPr>
                <w:i/>
                <w:sz w:val="19"/>
              </w:rPr>
            </w:pPr>
            <w:r>
              <w:rPr>
                <w:i/>
                <w:sz w:val="19"/>
              </w:rPr>
              <w:t>Corporations (Consequential Amendments) Act</w:t>
            </w:r>
            <w:r>
              <w:rPr>
                <w:i/>
                <w:sz w:val="19"/>
              </w:rPr>
              <w:br/>
              <w:t>(No. 2) 2003</w:t>
            </w:r>
            <w:r>
              <w:rPr>
                <w:sz w:val="19"/>
              </w:rPr>
              <w:t xml:space="preserve"> Pt. 9</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Acts Amendment and Repeal (Competition Policy) Act 2003</w:t>
            </w:r>
            <w:r>
              <w:rPr>
                <w:sz w:val="19"/>
              </w:rPr>
              <w:t xml:space="preserve"> Pt.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i/>
                <w:sz w:val="19"/>
              </w:rPr>
            </w:pPr>
            <w:r>
              <w:rPr>
                <w:i/>
                <w:snapToGrid w:val="0"/>
                <w:sz w:val="19"/>
              </w:rPr>
              <w:t>Criminal Code Amendment Act 2004</w:t>
            </w:r>
            <w:r>
              <w:rPr>
                <w:snapToGrid w:val="0"/>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z w:val="19"/>
              </w:rPr>
            </w:pPr>
            <w:r>
              <w:rPr>
                <w:b/>
                <w:bCs/>
                <w:sz w:val="19"/>
              </w:rPr>
              <w:t xml:space="preserve">Reprint 3: The </w:t>
            </w:r>
            <w:r>
              <w:rPr>
                <w:b/>
                <w:bCs/>
                <w:i/>
                <w:sz w:val="19"/>
              </w:rPr>
              <w:t>Gold Corporation Act 1987</w:t>
            </w:r>
            <w:r>
              <w:rPr>
                <w:b/>
                <w:bCs/>
                <w:iCs/>
                <w:sz w:val="19"/>
              </w:rPr>
              <w:t xml:space="preserve"> as at 10 Jun 2005</w:t>
            </w:r>
            <w:r>
              <w:rPr>
                <w:iCs/>
                <w:sz w:val="19"/>
              </w:rPr>
              <w:t xml:space="preserve"> (includes amendments listed above)</w:t>
            </w:r>
          </w:p>
        </w:tc>
      </w:tr>
      <w:tr>
        <w:trPr>
          <w:cantSplit/>
        </w:trPr>
        <w:tc>
          <w:tcPr>
            <w:tcW w:w="2268" w:type="dxa"/>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17 Div. 4</w:t>
            </w:r>
            <w:r>
              <w:rPr>
                <w:snapToGrid w:val="0"/>
                <w:sz w:val="19"/>
                <w:vertAlign w:val="superscript"/>
                <w:lang w:val="en-US"/>
              </w:rPr>
              <w:t> 9</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4: The </w:t>
            </w:r>
            <w:r>
              <w:rPr>
                <w:b/>
                <w:bCs/>
                <w:i/>
                <w:sz w:val="19"/>
              </w:rPr>
              <w:t>Gold Corporation Act 1987</w:t>
            </w:r>
            <w:r>
              <w:rPr>
                <w:b/>
                <w:bCs/>
                <w:iCs/>
                <w:sz w:val="19"/>
              </w:rPr>
              <w:t xml:space="preserve"> as at 1 Aug 2008</w:t>
            </w:r>
            <w:r>
              <w:rPr>
                <w:iCs/>
                <w:sz w:val="19"/>
              </w:rPr>
              <w:t xml:space="preserve"> (includes amendments listed above)</w:t>
            </w:r>
          </w:p>
        </w:tc>
      </w:tr>
    </w:tbl>
    <w:p>
      <w:pPr>
        <w:pStyle w:val="nSubsection"/>
        <w:keepLines/>
        <w:spacing w:before="360"/>
        <w:ind w:left="482" w:hanging="482"/>
      </w:pPr>
      <w:r>
        <w:rPr>
          <w:vertAlign w:val="superscript"/>
        </w:rPr>
        <w:t>1a</w:t>
      </w:r>
      <w:r>
        <w:tab/>
        <w:t>On the date as at which thi</w:t>
      </w:r>
      <w:bookmarkStart w:id="645" w:name="_Hlt507390729"/>
      <w:bookmarkEnd w:id="645"/>
      <w:r>
        <w:t>s reprint was prepared, provisions referred to in the following table had not come into operation and were therefore not included in compiling the reprint.  For the text of the provisions see the endnotes referred to in the table.</w:t>
      </w:r>
    </w:p>
    <w:p>
      <w:pPr>
        <w:pStyle w:val="nHeading3"/>
        <w:spacing w:before="300"/>
        <w:rPr>
          <w:snapToGrid w:val="0"/>
        </w:rPr>
      </w:pPr>
      <w:bookmarkStart w:id="646" w:name="_Toc103669297"/>
      <w:bookmarkStart w:id="647" w:name="_Toc206318536"/>
      <w:r>
        <w:rPr>
          <w:snapToGrid w:val="0"/>
        </w:rPr>
        <w:t>Provisions that have not come into operation</w:t>
      </w:r>
      <w:bookmarkEnd w:id="646"/>
      <w:bookmarkEnd w:id="6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46(2) </w:t>
            </w:r>
            <w:r>
              <w:rPr>
                <w:snapToGrid w:val="0"/>
                <w:sz w:val="19"/>
                <w:vertAlign w:val="superscript"/>
              </w:rPr>
              <w:t>10</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Subsection"/>
      </w:pPr>
      <w:r>
        <w:rPr>
          <w:vertAlign w:val="superscript"/>
        </w:rPr>
        <w:t>3</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Subsection"/>
      </w:pPr>
      <w:r>
        <w:rPr>
          <w:snapToGrid w:val="0"/>
          <w:vertAlign w:val="superscript"/>
        </w:rPr>
        <w:t>4</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pPr>
      <w:r>
        <w:rPr>
          <w:vertAlign w:val="superscript"/>
        </w:rPr>
        <w:t>5</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snapToGrid w:val="0"/>
          <w:vertAlign w:val="superscript"/>
        </w:rPr>
        <w:t>6</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Subsection"/>
        <w:rPr>
          <w:snapToGrid w:val="0"/>
        </w:rPr>
      </w:pPr>
      <w:r>
        <w:rPr>
          <w:snapToGrid w:val="0"/>
          <w:vertAlign w:val="superscript"/>
        </w:rPr>
        <w:t>7</w:t>
      </w:r>
      <w:r>
        <w:rPr>
          <w:snapToGrid w:val="0"/>
        </w:rPr>
        <w:tab/>
        <w:t xml:space="preserve">The </w:t>
      </w:r>
      <w:r>
        <w:rPr>
          <w:i/>
          <w:iCs/>
          <w:snapToGrid w:val="0"/>
          <w:lang w:val="en-US"/>
        </w:rPr>
        <w:t>Courts Legislation Amendment and Repeal Act 2004</w:t>
      </w:r>
      <w:r>
        <w:rPr>
          <w:snapToGrid w:val="0"/>
          <w:lang w:val="en-US"/>
        </w:rPr>
        <w:t xml:space="preserve"> Sch. 1 cl. 69 was repealed by the </w:t>
      </w:r>
      <w:r>
        <w:rPr>
          <w:i/>
          <w:iCs/>
          <w:snapToGrid w:val="0"/>
          <w:lang w:val="en-US"/>
        </w:rPr>
        <w:t>Criminal Law and Evidence Amendment Act 2008</w:t>
      </w:r>
      <w:r>
        <w:rPr>
          <w:snapToGrid w:val="0"/>
          <w:lang w:val="en-US"/>
        </w:rPr>
        <w:t xml:space="preserve"> s. 77(8).</w:t>
      </w:r>
    </w:p>
    <w:p>
      <w:pPr>
        <w:pStyle w:val="nSubsection"/>
      </w:pPr>
      <w:r>
        <w:rPr>
          <w:vertAlign w:val="superscript"/>
        </w:rPr>
        <w:t>8</w:t>
      </w:r>
      <w:r>
        <w:rPr>
          <w:vertAlign w:val="superscript"/>
        </w:rPr>
        <w:tab/>
      </w:r>
      <w:r>
        <w:t xml:space="preserve">Now known as the </w:t>
      </w:r>
      <w:r>
        <w:rPr>
          <w:i/>
          <w:iCs/>
        </w:rPr>
        <w:t>Gold Corporation Act 1987</w:t>
      </w:r>
      <w:r>
        <w:t>; short title changed (see note under s. 1).</w:t>
      </w:r>
    </w:p>
    <w:p>
      <w:pPr>
        <w:pStyle w:val="nSubsection"/>
        <w:keepNext/>
        <w:rPr>
          <w:snapToGrid w:val="0"/>
        </w:rPr>
      </w:pPr>
      <w:r>
        <w:rPr>
          <w:snapToGrid w:val="0"/>
          <w:vertAlign w:val="superscript"/>
        </w:rPr>
        <w:t>9</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bookmarkStart w:id="648" w:name="_Toc101080706"/>
      <w:bookmarkStart w:id="649" w:name="_Toc101081369"/>
      <w:bookmarkStart w:id="650" w:name="_Toc101174331"/>
      <w:bookmarkStart w:id="651" w:name="_Toc101257007"/>
      <w:bookmarkStart w:id="652" w:name="_Toc101261059"/>
      <w:bookmarkStart w:id="653" w:name="_Toc101329840"/>
      <w:bookmarkStart w:id="654" w:name="_Toc101351281"/>
      <w:bookmarkStart w:id="655" w:name="_Toc101579161"/>
      <w:bookmarkStart w:id="656" w:name="_Toc101600136"/>
      <w:bookmarkStart w:id="657" w:name="_Toc101666968"/>
      <w:bookmarkStart w:id="658" w:name="_Toc101672930"/>
      <w:bookmarkStart w:id="659" w:name="_Toc101675440"/>
      <w:bookmarkStart w:id="660" w:name="_Toc101683166"/>
      <w:bookmarkStart w:id="661" w:name="_Toc101690436"/>
      <w:bookmarkStart w:id="662" w:name="_Toc101769768"/>
      <w:bookmarkStart w:id="663" w:name="_Toc101771054"/>
      <w:bookmarkStart w:id="664" w:name="_Toc101774511"/>
      <w:bookmarkStart w:id="665" w:name="_Toc101845472"/>
      <w:bookmarkStart w:id="666" w:name="_Toc102982125"/>
      <w:bookmarkStart w:id="667" w:name="_Toc103570231"/>
      <w:bookmarkStart w:id="668" w:name="_Toc106089467"/>
      <w:bookmarkStart w:id="669" w:name="_Toc106097522"/>
      <w:bookmarkStart w:id="670" w:name="_Toc136050657"/>
      <w:bookmarkStart w:id="671" w:name="_Toc138661036"/>
      <w:bookmarkStart w:id="672" w:name="_Toc138661615"/>
      <w:bookmarkStart w:id="673" w:name="_Toc138750632"/>
      <w:bookmarkStart w:id="674" w:name="_Toc138751317"/>
      <w:bookmarkStart w:id="675" w:name="_Toc139167058"/>
      <w:r>
        <w:t>Division 12 — Transitional provisions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nzHeading5"/>
        <w:rPr>
          <w:i/>
          <w:iCs/>
        </w:rPr>
      </w:pPr>
      <w:bookmarkStart w:id="676" w:name="_Toc2055471"/>
      <w:bookmarkStart w:id="677" w:name="_Toc13973393"/>
      <w:bookmarkStart w:id="678" w:name="_Toc100544838"/>
      <w:bookmarkStart w:id="679" w:name="_Toc138661616"/>
      <w:bookmarkStart w:id="680" w:name="_Toc138751318"/>
      <w:bookmarkStart w:id="681" w:name="_Toc139167059"/>
      <w:r>
        <w:t>451.</w:t>
      </w:r>
      <w:r>
        <w:tab/>
      </w:r>
      <w:r>
        <w:rPr>
          <w:i/>
          <w:iCs/>
        </w:rPr>
        <w:t>Western Australian Treasury Corporation Act 1986</w:t>
      </w:r>
      <w:bookmarkEnd w:id="676"/>
      <w:bookmarkEnd w:id="677"/>
      <w:r>
        <w:rPr>
          <w:i/>
          <w:iCs/>
        </w:rPr>
        <w:t xml:space="preserve"> </w:t>
      </w:r>
      <w:r>
        <w:t>and</w:t>
      </w:r>
      <w:r>
        <w:rPr>
          <w:i/>
          <w:iCs/>
        </w:rPr>
        <w:t xml:space="preserve"> Gold Corporation Act 1987</w:t>
      </w:r>
      <w:bookmarkEnd w:id="678"/>
      <w:bookmarkEnd w:id="679"/>
      <w:bookmarkEnd w:id="680"/>
      <w:bookmarkEnd w:id="681"/>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keepLines w:val="0"/>
      </w:pPr>
      <w:r>
        <w:t>”.</w:t>
      </w:r>
    </w:p>
    <w:p>
      <w:bookmarkStart w:id="682" w:name="AutoSch"/>
      <w:bookmarkEnd w:id="682"/>
    </w:p>
    <w:p>
      <w:pPr>
        <w:pStyle w:val="nSubsection"/>
        <w:keepNext/>
      </w:pPr>
      <w:r>
        <w:rPr>
          <w:snapToGrid w:val="0"/>
          <w:vertAlign w:val="superscript"/>
        </w:rPr>
        <w:t>10</w:t>
      </w:r>
      <w:r>
        <w:rPr>
          <w:snapToGrid w:val="0"/>
        </w:rPr>
        <w:tab/>
        <w:t xml:space="preserve">On the date on which this reprint was prepared, the </w:t>
      </w:r>
      <w:r>
        <w:rPr>
          <w:i/>
          <w:snapToGrid w:val="0"/>
        </w:rPr>
        <w:t xml:space="preserve">State Superannuation (Transitional and Consequential Provisions) Act 2000 </w:t>
      </w:r>
      <w:r>
        <w:rPr>
          <w:snapToGrid w:val="0"/>
        </w:rPr>
        <w:t>s. 46(2) had not come into operation.  It reads as follows:</w:t>
      </w:r>
    </w:p>
    <w:p>
      <w:pPr>
        <w:pStyle w:val="MiscOpen"/>
        <w:rPr>
          <w:snapToGrid w:val="0"/>
          <w:sz w:val="20"/>
        </w:rPr>
      </w:pPr>
      <w:r>
        <w:rPr>
          <w:snapToGrid w:val="0"/>
          <w:sz w:val="20"/>
        </w:rPr>
        <w:t>“</w:t>
      </w:r>
    </w:p>
    <w:p>
      <w:pPr>
        <w:pStyle w:val="nzHeading5"/>
        <w:rPr>
          <w:snapToGrid w:val="0"/>
        </w:rPr>
      </w:pPr>
      <w:r>
        <w:rPr>
          <w:snapToGrid w:val="0"/>
        </w:rPr>
        <w:t>46.</w:t>
      </w:r>
      <w:r>
        <w:rPr>
          <w:snapToGrid w:val="0"/>
        </w:rPr>
        <w:tab/>
      </w:r>
      <w:r>
        <w:rPr>
          <w:i/>
          <w:snapToGrid w:val="0"/>
        </w:rPr>
        <w:t>Gold Corporation Act 1987</w:t>
      </w:r>
      <w:r>
        <w:rPr>
          <w:snapToGrid w:val="0"/>
        </w:rPr>
        <w:t xml:space="preserve"> amended</w:t>
      </w:r>
    </w:p>
    <w:p>
      <w:pPr>
        <w:pStyle w:val="nzSubsection"/>
        <w:keepNext/>
        <w:keepLines/>
        <w:rPr>
          <w:snapToGrid w:val="0"/>
        </w:rPr>
      </w:pPr>
      <w:r>
        <w:rPr>
          <w:snapToGrid w:val="0"/>
        </w:rPr>
        <w:tab/>
        <w:t>(2)</w:t>
      </w:r>
      <w:r>
        <w:rPr>
          <w:snapToGrid w:val="0"/>
        </w:rPr>
        <w:tab/>
        <w:t xml:space="preserve">Schedule 2 of the </w:t>
      </w:r>
      <w:r>
        <w:rPr>
          <w:i/>
          <w:snapToGrid w:val="0"/>
        </w:rPr>
        <w:t>Gold Corporation Act 1987</w:t>
      </w:r>
      <w:r>
        <w:rPr>
          <w:snapToGrid w:val="0"/>
        </w:rPr>
        <w:t xml:space="preserve"> is amended as follows:</w:t>
      </w:r>
    </w:p>
    <w:p>
      <w:pPr>
        <w:pStyle w:val="nzIndenta"/>
        <w:rPr>
          <w:snapToGrid w:val="0"/>
        </w:rPr>
      </w:pPr>
      <w:r>
        <w:rPr>
          <w:snapToGrid w:val="0"/>
        </w:rPr>
        <w:tab/>
        <w:t>(a)</w:t>
      </w:r>
      <w:r>
        <w:rPr>
          <w:snapToGrid w:val="0"/>
        </w:rPr>
        <w:tab/>
        <w:t>in clause 1 by deleting the definitions of “contributor” and “service”;</w:t>
      </w:r>
    </w:p>
    <w:p>
      <w:pPr>
        <w:pStyle w:val="nzIndenta"/>
        <w:rPr>
          <w:snapToGrid w:val="0"/>
        </w:rPr>
      </w:pPr>
      <w:r>
        <w:rPr>
          <w:snapToGrid w:val="0"/>
        </w:rPr>
        <w:tab/>
        <w:t>(b)</w:t>
      </w:r>
      <w:r>
        <w:rPr>
          <w:snapToGrid w:val="0"/>
        </w:rPr>
        <w:tab/>
        <w:t xml:space="preserve">in clause 3(2)(c) by deleting “in a permanent capacity by any Crown instrumentality or other body which is, or is deemed to be, a department for the purposes of the </w:t>
      </w:r>
      <w:r>
        <w:rPr>
          <w:i/>
          <w:snapToGrid w:val="0"/>
        </w:rPr>
        <w:t>Superannuation and Family Benefits Act 1938</w:t>
      </w:r>
      <w:r>
        <w:rPr>
          <w:snapToGrid w:val="0"/>
        </w:rPr>
        <w:t xml:space="preserve"> or”;</w:t>
      </w:r>
    </w:p>
    <w:p>
      <w:pPr>
        <w:pStyle w:val="nzIndenta"/>
        <w:rPr>
          <w:snapToGrid w:val="0"/>
        </w:rPr>
      </w:pPr>
      <w:r>
        <w:rPr>
          <w:snapToGrid w:val="0"/>
        </w:rPr>
        <w:tab/>
        <w:t>(c)</w:t>
      </w:r>
      <w:r>
        <w:rPr>
          <w:snapToGrid w:val="0"/>
        </w:rPr>
        <w:tab/>
        <w:t xml:space="preserve">in clause 4(1) by deleting “or otherwise was a contributor to units of pension or to the Provident Account under the </w:t>
      </w:r>
      <w:r>
        <w:rPr>
          <w:i/>
          <w:snapToGrid w:val="0"/>
        </w:rPr>
        <w:t>Superannuation and Family Benefits Act 1938</w:t>
      </w:r>
      <w:r>
        <w:rPr>
          <w:snapToGrid w:val="0"/>
        </w:rPr>
        <w:t xml:space="preserve">” and “or any existing accruing rights under the </w:t>
      </w:r>
      <w:r>
        <w:rPr>
          <w:i/>
          <w:snapToGrid w:val="0"/>
        </w:rPr>
        <w:t>Superannuation and Family Benefits Act 1938</w:t>
      </w:r>
      <w:r>
        <w:rPr>
          <w:snapToGrid w:val="0"/>
        </w:rPr>
        <w:t>”;</w:t>
      </w:r>
    </w:p>
    <w:p>
      <w:pPr>
        <w:pStyle w:val="nzIndenta"/>
        <w:rPr>
          <w:snapToGrid w:val="0"/>
        </w:rPr>
      </w:pPr>
      <w:r>
        <w:rPr>
          <w:snapToGrid w:val="0"/>
        </w:rPr>
        <w:tab/>
        <w:t>(d)</w:t>
      </w:r>
      <w:r>
        <w:rPr>
          <w:snapToGrid w:val="0"/>
        </w:rPr>
        <w:tab/>
        <w:t>by deleting clause 4(2) and (3).</w:t>
      </w:r>
    </w:p>
    <w:p>
      <w:pPr>
        <w:pStyle w:val="MiscClose"/>
        <w:rPr>
          <w:snapToGrid w:val="0"/>
        </w:rPr>
      </w:pPr>
      <w:r>
        <w:rPr>
          <w:snapToGrid w:val="0"/>
        </w:rPr>
        <w:t>”.</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683" w:name="_Toc203795744"/>
      <w:bookmarkStart w:id="684" w:name="_Toc203802239"/>
      <w:bookmarkStart w:id="685" w:name="_Toc205261919"/>
      <w:bookmarkStart w:id="686" w:name="_Toc206318206"/>
      <w:bookmarkStart w:id="687" w:name="_Toc206318537"/>
      <w:r>
        <w:rPr>
          <w:sz w:val="28"/>
        </w:rPr>
        <w:t>Defined Terms</w:t>
      </w:r>
      <w:bookmarkEnd w:id="683"/>
      <w:bookmarkEnd w:id="684"/>
      <w:bookmarkEnd w:id="685"/>
      <w:bookmarkEnd w:id="686"/>
      <w:bookmarkEnd w:id="6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88" w:name="DefinedTerms"/>
      <w:bookmarkEnd w:id="688"/>
      <w:r>
        <w:t>Australian currency</w:t>
      </w:r>
      <w:r>
        <w:tab/>
        <w:t>3(1)</w:t>
      </w:r>
    </w:p>
    <w:p>
      <w:pPr>
        <w:pStyle w:val="DefinedTerms"/>
      </w:pPr>
      <w:r>
        <w:t>benefit</w:t>
      </w:r>
      <w:r>
        <w:tab/>
        <w:t>Sch. 2 cl. 1</w:t>
      </w:r>
    </w:p>
    <w:p>
      <w:pPr>
        <w:pStyle w:val="DefinedTerms"/>
      </w:pPr>
      <w:r>
        <w:t>Board</w:t>
      </w:r>
      <w:r>
        <w:tab/>
        <w:t>3(1)</w:t>
      </w:r>
    </w:p>
    <w:p>
      <w:pPr>
        <w:pStyle w:val="DefinedTerms"/>
      </w:pPr>
      <w:r>
        <w:t>business undertaking</w:t>
      </w:r>
      <w:r>
        <w:tab/>
        <w:t>3(1)</w:t>
      </w:r>
    </w:p>
    <w:p>
      <w:pPr>
        <w:pStyle w:val="DefinedTerms"/>
      </w:pPr>
      <w:r>
        <w:t>cash equivalent</w:t>
      </w:r>
      <w:r>
        <w:tab/>
        <w:t>22(2)</w:t>
      </w:r>
    </w:p>
    <w:p>
      <w:pPr>
        <w:pStyle w:val="DefinedTerms"/>
      </w:pPr>
      <w:r>
        <w:t>chief executive officer</w:t>
      </w:r>
      <w:r>
        <w:tab/>
        <w:t>3(1)</w:t>
      </w:r>
    </w:p>
    <w:p>
      <w:pPr>
        <w:pStyle w:val="DefinedTerms"/>
      </w:pPr>
      <w:r>
        <w:t>contributor</w:t>
      </w:r>
      <w:r>
        <w:tab/>
        <w:t>Sch. 2 cl. 1</w:t>
      </w:r>
    </w:p>
    <w:p>
      <w:pPr>
        <w:pStyle w:val="DefinedTerms"/>
      </w:pPr>
      <w:r>
        <w:t>Corporations Act</w:t>
      </w:r>
      <w:r>
        <w:tab/>
        <w:t>3(1)</w:t>
      </w:r>
    </w:p>
    <w:p>
      <w:pPr>
        <w:pStyle w:val="DefinedTerms"/>
      </w:pPr>
      <w:r>
        <w:t>deputy chief executive officer</w:t>
      </w:r>
      <w:r>
        <w:tab/>
        <w:t>3(1)</w:t>
      </w:r>
    </w:p>
    <w:p>
      <w:pPr>
        <w:pStyle w:val="DefinedTerms"/>
      </w:pPr>
      <w:r>
        <w:t>director</w:t>
      </w:r>
      <w:r>
        <w:tab/>
        <w:t>3(1)</w:t>
      </w:r>
    </w:p>
    <w:p>
      <w:pPr>
        <w:pStyle w:val="DefinedTerms"/>
      </w:pPr>
      <w:r>
        <w:t>document</w:t>
      </w:r>
      <w:r>
        <w:tab/>
        <w:t>6(11)</w:t>
      </w:r>
    </w:p>
    <w:p>
      <w:pPr>
        <w:pStyle w:val="DefinedTerms"/>
      </w:pPr>
      <w:r>
        <w:t>employee</w:t>
      </w:r>
      <w:r>
        <w:tab/>
        <w:t>Sch. 2 cl. 1</w:t>
      </w:r>
    </w:p>
    <w:p>
      <w:pPr>
        <w:pStyle w:val="DefinedTerms"/>
      </w:pPr>
      <w:r>
        <w:t>employees</w:t>
      </w:r>
      <w:r>
        <w:tab/>
        <w:t>70(3)</w:t>
      </w:r>
    </w:p>
    <w:p>
      <w:pPr>
        <w:pStyle w:val="DefinedTerms"/>
      </w:pPr>
      <w:r>
        <w:t>established person</w:t>
      </w:r>
      <w:r>
        <w:tab/>
        <w:t>Sch. 2 cl.1</w:t>
      </w:r>
    </w:p>
    <w:p>
      <w:pPr>
        <w:pStyle w:val="DefinedTerms"/>
      </w:pPr>
      <w:r>
        <w:t>foreign currency</w:t>
      </w:r>
      <w:r>
        <w:tab/>
        <w:t>3(1)</w:t>
      </w:r>
    </w:p>
    <w:p>
      <w:pPr>
        <w:pStyle w:val="DefinedTerms"/>
      </w:pPr>
      <w:r>
        <w:t>Gold Bank</w:t>
      </w:r>
      <w:r>
        <w:tab/>
        <w:t>3(1)</w:t>
      </w:r>
    </w:p>
    <w:p>
      <w:pPr>
        <w:pStyle w:val="DefinedTerms"/>
      </w:pPr>
      <w:r>
        <w:t>Gold Corporation</w:t>
      </w:r>
      <w:r>
        <w:tab/>
        <w:t>3(1)</w:t>
      </w:r>
    </w:p>
    <w:p>
      <w:pPr>
        <w:pStyle w:val="DefinedTerms"/>
      </w:pPr>
      <w:r>
        <w:t>GoldCorp</w:t>
      </w:r>
      <w:r>
        <w:tab/>
        <w:t>3(1)</w:t>
      </w:r>
    </w:p>
    <w:p>
      <w:pPr>
        <w:pStyle w:val="DefinedTerms"/>
      </w:pPr>
      <w:r>
        <w:t>Imperial conditions</w:t>
      </w:r>
      <w:r>
        <w:tab/>
        <w:t>Sch. 2 cl. 1</w:t>
      </w:r>
    </w:p>
    <w:p>
      <w:pPr>
        <w:pStyle w:val="DefinedTerms"/>
      </w:pPr>
      <w:r>
        <w:t>Imperial scheme</w:t>
      </w:r>
      <w:r>
        <w:tab/>
        <w:t>Sch. 2 cl. 1</w:t>
      </w:r>
    </w:p>
    <w:p>
      <w:pPr>
        <w:pStyle w:val="DefinedTerms"/>
      </w:pPr>
      <w:r>
        <w:t>industry</w:t>
      </w:r>
      <w:r>
        <w:tab/>
        <w:t>3(1)</w:t>
      </w:r>
    </w:p>
    <w:p>
      <w:pPr>
        <w:pStyle w:val="DefinedTerms"/>
      </w:pPr>
      <w:r>
        <w:t>information</w:t>
      </w:r>
      <w:r>
        <w:tab/>
        <w:t>6(11), 74(6)</w:t>
      </w:r>
    </w:p>
    <w:p>
      <w:pPr>
        <w:pStyle w:val="DefinedTerms"/>
      </w:pPr>
      <w:r>
        <w:t>leave</w:t>
      </w:r>
      <w:r>
        <w:tab/>
        <w:t>Sch. 2 cl. 1</w:t>
      </w:r>
    </w:p>
    <w:p>
      <w:pPr>
        <w:pStyle w:val="DefinedTerms"/>
      </w:pPr>
      <w:r>
        <w:t>minerals</w:t>
      </w:r>
      <w:r>
        <w:tab/>
        <w:t>3(1)</w:t>
      </w:r>
    </w:p>
    <w:p>
      <w:pPr>
        <w:pStyle w:val="DefinedTerms"/>
      </w:pPr>
      <w:r>
        <w:t>Mint</w:t>
      </w:r>
      <w:r>
        <w:tab/>
        <w:t>3(1)</w:t>
      </w:r>
    </w:p>
    <w:p>
      <w:pPr>
        <w:pStyle w:val="DefinedTerms"/>
      </w:pPr>
      <w:r>
        <w:t>money</w:t>
      </w:r>
      <w:r>
        <w:tab/>
        <w:t>3(1)</w:t>
      </w:r>
    </w:p>
    <w:p>
      <w:pPr>
        <w:pStyle w:val="DefinedTerms"/>
      </w:pPr>
      <w:r>
        <w:t>officer</w:t>
      </w:r>
      <w:r>
        <w:tab/>
        <w:t>72(3)</w:t>
      </w:r>
    </w:p>
    <w:p>
      <w:pPr>
        <w:pStyle w:val="DefinedTerms"/>
      </w:pPr>
      <w:r>
        <w:t>parliamentary purposes</w:t>
      </w:r>
      <w:r>
        <w:tab/>
        <w:t>6(11)</w:t>
      </w:r>
    </w:p>
    <w:p>
      <w:pPr>
        <w:pStyle w:val="DefinedTerms"/>
      </w:pPr>
      <w:r>
        <w:t>qualified contributor</w:t>
      </w:r>
      <w:r>
        <w:tab/>
        <w:t>Sch. 2 cl. 1</w:t>
      </w:r>
    </w:p>
    <w:p>
      <w:pPr>
        <w:pStyle w:val="DefinedTerms"/>
      </w:pPr>
      <w:r>
        <w:t>record</w:t>
      </w:r>
      <w:r>
        <w:tab/>
        <w:t>74(6)</w:t>
      </w:r>
    </w:p>
    <w:p>
      <w:pPr>
        <w:pStyle w:val="DefinedTerms"/>
      </w:pPr>
      <w:r>
        <w:t>repealed Act</w:t>
      </w:r>
      <w:r>
        <w:tab/>
        <w:t>3(1)</w:t>
      </w:r>
    </w:p>
    <w:p>
      <w:pPr>
        <w:pStyle w:val="DefinedTerms"/>
      </w:pPr>
      <w:r>
        <w:t>Royal Mint employee</w:t>
      </w:r>
      <w:r>
        <w:tab/>
        <w:t>Sch. 2 cl. 1</w:t>
      </w:r>
    </w:p>
    <w:p>
      <w:pPr>
        <w:pStyle w:val="DefinedTerms"/>
      </w:pPr>
      <w:r>
        <w:t>service</w:t>
      </w:r>
      <w:r>
        <w:tab/>
        <w:t>Sch. 2 cl. 1</w:t>
      </w:r>
    </w:p>
    <w:p>
      <w:pPr>
        <w:pStyle w:val="DefinedTerms"/>
      </w:pPr>
      <w:r>
        <w:t>specified</w:t>
      </w:r>
      <w:r>
        <w:tab/>
        <w:t>75(4)</w:t>
      </w:r>
    </w:p>
    <w:p>
      <w:pPr>
        <w:pStyle w:val="DefinedTerms"/>
      </w:pPr>
      <w:r>
        <w:t>statutory authority</w:t>
      </w:r>
      <w:r>
        <w:tab/>
        <w:t>3(1)</w:t>
      </w:r>
    </w:p>
    <w:p>
      <w:pPr>
        <w:pStyle w:val="DefinedTerms"/>
      </w:pPr>
      <w:r>
        <w:t>subsidiary</w:t>
      </w:r>
      <w:r>
        <w:tab/>
        <w:t>3(1)</w:t>
      </w:r>
    </w:p>
    <w:p>
      <w:pPr>
        <w:pStyle w:val="DefinedTerms"/>
      </w:pPr>
      <w:r>
        <w:t>the Account</w:t>
      </w:r>
      <w:r>
        <w:tab/>
        <w:t>3(1)</w:t>
      </w:r>
    </w:p>
    <w:p>
      <w:pPr>
        <w:pStyle w:val="DefinedTerms"/>
      </w:pPr>
      <w:r>
        <w:t>the Deputy Master</w:t>
      </w:r>
      <w:r>
        <w:tab/>
        <w:t>Sch. 2 cl. 1</w:t>
      </w:r>
    </w:p>
    <w:p>
      <w:pPr>
        <w:pStyle w:val="DefinedTerms"/>
        <w:keepNext/>
      </w:pPr>
      <w:r>
        <w:t>The Director of The Perth Mint</w:t>
      </w:r>
      <w:r>
        <w:tab/>
        <w:t>3(1), Sch. 2 cl. 1</w:t>
      </w:r>
    </w:p>
    <w:p>
      <w:pPr>
        <w:pStyle w:val="DefinedTerms"/>
      </w:pPr>
      <w:r>
        <w:t>the Mint</w:t>
      </w:r>
      <w:r>
        <w:tab/>
        <w:t>47(5)(f)</w:t>
      </w:r>
    </w:p>
    <w:p>
      <w:pPr>
        <w:pStyle w:val="DefinedTerms"/>
      </w:pPr>
      <w:r>
        <w:t>the Royal Mint</w:t>
      </w:r>
      <w:r>
        <w:tab/>
        <w:t>3(1), Sch. 2 cl. 1</w:t>
      </w:r>
    </w:p>
    <w:p>
      <w:pPr>
        <w:pStyle w:val="DefinedTerms"/>
      </w:pPr>
      <w:r>
        <w:t>to divulge</w:t>
      </w:r>
      <w:r>
        <w:tab/>
        <w:t>74(6)</w:t>
      </w:r>
    </w:p>
    <w:p>
      <w:pPr>
        <w:pStyle w:val="DefinedTerms"/>
      </w:pPr>
      <w:r>
        <w:t>to produce</w:t>
      </w:r>
      <w:r>
        <w:tab/>
        <w:t>74(6)</w:t>
      </w:r>
    </w:p>
    <w:p>
      <w:pPr>
        <w:pStyle w:val="DefinedTerms"/>
      </w:pPr>
      <w:r>
        <w:t>Treasurer</w:t>
      </w:r>
      <w:r>
        <w:tab/>
        <w:t>3(1)</w:t>
      </w:r>
    </w:p>
    <w:p>
      <w:pPr>
        <w:pStyle w:val="DefinedTerms"/>
      </w:pPr>
      <w:r>
        <w:t>Treasury</w:t>
      </w:r>
      <w:r>
        <w:tab/>
        <w:t>3(1)</w:t>
      </w:r>
    </w:p>
    <w:p>
      <w:pPr>
        <w:pStyle w:val="DefinedTerms"/>
      </w:pPr>
      <w:r>
        <w:t>unestablished person</w:t>
      </w:r>
      <w:r>
        <w:tab/>
        <w:t>Sch. 2 cl. 1</w:t>
      </w:r>
    </w:p>
    <w:p>
      <w:pPr>
        <w:pStyle w:val="DefinedTerms"/>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Gold Corporation Act 1987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Gold Corporation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jc w:val="right"/>
          </w:pPr>
          <w:fldSimple w:instr=" Styleref &quot;Name of Act/Reg&quot; ">
            <w:r>
              <w:rPr>
                <w:noProof/>
              </w:rPr>
              <w:t>Gold Corporation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jc w:val="left"/>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jc w:val="left"/>
          </w:pPr>
          <w:r>
            <w:t>Defined Terms</w:t>
          </w: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C0FB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CE0C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8E9A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13C57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BC98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64CE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2848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600E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988D202"/>
    <w:lvl w:ilvl="0">
      <w:start w:val="1"/>
      <w:numFmt w:val="decimal"/>
      <w:pStyle w:val="ListNumber"/>
      <w:lvlText w:val="%1."/>
      <w:lvlJc w:val="left"/>
      <w:pPr>
        <w:tabs>
          <w:tab w:val="num" w:pos="360"/>
        </w:tabs>
        <w:ind w:left="360" w:hanging="360"/>
      </w:pPr>
    </w:lvl>
  </w:abstractNum>
  <w:abstractNum w:abstractNumId="9">
    <w:nsid w:val="FFFFFF89"/>
    <w:multiLevelType w:val="singleLevel"/>
    <w:tmpl w:val="E528F1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1ECF4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538963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19546</Words>
  <Characters>92458</Characters>
  <Application>Microsoft Office Word</Application>
  <DocSecurity>0</DocSecurity>
  <Lines>2433</Lines>
  <Paragraphs>1287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110717</CharactersWithSpaces>
  <SharedDoc>false</SharedDoc>
  <HLinks>
    <vt:vector size="18" baseType="variant">
      <vt:variant>
        <vt:i4>65542</vt:i4>
      </vt:variant>
      <vt:variant>
        <vt:i4>7695</vt:i4>
      </vt:variant>
      <vt:variant>
        <vt:i4>1025</vt:i4>
      </vt:variant>
      <vt:variant>
        <vt:i4>1</vt:i4>
      </vt:variant>
      <vt:variant>
        <vt:lpwstr>Crest</vt:lpwstr>
      </vt:variant>
      <vt:variant>
        <vt:lpwstr/>
      </vt:variant>
      <vt:variant>
        <vt:i4>131085</vt:i4>
      </vt:variant>
      <vt:variant>
        <vt:i4>104259</vt:i4>
      </vt:variant>
      <vt:variant>
        <vt:i4>1026</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1987 - 04-a0-04</dc:title>
  <dc:subject/>
  <dc:creator/>
  <cp:keywords/>
  <dc:description/>
  <cp:lastModifiedBy>svcMRProcess</cp:lastModifiedBy>
  <cp:revision>4</cp:revision>
  <cp:lastPrinted>2008-07-31T07:09:00Z</cp:lastPrinted>
  <dcterms:created xsi:type="dcterms:W3CDTF">2018-08-30T01:05:00Z</dcterms:created>
  <dcterms:modified xsi:type="dcterms:W3CDTF">2018-08-30T01:05:00Z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322</vt:i4>
  </property>
  <property fmtid="{D5CDD505-2E9C-101B-9397-08002B2CF9AE}" pid="6" name="AsAtDate">
    <vt:lpwstr>01 Aug 2008</vt:lpwstr>
  </property>
  <property fmtid="{D5CDD505-2E9C-101B-9397-08002B2CF9AE}" pid="7" name="Suffix">
    <vt:lpwstr>04-a0-04</vt:lpwstr>
  </property>
  <property fmtid="{D5CDD505-2E9C-101B-9397-08002B2CF9AE}" pid="8" name="ReprintNo">
    <vt:lpwstr>4</vt:lpwstr>
  </property>
</Properties>
</file>