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Freedom of Information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spacing w:after="2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_Toc147728840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_Toc147728841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and intent</w:t>
      </w:r>
      <w:r>
        <w:tab/>
      </w:r>
      <w:r>
        <w:fldChar w:fldCharType="begin"/>
      </w:r>
      <w:r>
        <w:instrText xml:space="preserve"> PAGEREF _Toc147728842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Principles of administration</w:t>
      </w:r>
      <w:r>
        <w:tab/>
      </w:r>
      <w:r>
        <w:fldChar w:fldCharType="begin"/>
      </w:r>
      <w:r>
        <w:instrText xml:space="preserve"> PAGEREF _Toc147728843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_Toc147728844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Access procedures do not apply to documents that are already available</w:t>
      </w:r>
      <w:r>
        <w:tab/>
      </w:r>
      <w:r>
        <w:fldChar w:fldCharType="begin"/>
      </w:r>
      <w:r>
        <w:instrText xml:space="preserve"> PAGEREF _Toc147728845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 of access procedures to private collections</w:t>
      </w:r>
      <w:r>
        <w:tab/>
      </w:r>
      <w:r>
        <w:fldChar w:fldCharType="begin"/>
      </w:r>
      <w:r>
        <w:instrText xml:space="preserve"> PAGEREF _Toc147728846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on other enactments</w:t>
      </w:r>
      <w:r>
        <w:tab/>
      </w:r>
      <w:r>
        <w:fldChar w:fldCharType="begin"/>
      </w:r>
      <w:r>
        <w:instrText xml:space="preserve"> PAGEREF _Toc147728847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Meaning of terms used in this Act</w:t>
      </w:r>
      <w:r>
        <w:tab/>
      </w:r>
      <w:r>
        <w:fldChar w:fldCharType="begin"/>
      </w:r>
      <w:r>
        <w:instrText xml:space="preserve"> PAGEREF _Toc147728848 \h </w:instrText>
      </w:r>
      <w:r>
        <w:fldChar w:fldCharType="separate"/>
      </w:r>
      <w:r>
        <w:t>4</w:t>
      </w:r>
      <w:r>
        <w:fldChar w:fldCharType="end"/>
      </w:r>
    </w:p>
    <w:p>
      <w:pPr>
        <w:pStyle w:val="TOC2"/>
        <w:tabs>
          <w:tab w:val="right" w:leader="dot" w:pos="7086"/>
        </w:tabs>
        <w:rPr>
          <w:b w:val="0"/>
          <w:sz w:val="24"/>
          <w:szCs w:val="24"/>
        </w:rPr>
      </w:pPr>
      <w:r>
        <w:rPr>
          <w:szCs w:val="30"/>
        </w:rPr>
        <w:t>Part 2 — Access to documents</w:t>
      </w:r>
    </w:p>
    <w:p>
      <w:pPr>
        <w:pStyle w:val="TOC4"/>
        <w:tabs>
          <w:tab w:val="right" w:leader="dot" w:pos="7086"/>
        </w:tabs>
        <w:rPr>
          <w:b w:val="0"/>
          <w:sz w:val="24"/>
          <w:szCs w:val="24"/>
        </w:rPr>
      </w:pPr>
      <w:r>
        <w:rPr>
          <w:szCs w:val="26"/>
        </w:rPr>
        <w:t>Division 1</w:t>
      </w:r>
      <w:r>
        <w:rPr>
          <w:snapToGrid w:val="0"/>
          <w:szCs w:val="26"/>
        </w:rPr>
        <w:t> — </w:t>
      </w:r>
      <w:r>
        <w:rPr>
          <w:szCs w:val="26"/>
        </w:rPr>
        <w:t>Right of access and applications for access</w:t>
      </w:r>
    </w:p>
    <w:p>
      <w:pPr>
        <w:pStyle w:val="TOC8"/>
        <w:rPr>
          <w:sz w:val="24"/>
          <w:szCs w:val="24"/>
        </w:rPr>
      </w:pPr>
      <w:r>
        <w:rPr>
          <w:szCs w:val="24"/>
        </w:rPr>
        <w:t>10</w:t>
      </w:r>
      <w:r>
        <w:rPr>
          <w:snapToGrid w:val="0"/>
          <w:szCs w:val="24"/>
        </w:rPr>
        <w:t>.</w:t>
      </w:r>
      <w:r>
        <w:rPr>
          <w:snapToGrid w:val="0"/>
          <w:szCs w:val="24"/>
        </w:rPr>
        <w:tab/>
        <w:t>Right of access to documents</w:t>
      </w:r>
      <w:r>
        <w:tab/>
      </w:r>
      <w:r>
        <w:fldChar w:fldCharType="begin"/>
      </w:r>
      <w:r>
        <w:instrText xml:space="preserve"> PAGEREF _Toc147728851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Access applications</w:t>
      </w:r>
      <w:r>
        <w:tab/>
      </w:r>
      <w:r>
        <w:fldChar w:fldCharType="begin"/>
      </w:r>
      <w:r>
        <w:instrText xml:space="preserve"> PAGEREF _Toc147728852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How the application is made</w:t>
      </w:r>
      <w:r>
        <w:tab/>
      </w:r>
      <w:r>
        <w:fldChar w:fldCharType="begin"/>
      </w:r>
      <w:r>
        <w:instrText xml:space="preserve"> PAGEREF _Toc147728853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Procedure for dealing with access applications</w:t>
      </w:r>
    </w:p>
    <w:p>
      <w:pPr>
        <w:pStyle w:val="TOC8"/>
        <w:rPr>
          <w:sz w:val="24"/>
          <w:szCs w:val="24"/>
        </w:rPr>
      </w:pPr>
      <w:r>
        <w:rPr>
          <w:szCs w:val="24"/>
        </w:rPr>
        <w:t>13</w:t>
      </w:r>
      <w:r>
        <w:rPr>
          <w:snapToGrid w:val="0"/>
          <w:szCs w:val="24"/>
        </w:rPr>
        <w:t>.</w:t>
      </w:r>
      <w:r>
        <w:rPr>
          <w:snapToGrid w:val="0"/>
          <w:szCs w:val="24"/>
        </w:rPr>
        <w:tab/>
        <w:t>Decisions as to access and charges</w:t>
      </w:r>
      <w:r>
        <w:tab/>
      </w:r>
      <w:r>
        <w:fldChar w:fldCharType="begin"/>
      </w:r>
      <w:r>
        <w:instrText xml:space="preserve"> PAGEREF _Toc147728855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Ambit of application may be reduced by agreement</w:t>
      </w:r>
      <w:r>
        <w:tab/>
      </w:r>
      <w:r>
        <w:fldChar w:fldCharType="begin"/>
      </w:r>
      <w:r>
        <w:instrText xml:space="preserve"> PAGEREF _Toc147728856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Transfer or notification of applications</w:t>
      </w:r>
      <w:r>
        <w:tab/>
      </w:r>
      <w:r>
        <w:fldChar w:fldCharType="begin"/>
      </w:r>
      <w:r>
        <w:instrText xml:space="preserve"> PAGEREF _Toc147728857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Charges for access to documents</w:t>
      </w:r>
      <w:r>
        <w:tab/>
      </w:r>
      <w:r>
        <w:fldChar w:fldCharType="begin"/>
      </w:r>
      <w:r>
        <w:instrText xml:space="preserve"> PAGEREF _Toc147728858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Estimate of charges</w:t>
      </w:r>
      <w:r>
        <w:tab/>
      </w:r>
      <w:r>
        <w:fldChar w:fldCharType="begin"/>
      </w:r>
      <w:r>
        <w:instrText xml:space="preserve"> PAGEREF _Toc147728859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Advance deposits</w:t>
      </w:r>
      <w:r>
        <w:tab/>
      </w:r>
      <w:r>
        <w:fldChar w:fldCharType="begin"/>
      </w:r>
      <w:r>
        <w:instrText xml:space="preserve"> PAGEREF _Toc147728860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Failure of applicant to notify intention or pay deposit</w:t>
      </w:r>
      <w:r>
        <w:tab/>
      </w:r>
      <w:r>
        <w:fldChar w:fldCharType="begin"/>
      </w:r>
      <w:r>
        <w:instrText xml:space="preserve"> PAGEREF _Toc147728861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Agency may refuse to deal with an application in certain cases</w:t>
      </w:r>
      <w:r>
        <w:tab/>
      </w:r>
      <w:r>
        <w:fldChar w:fldCharType="begin"/>
      </w:r>
      <w:r>
        <w:instrText xml:space="preserve"> PAGEREF _Toc147728862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Nature of information must be considered</w:t>
      </w:r>
      <w:r>
        <w:tab/>
      </w:r>
      <w:r>
        <w:fldChar w:fldCharType="begin"/>
      </w:r>
      <w:r>
        <w:instrText xml:space="preserve"> PAGEREF _Toc147728863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Giving access</w:t>
      </w:r>
      <w:r>
        <w:tab/>
      </w:r>
      <w:r>
        <w:fldChar w:fldCharType="begin"/>
      </w:r>
      <w:r>
        <w:instrText xml:space="preserve"> PAGEREF _Toc147728864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Refusal of access</w:t>
      </w:r>
      <w:r>
        <w:tab/>
      </w:r>
      <w:r>
        <w:fldChar w:fldCharType="begin"/>
      </w:r>
      <w:r>
        <w:instrText xml:space="preserve"> PAGEREF _Toc147728865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Deletion of exempt matter</w:t>
      </w:r>
      <w:r>
        <w:tab/>
      </w:r>
      <w:r>
        <w:fldChar w:fldCharType="begin"/>
      </w:r>
      <w:r>
        <w:instrText xml:space="preserve"> PAGEREF _Toc147728866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Deferred access</w:t>
      </w:r>
      <w:r>
        <w:tab/>
      </w:r>
      <w:r>
        <w:fldChar w:fldCharType="begin"/>
      </w:r>
      <w:r>
        <w:instrText xml:space="preserve"> PAGEREF _Toc147728867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Documents that cannot be found or do not exist</w:t>
      </w:r>
      <w:r>
        <w:tab/>
      </w:r>
      <w:r>
        <w:fldChar w:fldCharType="begin"/>
      </w:r>
      <w:r>
        <w:instrText xml:space="preserve"> PAGEREF _Toc147728868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Ways in which access can be given</w:t>
      </w:r>
      <w:r>
        <w:tab/>
      </w:r>
      <w:r>
        <w:fldChar w:fldCharType="begin"/>
      </w:r>
      <w:r>
        <w:instrText xml:space="preserve"> PAGEREF _Toc147728869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Medical and psychiatric information</w:t>
      </w:r>
      <w:r>
        <w:tab/>
      </w:r>
      <w:r>
        <w:fldChar w:fldCharType="begin"/>
      </w:r>
      <w:r>
        <w:instrText xml:space="preserve"> PAGEREF _Toc147728870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Personal information generally</w:t>
      </w:r>
      <w:r>
        <w:tab/>
      </w:r>
      <w:r>
        <w:fldChar w:fldCharType="begin"/>
      </w:r>
      <w:r>
        <w:instrText xml:space="preserve"> PAGEREF _Toc147728871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Form of notice of decisions</w:t>
      </w:r>
      <w:r>
        <w:tab/>
      </w:r>
      <w:r>
        <w:fldChar w:fldCharType="begin"/>
      </w:r>
      <w:r>
        <w:instrText xml:space="preserve"> PAGEREF _Toc147728872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Information as to existence of certain documents</w:t>
      </w:r>
      <w:r>
        <w:tab/>
      </w:r>
      <w:r>
        <w:fldChar w:fldCharType="begin"/>
      </w:r>
      <w:r>
        <w:instrText xml:space="preserve"> PAGEREF _Toc147728873 \h </w:instrText>
      </w:r>
      <w:r>
        <w:fldChar w:fldCharType="separate"/>
      </w:r>
      <w:r>
        <w:t>19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Consultation with third parties</w:t>
      </w:r>
    </w:p>
    <w:p>
      <w:pPr>
        <w:pStyle w:val="TOC8"/>
        <w:rPr>
          <w:sz w:val="24"/>
          <w:szCs w:val="24"/>
        </w:rPr>
      </w:pPr>
      <w:r>
        <w:rPr>
          <w:szCs w:val="24"/>
        </w:rPr>
        <w:t>32</w:t>
      </w:r>
      <w:r>
        <w:rPr>
          <w:snapToGrid w:val="0"/>
          <w:szCs w:val="24"/>
        </w:rPr>
        <w:t>.</w:t>
      </w:r>
      <w:r>
        <w:rPr>
          <w:snapToGrid w:val="0"/>
          <w:szCs w:val="24"/>
        </w:rPr>
        <w:tab/>
        <w:t>Documents containing personal information</w:t>
      </w:r>
      <w:r>
        <w:tab/>
      </w:r>
      <w:r>
        <w:fldChar w:fldCharType="begin"/>
      </w:r>
      <w:r>
        <w:instrText xml:space="preserve"> PAGEREF _Toc147728875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Documents containing commercial or business information</w:t>
      </w:r>
      <w:r>
        <w:tab/>
      </w:r>
      <w:r>
        <w:fldChar w:fldCharType="begin"/>
      </w:r>
      <w:r>
        <w:instrText xml:space="preserve"> PAGEREF _Toc147728876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Procedure following consultation</w:t>
      </w:r>
      <w:r>
        <w:tab/>
      </w:r>
      <w:r>
        <w:fldChar w:fldCharType="begin"/>
      </w:r>
      <w:r>
        <w:instrText xml:space="preserve"> PAGEREF _Toc147728877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Requirement to consult may be waived</w:t>
      </w:r>
      <w:r>
        <w:tab/>
      </w:r>
      <w:r>
        <w:fldChar w:fldCharType="begin"/>
      </w:r>
      <w:r>
        <w:instrText xml:space="preserve"> PAGEREF _Toc147728878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Exemption certificates</w:t>
      </w:r>
    </w:p>
    <w:p>
      <w:pPr>
        <w:pStyle w:val="TOC8"/>
        <w:rPr>
          <w:sz w:val="24"/>
          <w:szCs w:val="24"/>
        </w:rPr>
      </w:pPr>
      <w:r>
        <w:rPr>
          <w:szCs w:val="24"/>
        </w:rPr>
        <w:t>36</w:t>
      </w:r>
      <w:r>
        <w:rPr>
          <w:snapToGrid w:val="0"/>
          <w:szCs w:val="24"/>
        </w:rPr>
        <w:t>.</w:t>
      </w:r>
      <w:r>
        <w:rPr>
          <w:snapToGrid w:val="0"/>
          <w:szCs w:val="24"/>
        </w:rPr>
        <w:tab/>
        <w:t>Premier may issue certificate</w:t>
      </w:r>
      <w:r>
        <w:tab/>
      </w:r>
      <w:r>
        <w:fldChar w:fldCharType="begin"/>
      </w:r>
      <w:r>
        <w:instrText xml:space="preserve"> PAGEREF _Toc147728880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Effect of certificate</w:t>
      </w:r>
      <w:r>
        <w:tab/>
      </w:r>
      <w:r>
        <w:fldChar w:fldCharType="begin"/>
      </w:r>
      <w:r>
        <w:instrText xml:space="preserve"> PAGEREF _Toc147728881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Duration of certificate</w:t>
      </w:r>
      <w:r>
        <w:tab/>
      </w:r>
      <w:r>
        <w:fldChar w:fldCharType="begin"/>
      </w:r>
      <w:r>
        <w:instrText xml:space="preserve"> PAGEREF _Toc147728882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Internal review of decisions as to access</w:t>
      </w:r>
    </w:p>
    <w:p>
      <w:pPr>
        <w:pStyle w:val="TOC8"/>
        <w:rPr>
          <w:sz w:val="24"/>
          <w:szCs w:val="24"/>
        </w:rPr>
      </w:pPr>
      <w:r>
        <w:rPr>
          <w:szCs w:val="24"/>
        </w:rPr>
        <w:t>39</w:t>
      </w:r>
      <w:r>
        <w:rPr>
          <w:snapToGrid w:val="0"/>
          <w:szCs w:val="24"/>
        </w:rPr>
        <w:t>.</w:t>
      </w:r>
      <w:r>
        <w:rPr>
          <w:snapToGrid w:val="0"/>
          <w:szCs w:val="24"/>
        </w:rPr>
        <w:tab/>
        <w:t>Right to review</w:t>
      </w:r>
      <w:r>
        <w:tab/>
      </w:r>
      <w:r>
        <w:fldChar w:fldCharType="begin"/>
      </w:r>
      <w:r>
        <w:instrText xml:space="preserve"> PAGEREF _Toc147728884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Application for review</w:t>
      </w:r>
      <w:r>
        <w:tab/>
      </w:r>
      <w:r>
        <w:fldChar w:fldCharType="begin"/>
      </w:r>
      <w:r>
        <w:instrText xml:space="preserve"> PAGEREF _Toc147728885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Who is to deal with application for review</w:t>
      </w:r>
      <w:r>
        <w:tab/>
      </w:r>
      <w:r>
        <w:fldChar w:fldCharType="begin"/>
      </w:r>
      <w:r>
        <w:instrText xml:space="preserve"> PAGEREF _Toc147728886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Provisions of this Part to apply</w:t>
      </w:r>
      <w:r>
        <w:tab/>
      </w:r>
      <w:r>
        <w:fldChar w:fldCharType="begin"/>
      </w:r>
      <w:r>
        <w:instrText xml:space="preserve"> PAGEREF _Toc147728887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Determination can be confirmed, varied or reversed</w:t>
      </w:r>
      <w:r>
        <w:tab/>
      </w:r>
      <w:r>
        <w:fldChar w:fldCharType="begin"/>
      </w:r>
      <w:r>
        <w:instrText xml:space="preserve"> PAGEREF _Toc147728888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No charge for review</w:t>
      </w:r>
      <w:r>
        <w:tab/>
      </w:r>
      <w:r>
        <w:fldChar w:fldCharType="begin"/>
      </w:r>
      <w:r>
        <w:instrText xml:space="preserve"> PAGEREF _Toc147728889 \h </w:instrText>
      </w:r>
      <w:r>
        <w:fldChar w:fldCharType="separate"/>
      </w:r>
      <w:r>
        <w:t>26</w:t>
      </w:r>
      <w:r>
        <w:fldChar w:fldCharType="end"/>
      </w:r>
    </w:p>
    <w:p>
      <w:pPr>
        <w:pStyle w:val="TOC2"/>
        <w:tabs>
          <w:tab w:val="right" w:leader="dot" w:pos="7086"/>
        </w:tabs>
        <w:rPr>
          <w:b w:val="0"/>
          <w:sz w:val="24"/>
          <w:szCs w:val="24"/>
        </w:rPr>
      </w:pPr>
      <w:r>
        <w:rPr>
          <w:szCs w:val="30"/>
        </w:rPr>
        <w:t>Part 3 — Amendment of personal information</w:t>
      </w:r>
    </w:p>
    <w:p>
      <w:pPr>
        <w:pStyle w:val="TOC4"/>
        <w:tabs>
          <w:tab w:val="right" w:leader="dot" w:pos="7086"/>
        </w:tabs>
        <w:rPr>
          <w:b w:val="0"/>
          <w:sz w:val="24"/>
          <w:szCs w:val="24"/>
        </w:rPr>
      </w:pPr>
      <w:r>
        <w:rPr>
          <w:szCs w:val="26"/>
        </w:rPr>
        <w:t>Division 1</w:t>
      </w:r>
      <w:r>
        <w:rPr>
          <w:snapToGrid w:val="0"/>
          <w:szCs w:val="26"/>
        </w:rPr>
        <w:t> — </w:t>
      </w:r>
      <w:r>
        <w:rPr>
          <w:szCs w:val="26"/>
        </w:rPr>
        <w:t>Applications for amendment</w:t>
      </w:r>
    </w:p>
    <w:p>
      <w:pPr>
        <w:pStyle w:val="TOC8"/>
        <w:rPr>
          <w:sz w:val="24"/>
          <w:szCs w:val="24"/>
        </w:rPr>
      </w:pPr>
      <w:r>
        <w:rPr>
          <w:szCs w:val="24"/>
        </w:rPr>
        <w:t>45</w:t>
      </w:r>
      <w:r>
        <w:rPr>
          <w:snapToGrid w:val="0"/>
          <w:szCs w:val="24"/>
        </w:rPr>
        <w:t>.</w:t>
      </w:r>
      <w:r>
        <w:rPr>
          <w:snapToGrid w:val="0"/>
          <w:szCs w:val="24"/>
        </w:rPr>
        <w:tab/>
        <w:t>Right to apply for information to be amended</w:t>
      </w:r>
      <w:r>
        <w:tab/>
      </w:r>
      <w:r>
        <w:fldChar w:fldCharType="begin"/>
      </w:r>
      <w:r>
        <w:instrText xml:space="preserve"> PAGEREF _Toc147728892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How the application is made</w:t>
      </w:r>
      <w:r>
        <w:tab/>
      </w:r>
      <w:r>
        <w:fldChar w:fldCharType="begin"/>
      </w:r>
      <w:r>
        <w:instrText xml:space="preserve"> PAGEREF _Toc147728893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Transfer of applications</w:t>
      </w:r>
      <w:r>
        <w:tab/>
      </w:r>
      <w:r>
        <w:fldChar w:fldCharType="begin"/>
      </w:r>
      <w:r>
        <w:instrText xml:space="preserve"> PAGEREF _Toc147728894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Agency may amend information</w:t>
      </w:r>
      <w:r>
        <w:tab/>
      </w:r>
      <w:r>
        <w:fldChar w:fldCharType="begin"/>
      </w:r>
      <w:r>
        <w:instrText xml:space="preserve"> PAGEREF _Toc147728895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Notice of decision</w:t>
      </w:r>
      <w:r>
        <w:tab/>
      </w:r>
      <w:r>
        <w:fldChar w:fldCharType="begin"/>
      </w:r>
      <w:r>
        <w:instrText xml:space="preserve"> PAGEREF _Toc147728896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Request for notation or attachment disputing accuracy of information</w:t>
      </w:r>
      <w:r>
        <w:tab/>
      </w:r>
      <w:r>
        <w:fldChar w:fldCharType="begin"/>
      </w:r>
      <w:r>
        <w:instrText xml:space="preserve"> PAGEREF _Toc147728897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Other users of information to be advised of requested amendment</w:t>
      </w:r>
      <w:r>
        <w:tab/>
      </w:r>
      <w:r>
        <w:fldChar w:fldCharType="begin"/>
      </w:r>
      <w:r>
        <w:instrText xml:space="preserve"> PAGEREF _Toc147728898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Agency may give reasons for not amending information</w:t>
      </w:r>
      <w:r>
        <w:tab/>
      </w:r>
      <w:r>
        <w:fldChar w:fldCharType="begin"/>
      </w:r>
      <w:r>
        <w:instrText xml:space="preserve"> PAGEREF _Toc147728899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No charge for application or request</w:t>
      </w:r>
      <w:r>
        <w:tab/>
      </w:r>
      <w:r>
        <w:fldChar w:fldCharType="begin"/>
      </w:r>
      <w:r>
        <w:instrText xml:space="preserve"> PAGEREF _Toc147728900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Internal review of decisions as to amendment of information</w:t>
      </w:r>
    </w:p>
    <w:p>
      <w:pPr>
        <w:pStyle w:val="TOC8"/>
        <w:rPr>
          <w:sz w:val="24"/>
          <w:szCs w:val="24"/>
        </w:rPr>
      </w:pPr>
      <w:r>
        <w:rPr>
          <w:szCs w:val="24"/>
        </w:rPr>
        <w:t>54</w:t>
      </w:r>
      <w:r>
        <w:rPr>
          <w:snapToGrid w:val="0"/>
          <w:szCs w:val="24"/>
        </w:rPr>
        <w:t>.</w:t>
      </w:r>
      <w:r>
        <w:rPr>
          <w:snapToGrid w:val="0"/>
          <w:szCs w:val="24"/>
        </w:rPr>
        <w:tab/>
        <w:t>Right to review</w:t>
      </w:r>
      <w:r>
        <w:tab/>
      </w:r>
      <w:r>
        <w:fldChar w:fldCharType="begin"/>
      </w:r>
      <w:r>
        <w:instrText xml:space="preserve"> PAGEREF _Toc147728902 \h </w:instrText>
      </w:r>
      <w:r>
        <w:fldChar w:fldCharType="separate"/>
      </w:r>
      <w:r>
        <w:t>33</w:t>
      </w:r>
      <w:r>
        <w:fldChar w:fldCharType="end"/>
      </w:r>
    </w:p>
    <w:p>
      <w:pPr>
        <w:pStyle w:val="TOC2"/>
        <w:tabs>
          <w:tab w:val="right" w:leader="dot" w:pos="7086"/>
        </w:tabs>
        <w:rPr>
          <w:b w:val="0"/>
          <w:sz w:val="24"/>
          <w:szCs w:val="24"/>
        </w:rPr>
      </w:pPr>
      <w:r>
        <w:rPr>
          <w:szCs w:val="30"/>
        </w:rPr>
        <w:t>Part 4 — External review of decisions; appeals</w:t>
      </w:r>
    </w:p>
    <w:p>
      <w:pPr>
        <w:pStyle w:val="TOC4"/>
        <w:tabs>
          <w:tab w:val="right" w:leader="dot" w:pos="7086"/>
        </w:tabs>
        <w:rPr>
          <w:b w:val="0"/>
          <w:sz w:val="24"/>
          <w:szCs w:val="24"/>
        </w:rPr>
      </w:pPr>
      <w:r>
        <w:rPr>
          <w:szCs w:val="26"/>
        </w:rPr>
        <w:t>Division 1</w:t>
      </w:r>
      <w:r>
        <w:rPr>
          <w:snapToGrid w:val="0"/>
          <w:szCs w:val="26"/>
        </w:rPr>
        <w:t> — </w:t>
      </w:r>
      <w:r>
        <w:rPr>
          <w:szCs w:val="26"/>
        </w:rPr>
        <w:t>Information Commissioner</w:t>
      </w:r>
    </w:p>
    <w:p>
      <w:pPr>
        <w:pStyle w:val="TOC8"/>
        <w:rPr>
          <w:sz w:val="24"/>
          <w:szCs w:val="24"/>
        </w:rPr>
      </w:pPr>
      <w:r>
        <w:rPr>
          <w:szCs w:val="24"/>
        </w:rPr>
        <w:t>55</w:t>
      </w:r>
      <w:r>
        <w:rPr>
          <w:snapToGrid w:val="0"/>
          <w:szCs w:val="24"/>
        </w:rPr>
        <w:t>.</w:t>
      </w:r>
      <w:r>
        <w:rPr>
          <w:snapToGrid w:val="0"/>
          <w:szCs w:val="24"/>
        </w:rPr>
        <w:tab/>
        <w:t>Information Commissioner</w:t>
      </w:r>
      <w:r>
        <w:tab/>
      </w:r>
      <w:r>
        <w:fldChar w:fldCharType="begin"/>
      </w:r>
      <w:r>
        <w:instrText xml:space="preserve"> PAGEREF _Toc147728905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Appointment and terms and conditions</w:t>
      </w:r>
      <w:r>
        <w:tab/>
      </w:r>
      <w:r>
        <w:fldChar w:fldCharType="begin"/>
      </w:r>
      <w:r>
        <w:instrText xml:space="preserve"> PAGEREF _Toc147728906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Resignation</w:t>
      </w:r>
      <w:r>
        <w:tab/>
      </w:r>
      <w:r>
        <w:fldChar w:fldCharType="begin"/>
      </w:r>
      <w:r>
        <w:instrText xml:space="preserve"> PAGEREF _Toc147728907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Suspension and removal of Commissioner</w:t>
      </w:r>
      <w:r>
        <w:tab/>
      </w:r>
      <w:r>
        <w:fldChar w:fldCharType="begin"/>
      </w:r>
      <w:r>
        <w:instrText xml:space="preserve"> PAGEREF _Toc147728908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Acting Information Commissioner</w:t>
      </w:r>
      <w:r>
        <w:tab/>
      </w:r>
      <w:r>
        <w:fldChar w:fldCharType="begin"/>
      </w:r>
      <w:r>
        <w:instrText xml:space="preserve"> PAGEREF _Toc147728909 \h </w:instrText>
      </w:r>
      <w:r>
        <w:fldChar w:fldCharType="separate"/>
      </w:r>
      <w:r>
        <w:t>36</w:t>
      </w:r>
      <w:r>
        <w:fldChar w:fldCharType="end"/>
      </w:r>
    </w:p>
    <w:p>
      <w:pPr>
        <w:pStyle w:val="TOC8"/>
        <w:rPr>
          <w:sz w:val="24"/>
          <w:szCs w:val="24"/>
        </w:rPr>
      </w:pPr>
      <w:r>
        <w:rPr>
          <w:szCs w:val="24"/>
        </w:rPr>
        <w:t>60</w:t>
      </w:r>
      <w:r>
        <w:rPr>
          <w:snapToGrid w:val="0"/>
          <w:szCs w:val="24"/>
        </w:rPr>
        <w:t>.</w:t>
      </w:r>
      <w:r>
        <w:rPr>
          <w:snapToGrid w:val="0"/>
          <w:szCs w:val="24"/>
        </w:rPr>
        <w:tab/>
        <w:t>Oath or affirmation of office</w:t>
      </w:r>
      <w:r>
        <w:tab/>
      </w:r>
      <w:r>
        <w:fldChar w:fldCharType="begin"/>
      </w:r>
      <w:r>
        <w:instrText xml:space="preserve"> PAGEREF _Toc147728910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Staff of Commissioner</w:t>
      </w:r>
      <w:r>
        <w:tab/>
      </w:r>
      <w:r>
        <w:fldChar w:fldCharType="begin"/>
      </w:r>
      <w:r>
        <w:instrText xml:space="preserve"> PAGEREF _Toc147728911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Supplementary provisions as to Commissioner and staff</w:t>
      </w:r>
      <w:r>
        <w:tab/>
      </w:r>
      <w:r>
        <w:fldChar w:fldCharType="begin"/>
      </w:r>
      <w:r>
        <w:instrText xml:space="preserve"> PAGEREF _Toc147728912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Information Commissioner</w:t>
      </w:r>
    </w:p>
    <w:p>
      <w:pPr>
        <w:pStyle w:val="TOC8"/>
        <w:rPr>
          <w:sz w:val="24"/>
          <w:szCs w:val="24"/>
        </w:rPr>
      </w:pPr>
      <w:r>
        <w:rPr>
          <w:szCs w:val="24"/>
        </w:rPr>
        <w:t>63</w:t>
      </w:r>
      <w:r>
        <w:rPr>
          <w:snapToGrid w:val="0"/>
          <w:szCs w:val="24"/>
        </w:rPr>
        <w:t>.</w:t>
      </w:r>
      <w:r>
        <w:rPr>
          <w:snapToGrid w:val="0"/>
          <w:szCs w:val="24"/>
        </w:rPr>
        <w:tab/>
        <w:t>Functions of Commissioner</w:t>
      </w:r>
      <w:r>
        <w:tab/>
      </w:r>
      <w:r>
        <w:fldChar w:fldCharType="begin"/>
      </w:r>
      <w:r>
        <w:instrText xml:space="preserve"> PAGEREF _Toc147728914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General powers</w:t>
      </w:r>
      <w:r>
        <w:tab/>
      </w:r>
      <w:r>
        <w:fldChar w:fldCharType="begin"/>
      </w:r>
      <w:r>
        <w:instrText xml:space="preserve"> PAGEREF _Toc147728915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Complaints and procedure for dealing with them</w:t>
      </w:r>
    </w:p>
    <w:p>
      <w:pPr>
        <w:pStyle w:val="TOC8"/>
        <w:rPr>
          <w:sz w:val="24"/>
          <w:szCs w:val="24"/>
        </w:rPr>
      </w:pPr>
      <w:r>
        <w:rPr>
          <w:szCs w:val="24"/>
        </w:rPr>
        <w:t>65</w:t>
      </w:r>
      <w:r>
        <w:rPr>
          <w:snapToGrid w:val="0"/>
          <w:szCs w:val="24"/>
        </w:rPr>
        <w:t>.</w:t>
      </w:r>
      <w:r>
        <w:rPr>
          <w:snapToGrid w:val="0"/>
          <w:szCs w:val="24"/>
        </w:rPr>
        <w:tab/>
        <w:t>Complaints</w:t>
      </w:r>
      <w:r>
        <w:tab/>
      </w:r>
      <w:r>
        <w:fldChar w:fldCharType="begin"/>
      </w:r>
      <w:r>
        <w:instrText xml:space="preserve"> PAGEREF _Toc147728917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How and when complaints can be made</w:t>
      </w:r>
      <w:r>
        <w:tab/>
      </w:r>
      <w:r>
        <w:fldChar w:fldCharType="begin"/>
      </w:r>
      <w:r>
        <w:instrText xml:space="preserve"> PAGEREF _Toc147728918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Commissioner may decide not to deal with a complaint</w:t>
      </w:r>
      <w:r>
        <w:tab/>
      </w:r>
      <w:r>
        <w:fldChar w:fldCharType="begin"/>
      </w:r>
      <w:r>
        <w:instrText xml:space="preserve"> PAGEREF _Toc147728919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Notification of complaints</w:t>
      </w:r>
      <w:r>
        <w:tab/>
      </w:r>
      <w:r>
        <w:fldChar w:fldCharType="begin"/>
      </w:r>
      <w:r>
        <w:instrText xml:space="preserve"> PAGEREF _Toc147728920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Parties to a complaint</w:t>
      </w:r>
      <w:r>
        <w:tab/>
      </w:r>
      <w:r>
        <w:fldChar w:fldCharType="begin"/>
      </w:r>
      <w:r>
        <w:instrText xml:space="preserve"> PAGEREF _Toc147728921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Procedure</w:t>
      </w:r>
      <w:r>
        <w:tab/>
      </w:r>
      <w:r>
        <w:fldChar w:fldCharType="begin"/>
      </w:r>
      <w:r>
        <w:instrText xml:space="preserve"> PAGEREF _Toc147728922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Conciliation</w:t>
      </w:r>
      <w:r>
        <w:tab/>
      </w:r>
      <w:r>
        <w:fldChar w:fldCharType="begin"/>
      </w:r>
      <w:r>
        <w:instrText xml:space="preserve"> PAGEREF _Toc147728923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Power to obtain information and documents and compel attendance</w:t>
      </w:r>
      <w:r>
        <w:tab/>
      </w:r>
      <w:r>
        <w:fldChar w:fldCharType="begin"/>
      </w:r>
      <w:r>
        <w:instrText xml:space="preserve"> PAGEREF _Toc147728924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Power to examine</w:t>
      </w:r>
      <w:r>
        <w:tab/>
      </w:r>
      <w:r>
        <w:fldChar w:fldCharType="begin"/>
      </w:r>
      <w:r>
        <w:instrText xml:space="preserve"> PAGEREF _Toc147728925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Commissioner to ensure non</w:t>
      </w:r>
      <w:r>
        <w:rPr>
          <w:snapToGrid w:val="0"/>
          <w:szCs w:val="24"/>
        </w:rPr>
        <w:noBreakHyphen/>
        <w:t>disclosure of certain matter</w:t>
      </w:r>
      <w:r>
        <w:tab/>
      </w:r>
      <w:r>
        <w:fldChar w:fldCharType="begin"/>
      </w:r>
      <w:r>
        <w:instrText xml:space="preserve"> PAGEREF _Toc147728926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Production of documents for inspection</w:t>
      </w:r>
      <w:r>
        <w:tab/>
      </w:r>
      <w:r>
        <w:fldChar w:fldCharType="begin"/>
      </w:r>
      <w:r>
        <w:instrText xml:space="preserve"> PAGEREF _Toc147728927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Decisions of the Commissioner</w:t>
      </w:r>
      <w:r>
        <w:tab/>
      </w:r>
      <w:r>
        <w:fldChar w:fldCharType="begin"/>
      </w:r>
      <w:r>
        <w:instrText xml:space="preserve"> PAGEREF _Toc147728928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Review where an exemption certificate has been issued</w:t>
      </w:r>
      <w:r>
        <w:tab/>
      </w:r>
      <w:r>
        <w:fldChar w:fldCharType="begin"/>
      </w:r>
      <w:r>
        <w:instrText xml:space="preserve"> PAGEREF _Toc147728929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Reference of questions of law to Supreme Court</w:t>
      </w:r>
      <w:r>
        <w:tab/>
      </w:r>
      <w:r>
        <w:fldChar w:fldCharType="begin"/>
      </w:r>
      <w:r>
        <w:instrText xml:space="preserve"> PAGEREF _Toc147728930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provisions as to the Information Commissioner and staff</w:t>
      </w:r>
    </w:p>
    <w:p>
      <w:pPr>
        <w:pStyle w:val="TOC8"/>
        <w:rPr>
          <w:sz w:val="24"/>
          <w:szCs w:val="24"/>
        </w:rPr>
      </w:pPr>
      <w:r>
        <w:rPr>
          <w:szCs w:val="24"/>
        </w:rPr>
        <w:t>79</w:t>
      </w:r>
      <w:r>
        <w:rPr>
          <w:snapToGrid w:val="0"/>
          <w:szCs w:val="24"/>
        </w:rPr>
        <w:t>.</w:t>
      </w:r>
      <w:r>
        <w:rPr>
          <w:snapToGrid w:val="0"/>
          <w:szCs w:val="24"/>
        </w:rPr>
        <w:tab/>
        <w:t>Delegation</w:t>
      </w:r>
      <w:r>
        <w:tab/>
      </w:r>
      <w:r>
        <w:fldChar w:fldCharType="begin"/>
      </w:r>
      <w:r>
        <w:instrText xml:space="preserve"> PAGEREF _Toc147728932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Commissioner and staff not to be sued</w:t>
      </w:r>
      <w:r>
        <w:tab/>
      </w:r>
      <w:r>
        <w:fldChar w:fldCharType="begin"/>
      </w:r>
      <w:r>
        <w:instrText xml:space="preserve"> PAGEREF _Toc147728933 \h </w:instrText>
      </w:r>
      <w:r>
        <w:fldChar w:fldCharType="separate"/>
      </w:r>
      <w:r>
        <w:t>50</w:t>
      </w:r>
      <w:r>
        <w:fldChar w:fldCharType="end"/>
      </w:r>
    </w:p>
    <w:p>
      <w:pPr>
        <w:pStyle w:val="TOC8"/>
        <w:rPr>
          <w:sz w:val="24"/>
          <w:szCs w:val="24"/>
        </w:rPr>
      </w:pPr>
      <w:r>
        <w:rPr>
          <w:szCs w:val="24"/>
        </w:rPr>
        <w:t>81</w:t>
      </w:r>
      <w:r>
        <w:rPr>
          <w:snapToGrid w:val="0"/>
          <w:szCs w:val="24"/>
        </w:rPr>
        <w:t>.</w:t>
      </w:r>
      <w:r>
        <w:rPr>
          <w:snapToGrid w:val="0"/>
          <w:szCs w:val="24"/>
        </w:rPr>
        <w:tab/>
        <w:t>Restrictions under other laws not applicable</w:t>
      </w:r>
      <w:r>
        <w:tab/>
      </w:r>
      <w:r>
        <w:fldChar w:fldCharType="begin"/>
      </w:r>
      <w:r>
        <w:instrText xml:space="preserve"> PAGEREF _Toc147728934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Secrecy</w:t>
      </w:r>
      <w:r>
        <w:tab/>
      </w:r>
      <w:r>
        <w:fldChar w:fldCharType="begin"/>
      </w:r>
      <w:r>
        <w:instrText xml:space="preserve"> PAGEREF _Toc147728935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Failure to produce documents or attend proceedings</w:t>
      </w:r>
      <w:r>
        <w:tab/>
      </w:r>
      <w:r>
        <w:fldChar w:fldCharType="begin"/>
      </w:r>
      <w:r>
        <w:instrText xml:space="preserve"> PAGEREF _Toc147728936 \h </w:instrText>
      </w:r>
      <w:r>
        <w:fldChar w:fldCharType="separate"/>
      </w:r>
      <w:r>
        <w:t>51</w:t>
      </w:r>
      <w:r>
        <w:fldChar w:fldCharType="end"/>
      </w:r>
    </w:p>
    <w:p>
      <w:pPr>
        <w:pStyle w:val="TOC8"/>
        <w:rPr>
          <w:sz w:val="24"/>
          <w:szCs w:val="24"/>
        </w:rPr>
      </w:pPr>
      <w:r>
        <w:rPr>
          <w:szCs w:val="24"/>
        </w:rPr>
        <w:t>84</w:t>
      </w:r>
      <w:r>
        <w:rPr>
          <w:snapToGrid w:val="0"/>
          <w:szCs w:val="24"/>
        </w:rPr>
        <w:t>.</w:t>
      </w:r>
      <w:r>
        <w:rPr>
          <w:snapToGrid w:val="0"/>
          <w:szCs w:val="24"/>
        </w:rPr>
        <w:tab/>
        <w:t>Costs of parties to complaints</w:t>
      </w:r>
      <w:r>
        <w:tab/>
      </w:r>
      <w:r>
        <w:fldChar w:fldCharType="begin"/>
      </w:r>
      <w:r>
        <w:instrText xml:space="preserve"> PAGEREF _Toc147728937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Appeals to the Supreme Court</w:t>
      </w:r>
    </w:p>
    <w:p>
      <w:pPr>
        <w:pStyle w:val="TOC8"/>
        <w:rPr>
          <w:sz w:val="24"/>
          <w:szCs w:val="24"/>
        </w:rPr>
      </w:pPr>
      <w:r>
        <w:rPr>
          <w:szCs w:val="24"/>
        </w:rPr>
        <w:t>85</w:t>
      </w:r>
      <w:r>
        <w:rPr>
          <w:snapToGrid w:val="0"/>
          <w:szCs w:val="24"/>
        </w:rPr>
        <w:t>.</w:t>
      </w:r>
      <w:r>
        <w:rPr>
          <w:snapToGrid w:val="0"/>
          <w:szCs w:val="24"/>
        </w:rPr>
        <w:tab/>
        <w:t>Appeals to Supreme Court</w:t>
      </w:r>
      <w:r>
        <w:tab/>
      </w:r>
      <w:r>
        <w:fldChar w:fldCharType="begin"/>
      </w:r>
      <w:r>
        <w:instrText xml:space="preserve"> PAGEREF _Toc147728939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Parties to an appeal</w:t>
      </w:r>
      <w:r>
        <w:tab/>
      </w:r>
      <w:r>
        <w:fldChar w:fldCharType="begin"/>
      </w:r>
      <w:r>
        <w:instrText xml:space="preserve"> PAGEREF _Toc147728940 \h </w:instrText>
      </w:r>
      <w:r>
        <w:fldChar w:fldCharType="separate"/>
      </w:r>
      <w:r>
        <w:t>52</w:t>
      </w:r>
      <w:r>
        <w:fldChar w:fldCharType="end"/>
      </w:r>
    </w:p>
    <w:p>
      <w:pPr>
        <w:pStyle w:val="TOC8"/>
        <w:rPr>
          <w:sz w:val="24"/>
          <w:szCs w:val="24"/>
        </w:rPr>
      </w:pPr>
      <w:r>
        <w:rPr>
          <w:szCs w:val="24"/>
        </w:rPr>
        <w:t>87</w:t>
      </w:r>
      <w:r>
        <w:rPr>
          <w:snapToGrid w:val="0"/>
          <w:szCs w:val="24"/>
        </w:rPr>
        <w:t>.</w:t>
      </w:r>
      <w:r>
        <w:rPr>
          <w:snapToGrid w:val="0"/>
          <w:szCs w:val="24"/>
        </w:rPr>
        <w:tab/>
        <w:t>Decision on appeal</w:t>
      </w:r>
      <w:r>
        <w:tab/>
      </w:r>
      <w:r>
        <w:fldChar w:fldCharType="begin"/>
      </w:r>
      <w:r>
        <w:instrText xml:space="preserve"> PAGEREF _Toc147728941 \h </w:instrText>
      </w:r>
      <w:r>
        <w:fldChar w:fldCharType="separate"/>
      </w:r>
      <w:r>
        <w:t>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as to proceedings in the Supreme Court</w:t>
      </w:r>
    </w:p>
    <w:p>
      <w:pPr>
        <w:pStyle w:val="TOC8"/>
        <w:rPr>
          <w:sz w:val="24"/>
          <w:szCs w:val="24"/>
        </w:rPr>
      </w:pPr>
      <w:r>
        <w:rPr>
          <w:szCs w:val="24"/>
        </w:rPr>
        <w:t>88</w:t>
      </w:r>
      <w:r>
        <w:rPr>
          <w:snapToGrid w:val="0"/>
          <w:szCs w:val="24"/>
        </w:rPr>
        <w:t>.</w:t>
      </w:r>
      <w:r>
        <w:rPr>
          <w:snapToGrid w:val="0"/>
          <w:szCs w:val="24"/>
        </w:rPr>
        <w:tab/>
        <w:t>Definition</w:t>
      </w:r>
      <w:r>
        <w:tab/>
      </w:r>
      <w:r>
        <w:fldChar w:fldCharType="begin"/>
      </w:r>
      <w:r>
        <w:instrText xml:space="preserve"> PAGEREF _Toc147728943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Power to impose terms on orders</w:t>
      </w:r>
      <w:r>
        <w:tab/>
      </w:r>
      <w:r>
        <w:fldChar w:fldCharType="begin"/>
      </w:r>
      <w:r>
        <w:instrText xml:space="preserve"> PAGEREF _Toc147728944 \h </w:instrText>
      </w:r>
      <w:r>
        <w:fldChar w:fldCharType="separate"/>
      </w:r>
      <w:r>
        <w:t>54</w:t>
      </w:r>
      <w:r>
        <w:fldChar w:fldCharType="end"/>
      </w:r>
    </w:p>
    <w:p>
      <w:pPr>
        <w:pStyle w:val="TOC8"/>
        <w:rPr>
          <w:sz w:val="24"/>
          <w:szCs w:val="24"/>
        </w:rPr>
      </w:pPr>
      <w:r>
        <w:rPr>
          <w:szCs w:val="24"/>
        </w:rPr>
        <w:t>90</w:t>
      </w:r>
      <w:r>
        <w:rPr>
          <w:snapToGrid w:val="0"/>
          <w:szCs w:val="24"/>
        </w:rPr>
        <w:t>.</w:t>
      </w:r>
      <w:r>
        <w:rPr>
          <w:snapToGrid w:val="0"/>
          <w:szCs w:val="24"/>
        </w:rPr>
        <w:tab/>
        <w:t>Court to ensure non</w:t>
      </w:r>
      <w:r>
        <w:rPr>
          <w:snapToGrid w:val="0"/>
          <w:szCs w:val="24"/>
        </w:rPr>
        <w:noBreakHyphen/>
        <w:t>disclosure of certain matter</w:t>
      </w:r>
      <w:r>
        <w:tab/>
      </w:r>
      <w:r>
        <w:fldChar w:fldCharType="begin"/>
      </w:r>
      <w:r>
        <w:instrText xml:space="preserve"> PAGEREF _Toc147728945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Production of documents</w:t>
      </w:r>
      <w:r>
        <w:tab/>
      </w:r>
      <w:r>
        <w:fldChar w:fldCharType="begin"/>
      </w:r>
      <w:r>
        <w:instrText xml:space="preserve"> PAGEREF _Toc147728946 \h </w:instrText>
      </w:r>
      <w:r>
        <w:fldChar w:fldCharType="separate"/>
      </w:r>
      <w:r>
        <w:t>55</w:t>
      </w:r>
      <w:r>
        <w:fldChar w:fldCharType="end"/>
      </w:r>
    </w:p>
    <w:p>
      <w:pPr>
        <w:pStyle w:val="TOC8"/>
        <w:rPr>
          <w:sz w:val="24"/>
          <w:szCs w:val="24"/>
        </w:rPr>
      </w:pPr>
      <w:r>
        <w:rPr>
          <w:szCs w:val="24"/>
        </w:rPr>
        <w:t>92</w:t>
      </w:r>
      <w:r>
        <w:rPr>
          <w:snapToGrid w:val="0"/>
          <w:szCs w:val="24"/>
        </w:rPr>
        <w:t>.</w:t>
      </w:r>
      <w:r>
        <w:rPr>
          <w:snapToGrid w:val="0"/>
          <w:szCs w:val="24"/>
        </w:rPr>
        <w:tab/>
        <w:t>Restrictions under other laws not applicable</w:t>
      </w:r>
      <w:r>
        <w:tab/>
      </w:r>
      <w:r>
        <w:fldChar w:fldCharType="begin"/>
      </w:r>
      <w:r>
        <w:instrText xml:space="preserve"> PAGEREF _Toc147728947 \h </w:instrText>
      </w:r>
      <w:r>
        <w:fldChar w:fldCharType="separate"/>
      </w:r>
      <w:r>
        <w:t>55</w:t>
      </w:r>
      <w:r>
        <w:fldChar w:fldCharType="end"/>
      </w:r>
    </w:p>
    <w:p>
      <w:pPr>
        <w:pStyle w:val="TOC8"/>
        <w:rPr>
          <w:sz w:val="24"/>
          <w:szCs w:val="24"/>
        </w:rPr>
      </w:pPr>
      <w:r>
        <w:rPr>
          <w:szCs w:val="24"/>
        </w:rPr>
        <w:t>93</w:t>
      </w:r>
      <w:r>
        <w:rPr>
          <w:snapToGrid w:val="0"/>
          <w:szCs w:val="24"/>
        </w:rPr>
        <w:t>.</w:t>
      </w:r>
      <w:r>
        <w:rPr>
          <w:snapToGrid w:val="0"/>
          <w:szCs w:val="24"/>
        </w:rPr>
        <w:tab/>
        <w:t>Other procedure</w:t>
      </w:r>
      <w:r>
        <w:tab/>
      </w:r>
      <w:r>
        <w:fldChar w:fldCharType="begin"/>
      </w:r>
      <w:r>
        <w:instrText xml:space="preserve"> PAGEREF _Toc147728948 \h </w:instrText>
      </w:r>
      <w:r>
        <w:fldChar w:fldCharType="separate"/>
      </w:r>
      <w:r>
        <w:t>55</w:t>
      </w:r>
      <w:r>
        <w:fldChar w:fldCharType="end"/>
      </w:r>
    </w:p>
    <w:p>
      <w:pPr>
        <w:pStyle w:val="TOC2"/>
        <w:tabs>
          <w:tab w:val="right" w:leader="dot" w:pos="7086"/>
        </w:tabs>
        <w:rPr>
          <w:b w:val="0"/>
          <w:sz w:val="24"/>
          <w:szCs w:val="24"/>
        </w:rPr>
      </w:pPr>
      <w:r>
        <w:rPr>
          <w:szCs w:val="30"/>
        </w:rPr>
        <w:t>Part 5 — Publication of information about agencies</w:t>
      </w:r>
    </w:p>
    <w:p>
      <w:pPr>
        <w:pStyle w:val="TOC8"/>
        <w:rPr>
          <w:sz w:val="24"/>
          <w:szCs w:val="24"/>
        </w:rPr>
      </w:pPr>
      <w:r>
        <w:rPr>
          <w:szCs w:val="24"/>
        </w:rPr>
        <w:t>94</w:t>
      </w:r>
      <w:r>
        <w:rPr>
          <w:snapToGrid w:val="0"/>
          <w:szCs w:val="24"/>
        </w:rPr>
        <w:t>.</w:t>
      </w:r>
      <w:r>
        <w:rPr>
          <w:snapToGrid w:val="0"/>
          <w:szCs w:val="24"/>
        </w:rPr>
        <w:tab/>
        <w:t>Information statements</w:t>
      </w:r>
      <w:r>
        <w:tab/>
      </w:r>
      <w:r>
        <w:fldChar w:fldCharType="begin"/>
      </w:r>
      <w:r>
        <w:instrText xml:space="preserve"> PAGEREF _Toc147728950 \h </w:instrText>
      </w:r>
      <w:r>
        <w:fldChar w:fldCharType="separate"/>
      </w:r>
      <w:r>
        <w:t>56</w:t>
      </w:r>
      <w:r>
        <w:fldChar w:fldCharType="end"/>
      </w:r>
    </w:p>
    <w:p>
      <w:pPr>
        <w:pStyle w:val="TOC8"/>
        <w:rPr>
          <w:sz w:val="24"/>
          <w:szCs w:val="24"/>
        </w:rPr>
      </w:pPr>
      <w:r>
        <w:rPr>
          <w:szCs w:val="24"/>
        </w:rPr>
        <w:t>95</w:t>
      </w:r>
      <w:r>
        <w:rPr>
          <w:snapToGrid w:val="0"/>
          <w:szCs w:val="24"/>
        </w:rPr>
        <w:t>.</w:t>
      </w:r>
      <w:r>
        <w:rPr>
          <w:snapToGrid w:val="0"/>
          <w:szCs w:val="24"/>
        </w:rPr>
        <w:tab/>
        <w:t>Internal manuals</w:t>
      </w:r>
      <w:r>
        <w:tab/>
      </w:r>
      <w:r>
        <w:fldChar w:fldCharType="begin"/>
      </w:r>
      <w:r>
        <w:instrText xml:space="preserve"> PAGEREF _Toc147728951 \h </w:instrText>
      </w:r>
      <w:r>
        <w:fldChar w:fldCharType="separate"/>
      </w:r>
      <w:r>
        <w:t>57</w:t>
      </w:r>
      <w:r>
        <w:fldChar w:fldCharType="end"/>
      </w:r>
    </w:p>
    <w:p>
      <w:pPr>
        <w:pStyle w:val="TOC8"/>
        <w:rPr>
          <w:sz w:val="24"/>
          <w:szCs w:val="24"/>
        </w:rPr>
      </w:pPr>
      <w:r>
        <w:rPr>
          <w:szCs w:val="24"/>
        </w:rPr>
        <w:t>96</w:t>
      </w:r>
      <w:r>
        <w:rPr>
          <w:snapToGrid w:val="0"/>
          <w:szCs w:val="24"/>
        </w:rPr>
        <w:t>.</w:t>
      </w:r>
      <w:r>
        <w:rPr>
          <w:snapToGrid w:val="0"/>
          <w:szCs w:val="24"/>
        </w:rPr>
        <w:tab/>
        <w:t>Publication of information statements</w:t>
      </w:r>
      <w:r>
        <w:tab/>
      </w:r>
      <w:r>
        <w:fldChar w:fldCharType="begin"/>
      </w:r>
      <w:r>
        <w:instrText xml:space="preserve"> PAGEREF _Toc147728952 \h </w:instrText>
      </w:r>
      <w:r>
        <w:fldChar w:fldCharType="separate"/>
      </w:r>
      <w:r>
        <w:t>58</w:t>
      </w:r>
      <w:r>
        <w:fldChar w:fldCharType="end"/>
      </w:r>
    </w:p>
    <w:p>
      <w:pPr>
        <w:pStyle w:val="TOC8"/>
        <w:rPr>
          <w:sz w:val="24"/>
          <w:szCs w:val="24"/>
        </w:rPr>
      </w:pPr>
      <w:r>
        <w:rPr>
          <w:szCs w:val="24"/>
        </w:rPr>
        <w:t>97</w:t>
      </w:r>
      <w:r>
        <w:rPr>
          <w:snapToGrid w:val="0"/>
          <w:szCs w:val="24"/>
        </w:rPr>
        <w:t>.</w:t>
      </w:r>
      <w:r>
        <w:rPr>
          <w:snapToGrid w:val="0"/>
          <w:szCs w:val="24"/>
        </w:rPr>
        <w:tab/>
        <w:t>Information statements and internal manuals to be made available</w:t>
      </w:r>
      <w:r>
        <w:tab/>
      </w:r>
      <w:r>
        <w:fldChar w:fldCharType="begin"/>
      </w:r>
      <w:r>
        <w:instrText xml:space="preserve"> PAGEREF _Toc147728953 \h </w:instrText>
      </w:r>
      <w:r>
        <w:fldChar w:fldCharType="separate"/>
      </w:r>
      <w:r>
        <w:t>58</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98</w:t>
      </w:r>
      <w:r>
        <w:rPr>
          <w:snapToGrid w:val="0"/>
          <w:szCs w:val="24"/>
        </w:rPr>
        <w:t>.</w:t>
      </w:r>
      <w:r>
        <w:rPr>
          <w:snapToGrid w:val="0"/>
          <w:szCs w:val="24"/>
        </w:rPr>
        <w:tab/>
        <w:t>Applications on behalf of children and handicapped persons</w:t>
      </w:r>
      <w:r>
        <w:tab/>
      </w:r>
      <w:r>
        <w:fldChar w:fldCharType="begin"/>
      </w:r>
      <w:r>
        <w:instrText xml:space="preserve"> PAGEREF _Toc147728955 \h </w:instrText>
      </w:r>
      <w:r>
        <w:fldChar w:fldCharType="separate"/>
      </w:r>
      <w:r>
        <w:t>60</w:t>
      </w:r>
      <w:r>
        <w:fldChar w:fldCharType="end"/>
      </w:r>
    </w:p>
    <w:p>
      <w:pPr>
        <w:pStyle w:val="TOC8"/>
        <w:rPr>
          <w:sz w:val="24"/>
          <w:szCs w:val="24"/>
        </w:rPr>
      </w:pPr>
      <w:r>
        <w:rPr>
          <w:szCs w:val="24"/>
        </w:rPr>
        <w:t>99</w:t>
      </w:r>
      <w:r>
        <w:rPr>
          <w:snapToGrid w:val="0"/>
          <w:szCs w:val="24"/>
        </w:rPr>
        <w:t>.</w:t>
      </w:r>
      <w:r>
        <w:rPr>
          <w:snapToGrid w:val="0"/>
          <w:szCs w:val="24"/>
        </w:rPr>
        <w:tab/>
        <w:t>Defunct agencies</w:t>
      </w:r>
      <w:r>
        <w:tab/>
      </w:r>
      <w:r>
        <w:fldChar w:fldCharType="begin"/>
      </w:r>
      <w:r>
        <w:instrText xml:space="preserve"> PAGEREF _Toc147728956 \h </w:instrText>
      </w:r>
      <w:r>
        <w:fldChar w:fldCharType="separate"/>
      </w:r>
      <w:r>
        <w:t>60</w:t>
      </w:r>
      <w:r>
        <w:fldChar w:fldCharType="end"/>
      </w:r>
    </w:p>
    <w:p>
      <w:pPr>
        <w:pStyle w:val="TOC8"/>
        <w:rPr>
          <w:sz w:val="24"/>
          <w:szCs w:val="24"/>
        </w:rPr>
      </w:pPr>
      <w:r>
        <w:rPr>
          <w:szCs w:val="24"/>
        </w:rPr>
        <w:t>100</w:t>
      </w:r>
      <w:r>
        <w:rPr>
          <w:snapToGrid w:val="0"/>
          <w:szCs w:val="24"/>
        </w:rPr>
        <w:t>.</w:t>
      </w:r>
      <w:r>
        <w:rPr>
          <w:snapToGrid w:val="0"/>
          <w:szCs w:val="24"/>
        </w:rPr>
        <w:tab/>
        <w:t>Who makes decisions for agencies</w:t>
      </w:r>
      <w:r>
        <w:tab/>
      </w:r>
      <w:r>
        <w:fldChar w:fldCharType="begin"/>
      </w:r>
      <w:r>
        <w:instrText xml:space="preserve"> PAGEREF _Toc147728957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Time of service of notices</w:t>
      </w:r>
      <w:r>
        <w:tab/>
      </w:r>
      <w:r>
        <w:fldChar w:fldCharType="begin"/>
      </w:r>
      <w:r>
        <w:instrText xml:space="preserve"> PAGEREF _Toc147728958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Burden of proof</w:t>
      </w:r>
      <w:r>
        <w:tab/>
      </w:r>
      <w:r>
        <w:fldChar w:fldCharType="begin"/>
      </w:r>
      <w:r>
        <w:instrText xml:space="preserve"> PAGEREF _Toc147728959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No review of decisions etc. except under this Act</w:t>
      </w:r>
      <w:r>
        <w:tab/>
      </w:r>
      <w:r>
        <w:fldChar w:fldCharType="begin"/>
      </w:r>
      <w:r>
        <w:instrText xml:space="preserve"> PAGEREF _Toc147728960 \h </w:instrText>
      </w:r>
      <w:r>
        <w:fldChar w:fldCharType="separate"/>
      </w:r>
      <w:r>
        <w:t>61</w:t>
      </w:r>
      <w:r>
        <w:fldChar w:fldCharType="end"/>
      </w:r>
    </w:p>
    <w:p>
      <w:pPr>
        <w:pStyle w:val="TOC8"/>
        <w:rPr>
          <w:sz w:val="24"/>
          <w:szCs w:val="24"/>
        </w:rPr>
      </w:pPr>
      <w:r>
        <w:rPr>
          <w:szCs w:val="24"/>
        </w:rPr>
        <w:t>104</w:t>
      </w:r>
      <w:r>
        <w:rPr>
          <w:snapToGrid w:val="0"/>
          <w:szCs w:val="24"/>
        </w:rPr>
        <w:t>.</w:t>
      </w:r>
      <w:r>
        <w:rPr>
          <w:snapToGrid w:val="0"/>
          <w:szCs w:val="24"/>
        </w:rPr>
        <w:tab/>
        <w:t>Protection from defamation or breach of confidence actions</w:t>
      </w:r>
      <w:r>
        <w:tab/>
      </w:r>
      <w:r>
        <w:fldChar w:fldCharType="begin"/>
      </w:r>
      <w:r>
        <w:instrText xml:space="preserve"> PAGEREF _Toc147728961 \h </w:instrText>
      </w:r>
      <w:r>
        <w:fldChar w:fldCharType="separate"/>
      </w:r>
      <w:r>
        <w:t>62</w:t>
      </w:r>
      <w:r>
        <w:fldChar w:fldCharType="end"/>
      </w:r>
    </w:p>
    <w:p>
      <w:pPr>
        <w:pStyle w:val="TOC8"/>
        <w:rPr>
          <w:sz w:val="24"/>
          <w:szCs w:val="24"/>
        </w:rPr>
      </w:pPr>
      <w:r>
        <w:rPr>
          <w:szCs w:val="24"/>
        </w:rPr>
        <w:t>105</w:t>
      </w:r>
      <w:r>
        <w:rPr>
          <w:snapToGrid w:val="0"/>
          <w:szCs w:val="24"/>
        </w:rPr>
        <w:t>.</w:t>
      </w:r>
      <w:r>
        <w:rPr>
          <w:snapToGrid w:val="0"/>
          <w:szCs w:val="24"/>
        </w:rPr>
        <w:tab/>
        <w:t>Protection from criminal actions</w:t>
      </w:r>
      <w:r>
        <w:tab/>
      </w:r>
      <w:r>
        <w:fldChar w:fldCharType="begin"/>
      </w:r>
      <w:r>
        <w:instrText xml:space="preserve"> PAGEREF _Toc147728962 \h </w:instrText>
      </w:r>
      <w:r>
        <w:fldChar w:fldCharType="separate"/>
      </w:r>
      <w:r>
        <w:t>62</w:t>
      </w:r>
      <w:r>
        <w:fldChar w:fldCharType="end"/>
      </w:r>
    </w:p>
    <w:p>
      <w:pPr>
        <w:pStyle w:val="TOC8"/>
        <w:rPr>
          <w:sz w:val="24"/>
          <w:szCs w:val="24"/>
        </w:rPr>
      </w:pPr>
      <w:r>
        <w:rPr>
          <w:szCs w:val="24"/>
        </w:rPr>
        <w:t>106</w:t>
      </w:r>
      <w:r>
        <w:rPr>
          <w:snapToGrid w:val="0"/>
          <w:szCs w:val="24"/>
        </w:rPr>
        <w:t>.</w:t>
      </w:r>
      <w:r>
        <w:rPr>
          <w:snapToGrid w:val="0"/>
          <w:szCs w:val="24"/>
        </w:rPr>
        <w:tab/>
        <w:t>Personal liability</w:t>
      </w:r>
      <w:r>
        <w:tab/>
      </w:r>
      <w:r>
        <w:fldChar w:fldCharType="begin"/>
      </w:r>
      <w:r>
        <w:instrText xml:space="preserve"> PAGEREF _Toc147728963 \h </w:instrText>
      </w:r>
      <w:r>
        <w:fldChar w:fldCharType="separate"/>
      </w:r>
      <w:r>
        <w:t>63</w:t>
      </w:r>
      <w:r>
        <w:fldChar w:fldCharType="end"/>
      </w:r>
    </w:p>
    <w:p>
      <w:pPr>
        <w:pStyle w:val="TOC8"/>
        <w:rPr>
          <w:sz w:val="24"/>
          <w:szCs w:val="24"/>
        </w:rPr>
      </w:pPr>
      <w:r>
        <w:rPr>
          <w:szCs w:val="24"/>
        </w:rPr>
        <w:t>107</w:t>
      </w:r>
      <w:r>
        <w:rPr>
          <w:snapToGrid w:val="0"/>
          <w:szCs w:val="24"/>
        </w:rPr>
        <w:t>.</w:t>
      </w:r>
      <w:r>
        <w:rPr>
          <w:snapToGrid w:val="0"/>
          <w:szCs w:val="24"/>
        </w:rPr>
        <w:tab/>
        <w:t>Failure to consult</w:t>
      </w:r>
      <w:r>
        <w:tab/>
      </w:r>
      <w:r>
        <w:fldChar w:fldCharType="begin"/>
      </w:r>
      <w:r>
        <w:instrText xml:space="preserve"> PAGEREF _Toc147728964 \h </w:instrText>
      </w:r>
      <w:r>
        <w:fldChar w:fldCharType="separate"/>
      </w:r>
      <w:r>
        <w:t>63</w:t>
      </w:r>
      <w:r>
        <w:fldChar w:fldCharType="end"/>
      </w:r>
    </w:p>
    <w:p>
      <w:pPr>
        <w:pStyle w:val="TOC8"/>
        <w:rPr>
          <w:sz w:val="24"/>
          <w:szCs w:val="24"/>
        </w:rPr>
      </w:pPr>
      <w:r>
        <w:rPr>
          <w:szCs w:val="24"/>
        </w:rPr>
        <w:t>108</w:t>
      </w:r>
      <w:r>
        <w:rPr>
          <w:snapToGrid w:val="0"/>
          <w:szCs w:val="24"/>
        </w:rPr>
        <w:t>.</w:t>
      </w:r>
      <w:r>
        <w:rPr>
          <w:snapToGrid w:val="0"/>
          <w:szCs w:val="24"/>
        </w:rPr>
        <w:tab/>
        <w:t>Exempt matter does not have to be published</w:t>
      </w:r>
      <w:r>
        <w:tab/>
      </w:r>
      <w:r>
        <w:fldChar w:fldCharType="begin"/>
      </w:r>
      <w:r>
        <w:instrText xml:space="preserve"> PAGEREF _Toc147728965 \h </w:instrText>
      </w:r>
      <w:r>
        <w:fldChar w:fldCharType="separate"/>
      </w:r>
      <w:r>
        <w:t>63</w:t>
      </w:r>
      <w:r>
        <w:fldChar w:fldCharType="end"/>
      </w:r>
    </w:p>
    <w:p>
      <w:pPr>
        <w:pStyle w:val="TOC8"/>
        <w:rPr>
          <w:sz w:val="24"/>
          <w:szCs w:val="24"/>
        </w:rPr>
      </w:pPr>
      <w:r>
        <w:rPr>
          <w:szCs w:val="24"/>
        </w:rPr>
        <w:t>109</w:t>
      </w:r>
      <w:r>
        <w:rPr>
          <w:snapToGrid w:val="0"/>
          <w:szCs w:val="24"/>
        </w:rPr>
        <w:t>.</w:t>
      </w:r>
      <w:r>
        <w:rPr>
          <w:snapToGrid w:val="0"/>
          <w:szCs w:val="24"/>
        </w:rPr>
        <w:tab/>
        <w:t>Offence of unlawful access</w:t>
      </w:r>
      <w:r>
        <w:tab/>
      </w:r>
      <w:r>
        <w:fldChar w:fldCharType="begin"/>
      </w:r>
      <w:r>
        <w:instrText xml:space="preserve"> PAGEREF _Toc147728966 \h </w:instrText>
      </w:r>
      <w:r>
        <w:fldChar w:fldCharType="separate"/>
      </w:r>
      <w:r>
        <w:t>63</w:t>
      </w:r>
      <w:r>
        <w:fldChar w:fldCharType="end"/>
      </w:r>
    </w:p>
    <w:p>
      <w:pPr>
        <w:pStyle w:val="TOC8"/>
        <w:rPr>
          <w:sz w:val="24"/>
          <w:szCs w:val="24"/>
        </w:rPr>
      </w:pPr>
      <w:r>
        <w:rPr>
          <w:szCs w:val="24"/>
        </w:rPr>
        <w:t>110</w:t>
      </w:r>
      <w:r>
        <w:rPr>
          <w:snapToGrid w:val="0"/>
          <w:szCs w:val="24"/>
        </w:rPr>
        <w:t>.</w:t>
      </w:r>
      <w:r>
        <w:rPr>
          <w:snapToGrid w:val="0"/>
          <w:szCs w:val="24"/>
        </w:rPr>
        <w:tab/>
        <w:t>Destruction of documents</w:t>
      </w:r>
      <w:r>
        <w:tab/>
      </w:r>
      <w:r>
        <w:fldChar w:fldCharType="begin"/>
      </w:r>
      <w:r>
        <w:instrText xml:space="preserve"> PAGEREF _Toc147728967 \h </w:instrText>
      </w:r>
      <w:r>
        <w:fldChar w:fldCharType="separate"/>
      </w:r>
      <w:r>
        <w:t>64</w:t>
      </w:r>
      <w:r>
        <w:fldChar w:fldCharType="end"/>
      </w:r>
    </w:p>
    <w:p>
      <w:pPr>
        <w:pStyle w:val="TOC8"/>
        <w:rPr>
          <w:sz w:val="24"/>
          <w:szCs w:val="24"/>
        </w:rPr>
      </w:pPr>
      <w:r>
        <w:rPr>
          <w:szCs w:val="24"/>
        </w:rPr>
        <w:t>111</w:t>
      </w:r>
      <w:r>
        <w:rPr>
          <w:snapToGrid w:val="0"/>
          <w:szCs w:val="24"/>
        </w:rPr>
        <w:t>.</w:t>
      </w:r>
      <w:r>
        <w:rPr>
          <w:snapToGrid w:val="0"/>
          <w:szCs w:val="24"/>
        </w:rPr>
        <w:tab/>
        <w:t>Report to Parliament</w:t>
      </w:r>
      <w:r>
        <w:tab/>
      </w:r>
      <w:r>
        <w:fldChar w:fldCharType="begin"/>
      </w:r>
      <w:r>
        <w:instrText xml:space="preserve"> PAGEREF _Toc147728968 \h </w:instrText>
      </w:r>
      <w:r>
        <w:fldChar w:fldCharType="separate"/>
      </w:r>
      <w:r>
        <w:t>64</w:t>
      </w:r>
      <w:r>
        <w:fldChar w:fldCharType="end"/>
      </w:r>
    </w:p>
    <w:p>
      <w:pPr>
        <w:pStyle w:val="TOC8"/>
        <w:rPr>
          <w:sz w:val="24"/>
          <w:szCs w:val="24"/>
        </w:rPr>
      </w:pPr>
      <w:r>
        <w:rPr>
          <w:szCs w:val="24"/>
        </w:rPr>
        <w:t>112</w:t>
      </w:r>
      <w:r>
        <w:rPr>
          <w:snapToGrid w:val="0"/>
          <w:szCs w:val="24"/>
        </w:rPr>
        <w:t>.</w:t>
      </w:r>
      <w:r>
        <w:rPr>
          <w:snapToGrid w:val="0"/>
          <w:szCs w:val="24"/>
        </w:rPr>
        <w:tab/>
        <w:t>Regulations</w:t>
      </w:r>
      <w:r>
        <w:tab/>
      </w:r>
      <w:r>
        <w:fldChar w:fldCharType="begin"/>
      </w:r>
      <w:r>
        <w:instrText xml:space="preserve"> PAGEREF _Toc147728969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Review of Act</w:t>
      </w:r>
      <w:r>
        <w:tab/>
      </w:r>
      <w:r>
        <w:fldChar w:fldCharType="begin"/>
      </w:r>
      <w:r>
        <w:instrText xml:space="preserve"> PAGEREF _Toc147728970 \h </w:instrText>
      </w:r>
      <w:r>
        <w:fldChar w:fldCharType="separate"/>
      </w:r>
      <w:r>
        <w:t>67</w:t>
      </w:r>
      <w:r>
        <w:fldChar w:fldCharType="end"/>
      </w:r>
    </w:p>
    <w:p>
      <w:pPr>
        <w:pStyle w:val="TOC2"/>
        <w:tabs>
          <w:tab w:val="right" w:leader="dot" w:pos="7086"/>
        </w:tabs>
        <w:rPr>
          <w:b w:val="0"/>
          <w:sz w:val="24"/>
          <w:szCs w:val="24"/>
        </w:rPr>
      </w:pPr>
      <w:r>
        <w:rPr>
          <w:szCs w:val="28"/>
        </w:rPr>
        <w:t>Schedule 1</w:t>
      </w:r>
      <w:r>
        <w:rPr>
          <w:b w:val="0"/>
          <w:sz w:val="24"/>
          <w:szCs w:val="24"/>
        </w:rPr>
        <w:t xml:space="preserve"> — </w:t>
      </w:r>
      <w:r>
        <w:rPr>
          <w:szCs w:val="28"/>
        </w:rPr>
        <w:t>Exempt matter</w:t>
      </w:r>
    </w:p>
    <w:p>
      <w:pPr>
        <w:pStyle w:val="TOC8"/>
        <w:rPr>
          <w:sz w:val="24"/>
          <w:szCs w:val="24"/>
        </w:rPr>
      </w:pPr>
      <w:r>
        <w:rPr>
          <w:szCs w:val="22"/>
        </w:rPr>
        <w:t>1.</w:t>
      </w:r>
      <w:r>
        <w:rPr>
          <w:szCs w:val="22"/>
        </w:rPr>
        <w:tab/>
        <w:t>Cabinet and Executive Council</w:t>
      </w:r>
      <w:r>
        <w:tab/>
      </w:r>
      <w:r>
        <w:fldChar w:fldCharType="begin"/>
      </w:r>
      <w:r>
        <w:instrText xml:space="preserve"> PAGEREF _Toc147728973 \h </w:instrText>
      </w:r>
      <w:r>
        <w:fldChar w:fldCharType="separate"/>
      </w:r>
      <w:r>
        <w:t>68</w:t>
      </w:r>
      <w:r>
        <w:fldChar w:fldCharType="end"/>
      </w:r>
    </w:p>
    <w:p>
      <w:pPr>
        <w:pStyle w:val="TOC8"/>
        <w:rPr>
          <w:sz w:val="24"/>
          <w:szCs w:val="24"/>
        </w:rPr>
      </w:pPr>
      <w:r>
        <w:rPr>
          <w:snapToGrid w:val="0"/>
          <w:szCs w:val="22"/>
        </w:rPr>
        <w:t xml:space="preserve">2. </w:t>
      </w:r>
      <w:r>
        <w:rPr>
          <w:snapToGrid w:val="0"/>
          <w:szCs w:val="22"/>
        </w:rPr>
        <w:tab/>
        <w:t>Inter</w:t>
      </w:r>
      <w:r>
        <w:rPr>
          <w:snapToGrid w:val="0"/>
          <w:szCs w:val="22"/>
        </w:rPr>
        <w:noBreakHyphen/>
        <w:t>governmental relations</w:t>
      </w:r>
      <w:r>
        <w:tab/>
      </w:r>
      <w:r>
        <w:fldChar w:fldCharType="begin"/>
      </w:r>
      <w:r>
        <w:instrText xml:space="preserve"> PAGEREF _Toc147728974 \h </w:instrText>
      </w:r>
      <w:r>
        <w:fldChar w:fldCharType="separate"/>
      </w:r>
      <w:r>
        <w:t>70</w:t>
      </w:r>
      <w:r>
        <w:fldChar w:fldCharType="end"/>
      </w:r>
    </w:p>
    <w:p>
      <w:pPr>
        <w:pStyle w:val="TOC8"/>
        <w:rPr>
          <w:sz w:val="24"/>
          <w:szCs w:val="24"/>
        </w:rPr>
      </w:pPr>
      <w:r>
        <w:rPr>
          <w:snapToGrid w:val="0"/>
          <w:szCs w:val="22"/>
        </w:rPr>
        <w:t xml:space="preserve">3. </w:t>
      </w:r>
      <w:r>
        <w:rPr>
          <w:snapToGrid w:val="0"/>
          <w:szCs w:val="22"/>
        </w:rPr>
        <w:tab/>
        <w:t>Personal information</w:t>
      </w:r>
      <w:r>
        <w:tab/>
      </w:r>
      <w:r>
        <w:fldChar w:fldCharType="begin"/>
      </w:r>
      <w:r>
        <w:instrText xml:space="preserve"> PAGEREF _Toc147728975 \h </w:instrText>
      </w:r>
      <w:r>
        <w:fldChar w:fldCharType="separate"/>
      </w:r>
      <w:r>
        <w:t>70</w:t>
      </w:r>
      <w:r>
        <w:fldChar w:fldCharType="end"/>
      </w:r>
    </w:p>
    <w:p>
      <w:pPr>
        <w:pStyle w:val="TOC8"/>
        <w:rPr>
          <w:sz w:val="24"/>
          <w:szCs w:val="24"/>
        </w:rPr>
      </w:pPr>
      <w:r>
        <w:rPr>
          <w:snapToGrid w:val="0"/>
          <w:szCs w:val="22"/>
        </w:rPr>
        <w:t xml:space="preserve">4. </w:t>
      </w:r>
      <w:r>
        <w:rPr>
          <w:snapToGrid w:val="0"/>
          <w:szCs w:val="22"/>
        </w:rPr>
        <w:tab/>
        <w:t>Commercial or business information</w:t>
      </w:r>
      <w:r>
        <w:tab/>
      </w:r>
      <w:r>
        <w:fldChar w:fldCharType="begin"/>
      </w:r>
      <w:r>
        <w:instrText xml:space="preserve"> PAGEREF _Toc147728976 \h </w:instrText>
      </w:r>
      <w:r>
        <w:fldChar w:fldCharType="separate"/>
      </w:r>
      <w:r>
        <w:t>71</w:t>
      </w:r>
      <w:r>
        <w:fldChar w:fldCharType="end"/>
      </w:r>
    </w:p>
    <w:p>
      <w:pPr>
        <w:pStyle w:val="TOC8"/>
        <w:rPr>
          <w:sz w:val="24"/>
          <w:szCs w:val="24"/>
        </w:rPr>
      </w:pPr>
      <w:r>
        <w:rPr>
          <w:snapToGrid w:val="0"/>
          <w:szCs w:val="22"/>
        </w:rPr>
        <w:t xml:space="preserve">4A. </w:t>
      </w:r>
      <w:r>
        <w:rPr>
          <w:snapToGrid w:val="0"/>
          <w:szCs w:val="22"/>
        </w:rPr>
        <w:tab/>
        <w:t xml:space="preserve">Information provided to Treasurer under section 22 of </w:t>
      </w:r>
      <w:r>
        <w:rPr>
          <w:i/>
          <w:snapToGrid w:val="0"/>
          <w:szCs w:val="22"/>
        </w:rPr>
        <w:t>Bank of Western Australia Act 1995</w:t>
      </w:r>
      <w:r>
        <w:tab/>
      </w:r>
      <w:r>
        <w:fldChar w:fldCharType="begin"/>
      </w:r>
      <w:r>
        <w:instrText xml:space="preserve"> PAGEREF _Toc147728977 \h </w:instrText>
      </w:r>
      <w:r>
        <w:fldChar w:fldCharType="separate"/>
      </w:r>
      <w:r>
        <w:t>72</w:t>
      </w:r>
      <w:r>
        <w:fldChar w:fldCharType="end"/>
      </w:r>
    </w:p>
    <w:p>
      <w:pPr>
        <w:pStyle w:val="TOC8"/>
        <w:rPr>
          <w:sz w:val="24"/>
          <w:szCs w:val="24"/>
        </w:rPr>
      </w:pPr>
      <w:r>
        <w:rPr>
          <w:snapToGrid w:val="0"/>
          <w:szCs w:val="22"/>
        </w:rPr>
        <w:t xml:space="preserve">5. </w:t>
      </w:r>
      <w:r>
        <w:rPr>
          <w:snapToGrid w:val="0"/>
          <w:szCs w:val="22"/>
        </w:rPr>
        <w:tab/>
        <w:t>Law enforcement, public safety and property security</w:t>
      </w:r>
      <w:r>
        <w:tab/>
      </w:r>
      <w:r>
        <w:fldChar w:fldCharType="begin"/>
      </w:r>
      <w:r>
        <w:instrText xml:space="preserve"> PAGEREF _Toc147728978 \h </w:instrText>
      </w:r>
      <w:r>
        <w:fldChar w:fldCharType="separate"/>
      </w:r>
      <w:r>
        <w:t>72</w:t>
      </w:r>
      <w:r>
        <w:fldChar w:fldCharType="end"/>
      </w:r>
    </w:p>
    <w:p>
      <w:pPr>
        <w:pStyle w:val="TOC8"/>
        <w:rPr>
          <w:sz w:val="24"/>
          <w:szCs w:val="24"/>
        </w:rPr>
      </w:pPr>
      <w:r>
        <w:rPr>
          <w:snapToGrid w:val="0"/>
          <w:szCs w:val="22"/>
        </w:rPr>
        <w:t xml:space="preserve">6. </w:t>
      </w:r>
      <w:r>
        <w:rPr>
          <w:snapToGrid w:val="0"/>
          <w:szCs w:val="22"/>
        </w:rPr>
        <w:tab/>
        <w:t>Deliberative processes</w:t>
      </w:r>
      <w:r>
        <w:tab/>
      </w:r>
      <w:r>
        <w:fldChar w:fldCharType="begin"/>
      </w:r>
      <w:r>
        <w:instrText xml:space="preserve"> PAGEREF _Toc147728979 \h </w:instrText>
      </w:r>
      <w:r>
        <w:fldChar w:fldCharType="separate"/>
      </w:r>
      <w:r>
        <w:t>74</w:t>
      </w:r>
      <w:r>
        <w:fldChar w:fldCharType="end"/>
      </w:r>
    </w:p>
    <w:p>
      <w:pPr>
        <w:pStyle w:val="TOC8"/>
        <w:rPr>
          <w:sz w:val="24"/>
          <w:szCs w:val="24"/>
        </w:rPr>
      </w:pPr>
      <w:r>
        <w:rPr>
          <w:snapToGrid w:val="0"/>
          <w:szCs w:val="22"/>
        </w:rPr>
        <w:t xml:space="preserve">7. </w:t>
      </w:r>
      <w:r>
        <w:rPr>
          <w:snapToGrid w:val="0"/>
          <w:szCs w:val="22"/>
        </w:rPr>
        <w:tab/>
        <w:t>Legal professional privilege</w:t>
      </w:r>
      <w:r>
        <w:tab/>
      </w:r>
      <w:r>
        <w:fldChar w:fldCharType="begin"/>
      </w:r>
      <w:r>
        <w:instrText xml:space="preserve"> PAGEREF _Toc147728980 \h </w:instrText>
      </w:r>
      <w:r>
        <w:fldChar w:fldCharType="separate"/>
      </w:r>
      <w:r>
        <w:t>75</w:t>
      </w:r>
      <w:r>
        <w:fldChar w:fldCharType="end"/>
      </w:r>
    </w:p>
    <w:p>
      <w:pPr>
        <w:pStyle w:val="TOC8"/>
        <w:rPr>
          <w:sz w:val="24"/>
          <w:szCs w:val="24"/>
        </w:rPr>
      </w:pPr>
      <w:r>
        <w:rPr>
          <w:snapToGrid w:val="0"/>
          <w:szCs w:val="22"/>
        </w:rPr>
        <w:t xml:space="preserve">8. </w:t>
      </w:r>
      <w:r>
        <w:rPr>
          <w:snapToGrid w:val="0"/>
          <w:szCs w:val="22"/>
        </w:rPr>
        <w:tab/>
        <w:t>Confidential communications</w:t>
      </w:r>
      <w:r>
        <w:tab/>
      </w:r>
      <w:r>
        <w:fldChar w:fldCharType="begin"/>
      </w:r>
      <w:r>
        <w:instrText xml:space="preserve"> PAGEREF _Toc147728981 \h </w:instrText>
      </w:r>
      <w:r>
        <w:fldChar w:fldCharType="separate"/>
      </w:r>
      <w:r>
        <w:t>75</w:t>
      </w:r>
      <w:r>
        <w:fldChar w:fldCharType="end"/>
      </w:r>
    </w:p>
    <w:p>
      <w:pPr>
        <w:pStyle w:val="TOC8"/>
        <w:rPr>
          <w:sz w:val="24"/>
          <w:szCs w:val="24"/>
        </w:rPr>
      </w:pPr>
      <w:r>
        <w:rPr>
          <w:snapToGrid w:val="0"/>
          <w:szCs w:val="22"/>
        </w:rPr>
        <w:t xml:space="preserve">9. </w:t>
      </w:r>
      <w:r>
        <w:rPr>
          <w:snapToGrid w:val="0"/>
          <w:szCs w:val="22"/>
        </w:rPr>
        <w:tab/>
        <w:t>The State’s economy</w:t>
      </w:r>
      <w:r>
        <w:tab/>
      </w:r>
      <w:r>
        <w:fldChar w:fldCharType="begin"/>
      </w:r>
      <w:r>
        <w:instrText xml:space="preserve"> PAGEREF _Toc147728982 \h </w:instrText>
      </w:r>
      <w:r>
        <w:fldChar w:fldCharType="separate"/>
      </w:r>
      <w:r>
        <w:t>75</w:t>
      </w:r>
      <w:r>
        <w:fldChar w:fldCharType="end"/>
      </w:r>
    </w:p>
    <w:p>
      <w:pPr>
        <w:pStyle w:val="TOC8"/>
        <w:rPr>
          <w:sz w:val="24"/>
          <w:szCs w:val="24"/>
        </w:rPr>
      </w:pPr>
      <w:r>
        <w:rPr>
          <w:snapToGrid w:val="0"/>
          <w:szCs w:val="22"/>
        </w:rPr>
        <w:t xml:space="preserve">10. </w:t>
      </w:r>
      <w:r>
        <w:rPr>
          <w:snapToGrid w:val="0"/>
          <w:szCs w:val="22"/>
        </w:rPr>
        <w:tab/>
        <w:t>The State’s financial or property affairs</w:t>
      </w:r>
      <w:r>
        <w:tab/>
      </w:r>
      <w:r>
        <w:fldChar w:fldCharType="begin"/>
      </w:r>
      <w:r>
        <w:instrText xml:space="preserve"> PAGEREF _Toc147728983 \h </w:instrText>
      </w:r>
      <w:r>
        <w:fldChar w:fldCharType="separate"/>
      </w:r>
      <w:r>
        <w:t>76</w:t>
      </w:r>
      <w:r>
        <w:fldChar w:fldCharType="end"/>
      </w:r>
    </w:p>
    <w:p>
      <w:pPr>
        <w:pStyle w:val="TOC8"/>
        <w:rPr>
          <w:sz w:val="24"/>
          <w:szCs w:val="24"/>
        </w:rPr>
      </w:pPr>
      <w:r>
        <w:rPr>
          <w:snapToGrid w:val="0"/>
          <w:szCs w:val="22"/>
        </w:rPr>
        <w:t xml:space="preserve">11. </w:t>
      </w:r>
      <w:r>
        <w:rPr>
          <w:snapToGrid w:val="0"/>
          <w:szCs w:val="22"/>
        </w:rPr>
        <w:tab/>
        <w:t>Effective operation of agencies</w:t>
      </w:r>
      <w:r>
        <w:tab/>
      </w:r>
      <w:r>
        <w:fldChar w:fldCharType="begin"/>
      </w:r>
      <w:r>
        <w:instrText xml:space="preserve"> PAGEREF _Toc147728984 \h </w:instrText>
      </w:r>
      <w:r>
        <w:fldChar w:fldCharType="separate"/>
      </w:r>
      <w:r>
        <w:t>77</w:t>
      </w:r>
      <w:r>
        <w:fldChar w:fldCharType="end"/>
      </w:r>
    </w:p>
    <w:p>
      <w:pPr>
        <w:pStyle w:val="TOC8"/>
        <w:rPr>
          <w:sz w:val="24"/>
          <w:szCs w:val="24"/>
        </w:rPr>
      </w:pPr>
      <w:r>
        <w:rPr>
          <w:snapToGrid w:val="0"/>
          <w:szCs w:val="22"/>
        </w:rPr>
        <w:t xml:space="preserve">12. </w:t>
      </w:r>
      <w:r>
        <w:rPr>
          <w:snapToGrid w:val="0"/>
          <w:szCs w:val="22"/>
        </w:rPr>
        <w:tab/>
        <w:t>Contempt of Parliament or court</w:t>
      </w:r>
      <w:r>
        <w:tab/>
      </w:r>
      <w:r>
        <w:fldChar w:fldCharType="begin"/>
      </w:r>
      <w:r>
        <w:instrText xml:space="preserve"> PAGEREF _Toc147728985 \h </w:instrText>
      </w:r>
      <w:r>
        <w:fldChar w:fldCharType="separate"/>
      </w:r>
      <w:r>
        <w:t>77</w:t>
      </w:r>
      <w:r>
        <w:fldChar w:fldCharType="end"/>
      </w:r>
    </w:p>
    <w:p>
      <w:pPr>
        <w:pStyle w:val="TOC8"/>
        <w:rPr>
          <w:sz w:val="24"/>
          <w:szCs w:val="24"/>
        </w:rPr>
      </w:pPr>
      <w:r>
        <w:rPr>
          <w:snapToGrid w:val="0"/>
          <w:szCs w:val="22"/>
        </w:rPr>
        <w:t xml:space="preserve">13. </w:t>
      </w:r>
      <w:r>
        <w:rPr>
          <w:snapToGrid w:val="0"/>
          <w:szCs w:val="22"/>
        </w:rPr>
        <w:tab/>
        <w:t>Information as to adoption or artificial conception</w:t>
      </w:r>
      <w:r>
        <w:tab/>
      </w:r>
      <w:r>
        <w:fldChar w:fldCharType="begin"/>
      </w:r>
      <w:r>
        <w:instrText xml:space="preserve"> PAGEREF _Toc147728986 \h </w:instrText>
      </w:r>
      <w:r>
        <w:fldChar w:fldCharType="separate"/>
      </w:r>
      <w:r>
        <w:t>78</w:t>
      </w:r>
      <w:r>
        <w:fldChar w:fldCharType="end"/>
      </w:r>
    </w:p>
    <w:p>
      <w:pPr>
        <w:pStyle w:val="TOC8"/>
        <w:rPr>
          <w:sz w:val="24"/>
          <w:szCs w:val="24"/>
        </w:rPr>
      </w:pPr>
      <w:r>
        <w:rPr>
          <w:snapToGrid w:val="0"/>
          <w:szCs w:val="22"/>
        </w:rPr>
        <w:t xml:space="preserve">14. </w:t>
      </w:r>
      <w:r>
        <w:rPr>
          <w:snapToGrid w:val="0"/>
          <w:szCs w:val="22"/>
        </w:rPr>
        <w:tab/>
        <w:t>Information protected by certain statutory provisions</w:t>
      </w:r>
      <w:r>
        <w:tab/>
      </w:r>
      <w:r>
        <w:fldChar w:fldCharType="begin"/>
      </w:r>
      <w:r>
        <w:instrText xml:space="preserve"> PAGEREF _Toc147728987 \h </w:instrText>
      </w:r>
      <w:r>
        <w:fldChar w:fldCharType="separate"/>
      </w:r>
      <w:r>
        <w:t>78</w:t>
      </w:r>
      <w:r>
        <w:fldChar w:fldCharType="end"/>
      </w:r>
    </w:p>
    <w:p>
      <w:pPr>
        <w:pStyle w:val="TOC8"/>
        <w:rPr>
          <w:sz w:val="24"/>
          <w:szCs w:val="24"/>
        </w:rPr>
      </w:pPr>
      <w:r>
        <w:rPr>
          <w:snapToGrid w:val="0"/>
          <w:szCs w:val="22"/>
        </w:rPr>
        <w:t xml:space="preserve">15. </w:t>
      </w:r>
      <w:r>
        <w:rPr>
          <w:snapToGrid w:val="0"/>
          <w:szCs w:val="22"/>
        </w:rPr>
        <w:tab/>
        <w:t>Information as to precious metal transactions</w:t>
      </w:r>
      <w:r>
        <w:tab/>
      </w:r>
      <w:r>
        <w:fldChar w:fldCharType="begin"/>
      </w:r>
      <w:r>
        <w:instrText xml:space="preserve"> PAGEREF _Toc147728988 \h </w:instrText>
      </w:r>
      <w:r>
        <w:fldChar w:fldCharType="separate"/>
      </w:r>
      <w:r>
        <w:t>79</w:t>
      </w:r>
      <w:r>
        <w:fldChar w:fldCharType="end"/>
      </w:r>
    </w:p>
    <w:p>
      <w:pPr>
        <w:pStyle w:val="TOC2"/>
        <w:tabs>
          <w:tab w:val="right" w:leader="dot" w:pos="7086"/>
        </w:tabs>
        <w:rPr>
          <w:b w:val="0"/>
          <w:sz w:val="24"/>
          <w:szCs w:val="24"/>
        </w:rPr>
      </w:pPr>
      <w:r>
        <w:rPr>
          <w:szCs w:val="28"/>
        </w:rPr>
        <w:t>Schedule 2 — Exempt agencies</w:t>
      </w:r>
    </w:p>
    <w:p>
      <w:pPr>
        <w:pStyle w:val="TOC2"/>
        <w:tabs>
          <w:tab w:val="right" w:leader="dot" w:pos="7086"/>
        </w:tabs>
        <w:rPr>
          <w:b w:val="0"/>
          <w:sz w:val="24"/>
          <w:szCs w:val="24"/>
        </w:rPr>
      </w:pPr>
      <w:r>
        <w:rPr>
          <w:szCs w:val="28"/>
        </w:rPr>
        <w:t>Glossary</w:t>
      </w:r>
    </w:p>
    <w:p>
      <w:pPr>
        <w:pStyle w:val="TOC8"/>
        <w:rPr>
          <w:sz w:val="24"/>
          <w:szCs w:val="24"/>
        </w:rPr>
      </w:pPr>
      <w:r>
        <w:rPr>
          <w:snapToGrid w:val="0"/>
          <w:szCs w:val="22"/>
        </w:rPr>
        <w:t xml:space="preserve">1. </w:t>
      </w:r>
      <w:r>
        <w:rPr>
          <w:snapToGrid w:val="0"/>
          <w:szCs w:val="22"/>
        </w:rPr>
        <w:tab/>
        <w:t>Definitions</w:t>
      </w:r>
      <w:r>
        <w:tab/>
      </w:r>
      <w:r>
        <w:fldChar w:fldCharType="begin"/>
      </w:r>
      <w:r>
        <w:instrText xml:space="preserve"> PAGEREF _Toc147728992 \h </w:instrText>
      </w:r>
      <w:r>
        <w:fldChar w:fldCharType="separate"/>
      </w:r>
      <w:r>
        <w:t>82</w:t>
      </w:r>
      <w:r>
        <w:fldChar w:fldCharType="end"/>
      </w:r>
    </w:p>
    <w:p>
      <w:pPr>
        <w:pStyle w:val="TOC8"/>
        <w:rPr>
          <w:sz w:val="24"/>
          <w:szCs w:val="24"/>
        </w:rPr>
      </w:pPr>
      <w:r>
        <w:rPr>
          <w:snapToGrid w:val="0"/>
          <w:szCs w:val="22"/>
        </w:rPr>
        <w:t xml:space="preserve">2. </w:t>
      </w:r>
      <w:r>
        <w:rPr>
          <w:snapToGrid w:val="0"/>
          <w:szCs w:val="22"/>
        </w:rPr>
        <w:tab/>
        <w:t>Related agencies</w:t>
      </w:r>
      <w:r>
        <w:tab/>
      </w:r>
      <w:r>
        <w:fldChar w:fldCharType="begin"/>
      </w:r>
      <w:r>
        <w:instrText xml:space="preserve"> PAGEREF _Toc147728993 \h </w:instrText>
      </w:r>
      <w:r>
        <w:fldChar w:fldCharType="separate"/>
      </w:r>
      <w:r>
        <w:t>85</w:t>
      </w:r>
      <w:r>
        <w:fldChar w:fldCharType="end"/>
      </w:r>
    </w:p>
    <w:p>
      <w:pPr>
        <w:pStyle w:val="TOC8"/>
        <w:rPr>
          <w:sz w:val="24"/>
          <w:szCs w:val="24"/>
        </w:rPr>
      </w:pPr>
      <w:r>
        <w:rPr>
          <w:snapToGrid w:val="0"/>
          <w:szCs w:val="22"/>
        </w:rPr>
        <w:t xml:space="preserve">3. </w:t>
      </w:r>
      <w:r>
        <w:rPr>
          <w:snapToGrid w:val="0"/>
          <w:szCs w:val="22"/>
        </w:rPr>
        <w:tab/>
        <w:t>Courts are agencies but judges, etc., are not</w:t>
      </w:r>
      <w:r>
        <w:tab/>
      </w:r>
      <w:r>
        <w:fldChar w:fldCharType="begin"/>
      </w:r>
      <w:r>
        <w:instrText xml:space="preserve"> PAGEREF _Toc147728994 \h </w:instrText>
      </w:r>
      <w:r>
        <w:fldChar w:fldCharType="separate"/>
      </w:r>
      <w:r>
        <w:t>86</w:t>
      </w:r>
      <w:r>
        <w:fldChar w:fldCharType="end"/>
      </w:r>
    </w:p>
    <w:p>
      <w:pPr>
        <w:pStyle w:val="TOC8"/>
        <w:rPr>
          <w:sz w:val="24"/>
          <w:szCs w:val="24"/>
        </w:rPr>
      </w:pPr>
      <w:r>
        <w:rPr>
          <w:snapToGrid w:val="0"/>
          <w:szCs w:val="22"/>
        </w:rPr>
        <w:t xml:space="preserve">4. </w:t>
      </w:r>
      <w:r>
        <w:rPr>
          <w:snapToGrid w:val="0"/>
          <w:szCs w:val="22"/>
        </w:rPr>
        <w:tab/>
        <w:t>Documents of an agency</w:t>
      </w:r>
      <w:r>
        <w:tab/>
      </w:r>
      <w:r>
        <w:fldChar w:fldCharType="begin"/>
      </w:r>
      <w:r>
        <w:instrText xml:space="preserve"> PAGEREF _Toc147728995 \h </w:instrText>
      </w:r>
      <w:r>
        <w:fldChar w:fldCharType="separate"/>
      </w:r>
      <w:r>
        <w:t>86</w:t>
      </w:r>
      <w:r>
        <w:fldChar w:fldCharType="end"/>
      </w:r>
    </w:p>
    <w:p>
      <w:pPr>
        <w:pStyle w:val="TOC8"/>
        <w:rPr>
          <w:sz w:val="24"/>
          <w:szCs w:val="24"/>
        </w:rPr>
      </w:pPr>
      <w:r>
        <w:rPr>
          <w:snapToGrid w:val="0"/>
          <w:szCs w:val="22"/>
        </w:rPr>
        <w:t xml:space="preserve">5. </w:t>
      </w:r>
      <w:r>
        <w:rPr>
          <w:snapToGrid w:val="0"/>
          <w:szCs w:val="22"/>
        </w:rPr>
        <w:tab/>
        <w:t>Documents of a court</w:t>
      </w:r>
      <w:r>
        <w:tab/>
      </w:r>
      <w:r>
        <w:fldChar w:fldCharType="begin"/>
      </w:r>
      <w:r>
        <w:instrText xml:space="preserve"> PAGEREF _Toc147728996 \h </w:instrText>
      </w:r>
      <w:r>
        <w:fldChar w:fldCharType="separate"/>
      </w:r>
      <w:r>
        <w:t>87</w:t>
      </w:r>
      <w:r>
        <w:fldChar w:fldCharType="end"/>
      </w:r>
    </w:p>
    <w:p>
      <w:pPr>
        <w:pStyle w:val="TOC8"/>
        <w:rPr>
          <w:sz w:val="24"/>
          <w:szCs w:val="24"/>
        </w:rPr>
      </w:pPr>
      <w:r>
        <w:rPr>
          <w:snapToGrid w:val="0"/>
          <w:szCs w:val="22"/>
        </w:rPr>
        <w:t xml:space="preserve">6. </w:t>
      </w:r>
      <w:r>
        <w:rPr>
          <w:snapToGrid w:val="0"/>
          <w:szCs w:val="22"/>
        </w:rPr>
        <w:tab/>
        <w:t>Documents of Police and Corrective Services units</w:t>
      </w:r>
      <w:r>
        <w:tab/>
      </w:r>
      <w:r>
        <w:fldChar w:fldCharType="begin"/>
      </w:r>
      <w:r>
        <w:instrText xml:space="preserve"> PAGEREF _Toc147728997 \h </w:instrText>
      </w:r>
      <w:r>
        <w:fldChar w:fldCharType="separate"/>
      </w:r>
      <w:r>
        <w:t>87</w:t>
      </w:r>
      <w:r>
        <w:fldChar w:fldCharType="end"/>
      </w:r>
    </w:p>
    <w:p>
      <w:pPr>
        <w:pStyle w:val="TOC8"/>
        <w:rPr>
          <w:sz w:val="24"/>
          <w:szCs w:val="24"/>
        </w:rPr>
      </w:pPr>
      <w:r>
        <w:rPr>
          <w:snapToGrid w:val="0"/>
          <w:szCs w:val="22"/>
        </w:rPr>
        <w:t>7A.</w:t>
      </w:r>
      <w:r>
        <w:rPr>
          <w:snapToGrid w:val="0"/>
          <w:szCs w:val="22"/>
        </w:rPr>
        <w:tab/>
        <w:t>Documents of Authority etc. under gas pipelines access legislation</w:t>
      </w:r>
      <w:r>
        <w:tab/>
      </w:r>
      <w:r>
        <w:fldChar w:fldCharType="begin"/>
      </w:r>
      <w:r>
        <w:instrText xml:space="preserve"> PAGEREF _Toc147728998 \h </w:instrText>
      </w:r>
      <w:r>
        <w:fldChar w:fldCharType="separate"/>
      </w:r>
      <w:r>
        <w:t>87</w:t>
      </w:r>
      <w:r>
        <w:fldChar w:fldCharType="end"/>
      </w:r>
    </w:p>
    <w:p>
      <w:pPr>
        <w:pStyle w:val="TOC8"/>
        <w:rPr>
          <w:sz w:val="24"/>
          <w:szCs w:val="24"/>
        </w:rPr>
      </w:pPr>
      <w:r>
        <w:rPr>
          <w:snapToGrid w:val="0"/>
          <w:szCs w:val="22"/>
        </w:rPr>
        <w:t xml:space="preserve">8. </w:t>
      </w:r>
      <w:r>
        <w:rPr>
          <w:snapToGrid w:val="0"/>
          <w:szCs w:val="22"/>
        </w:rPr>
        <w:tab/>
        <w:t>Charges for dealing with applications</w:t>
      </w:r>
      <w:r>
        <w:tab/>
      </w:r>
      <w:r>
        <w:fldChar w:fldCharType="begin"/>
      </w:r>
      <w:r>
        <w:instrText xml:space="preserve"> PAGEREF _Toc147728999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_Toc147729001 \h </w:instrText>
      </w:r>
      <w:r>
        <w:fldChar w:fldCharType="separate"/>
      </w:r>
      <w:r>
        <w:t>89</w:t>
      </w:r>
      <w:r>
        <w:fldChar w:fldCharType="end"/>
      </w:r>
    </w:p>
    <w:p>
      <w:pPr>
        <w:pStyle w:val="TOC8"/>
        <w:rPr>
          <w:sz w:val="24"/>
        </w:rPr>
      </w:pPr>
      <w:r>
        <w:tab/>
        <w:t>Provisions that have not come into operation</w:t>
      </w:r>
      <w:r>
        <w:tab/>
      </w:r>
      <w:r>
        <w:fldChar w:fldCharType="begin"/>
      </w:r>
      <w:r>
        <w:instrText xml:space="preserve"> PAGEREF _Toc147729002 \h </w:instrText>
      </w:r>
      <w:r>
        <w:fldChar w:fldCharType="separate"/>
      </w:r>
      <w:r>
        <w:t>92</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pPr>
      <w:r>
        <w:t>Western Australia</w:t>
      </w:r>
    </w:p>
    <w:p>
      <w:pPr>
        <w:pStyle w:val="NameofActReg"/>
        <w:spacing w:before="1800" w:after="1800"/>
      </w:pPr>
      <w:r>
        <w:t xml:space="preserve">Freedom of Information Act 1992 </w:t>
      </w:r>
    </w:p>
    <w:p>
      <w:pPr>
        <w:pStyle w:val="LongTitle"/>
        <w:rPr>
          <w:snapToGrid w:val="0"/>
        </w:rPr>
      </w:pPr>
      <w:r>
        <w:rPr>
          <w:snapToGrid w:val="0"/>
        </w:rPr>
        <w:t xml:space="preserve">An Act to provide for public access to documents, and to enable the public to ensure that personal information in documents is accurate, complete, up to date and not misleading, and for related purposes. </w:t>
      </w:r>
    </w:p>
    <w:p>
      <w:pPr>
        <w:pStyle w:val="Heading2"/>
      </w:pPr>
      <w:bookmarkStart w:id="3" w:name="_Toc72635412"/>
      <w:bookmarkStart w:id="4" w:name="_Toc79457526"/>
      <w:bookmarkStart w:id="5" w:name="_Toc79466844"/>
      <w:bookmarkStart w:id="6" w:name="_Toc81710456"/>
      <w:bookmarkStart w:id="7" w:name="_Toc81986878"/>
      <w:bookmarkStart w:id="8" w:name="_Toc81987041"/>
      <w:bookmarkStart w:id="9" w:name="_Toc82314576"/>
      <w:bookmarkStart w:id="10" w:name="_Toc82316100"/>
      <w:bookmarkStart w:id="11" w:name="_Toc82318486"/>
      <w:bookmarkStart w:id="12" w:name="_Toc82337985"/>
      <w:bookmarkStart w:id="13" w:name="_Toc85870719"/>
      <w:bookmarkStart w:id="14" w:name="_Toc88883654"/>
      <w:bookmarkStart w:id="15" w:name="_Toc88883974"/>
      <w:bookmarkStart w:id="16" w:name="_Toc147053806"/>
      <w:bookmarkStart w:id="17" w:name="_Toc147130702"/>
      <w:bookmarkStart w:id="18" w:name="_Toc1477288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70335956"/>
      <w:bookmarkStart w:id="20" w:name="_Toc44574402"/>
      <w:bookmarkStart w:id="21" w:name="_Toc85870720"/>
      <w:bookmarkStart w:id="22" w:name="_Toc88883975"/>
      <w:bookmarkStart w:id="23" w:name="_Toc147728840"/>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24" w:name="_Toc470335957"/>
      <w:bookmarkStart w:id="25" w:name="_Toc44574403"/>
      <w:bookmarkStart w:id="26" w:name="_Toc85870721"/>
      <w:bookmarkStart w:id="27" w:name="_Toc88883976"/>
      <w:bookmarkStart w:id="28" w:name="_Toc147728841"/>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9" w:name="_Toc470335958"/>
      <w:bookmarkStart w:id="30" w:name="_Toc44574404"/>
      <w:bookmarkStart w:id="31" w:name="_Toc85870722"/>
      <w:bookmarkStart w:id="32" w:name="_Toc88883977"/>
      <w:bookmarkStart w:id="33" w:name="_Toc147728842"/>
      <w:r>
        <w:rPr>
          <w:rStyle w:val="CharSectno"/>
        </w:rPr>
        <w:t>3</w:t>
      </w:r>
      <w:r>
        <w:rPr>
          <w:snapToGrid w:val="0"/>
        </w:rPr>
        <w:t>.</w:t>
      </w:r>
      <w:r>
        <w:rPr>
          <w:snapToGrid w:val="0"/>
        </w:rPr>
        <w:tab/>
        <w:t>Objects and intent</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objects of this Act are to —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 </w:t>
      </w:r>
    </w:p>
    <w:p>
      <w:pPr>
        <w:pStyle w:val="Indenta"/>
        <w:rPr>
          <w:snapToGrid w:val="0"/>
        </w:rPr>
      </w:pPr>
      <w:r>
        <w:rPr>
          <w:snapToGrid w:val="0"/>
        </w:rPr>
        <w:tab/>
        <w:t>(a)</w:t>
      </w:r>
      <w:r>
        <w:rPr>
          <w:snapToGrid w:val="0"/>
        </w:rPr>
        <w:tab/>
        <w:t>creating a general right of access to State and local government documents;</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 xml:space="preserve">(3) </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34" w:name="_Toc470335959"/>
      <w:bookmarkStart w:id="35" w:name="_Toc44574405"/>
      <w:bookmarkStart w:id="36" w:name="_Toc85870723"/>
      <w:bookmarkStart w:id="37" w:name="_Toc88883978"/>
      <w:bookmarkStart w:id="38" w:name="_Toc147728843"/>
      <w:r>
        <w:rPr>
          <w:rStyle w:val="CharSectno"/>
        </w:rPr>
        <w:t>4</w:t>
      </w:r>
      <w:r>
        <w:rPr>
          <w:snapToGrid w:val="0"/>
        </w:rPr>
        <w:t>.</w:t>
      </w:r>
      <w:r>
        <w:rPr>
          <w:snapToGrid w:val="0"/>
        </w:rPr>
        <w:tab/>
        <w:t>Principles of administration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Agencies are to give effect to this Act in a way that — </w:t>
      </w:r>
    </w:p>
    <w:p>
      <w:pPr>
        <w:pStyle w:val="Indenta"/>
        <w:rPr>
          <w:snapToGrid w:val="0"/>
        </w:rPr>
      </w:pPr>
      <w:r>
        <w:rPr>
          <w:snapToGrid w:val="0"/>
        </w:rPr>
        <w:tab/>
        <w:t>(a)</w:t>
      </w:r>
      <w:r>
        <w:rPr>
          <w:snapToGrid w:val="0"/>
        </w:rPr>
        <w:tab/>
        <w:t>assists the public to obtain access to documents;</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39" w:name="_Toc470335960"/>
      <w:bookmarkStart w:id="40" w:name="_Toc44574406"/>
      <w:bookmarkStart w:id="41" w:name="_Toc85870724"/>
      <w:bookmarkStart w:id="42" w:name="_Toc88883979"/>
      <w:bookmarkStart w:id="43" w:name="_Toc147728844"/>
      <w:r>
        <w:rPr>
          <w:rStyle w:val="CharSectno"/>
        </w:rPr>
        <w:t>5</w:t>
      </w:r>
      <w:r>
        <w:rPr>
          <w:snapToGrid w:val="0"/>
        </w:rPr>
        <w:t>.</w:t>
      </w:r>
      <w:r>
        <w:rPr>
          <w:snapToGrid w:val="0"/>
        </w:rPr>
        <w:tab/>
        <w:t>Act binds Crown</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4" w:name="_Toc470335961"/>
      <w:bookmarkStart w:id="45" w:name="_Toc44574407"/>
      <w:bookmarkStart w:id="46" w:name="_Toc85870725"/>
      <w:bookmarkStart w:id="47" w:name="_Toc88883980"/>
      <w:bookmarkStart w:id="48" w:name="_Toc147728845"/>
      <w:r>
        <w:rPr>
          <w:rStyle w:val="CharSectno"/>
        </w:rPr>
        <w:t>6</w:t>
      </w:r>
      <w:r>
        <w:rPr>
          <w:snapToGrid w:val="0"/>
        </w:rPr>
        <w:t>.</w:t>
      </w:r>
      <w:r>
        <w:rPr>
          <w:snapToGrid w:val="0"/>
        </w:rPr>
        <w:tab/>
        <w:t>Access procedures do not apply to documents that are already available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Parts 2 and 4 do not apply to access to documents that are — </w:t>
      </w:r>
    </w:p>
    <w:p>
      <w:pPr>
        <w:pStyle w:val="Indenta"/>
        <w:rPr>
          <w:snapToGrid w:val="0"/>
        </w:rPr>
      </w:pPr>
      <w:r>
        <w:rPr>
          <w:snapToGrid w:val="0"/>
        </w:rPr>
        <w:tab/>
        <w:t>(a)</w:t>
      </w:r>
      <w:r>
        <w:rPr>
          <w:snapToGrid w:val="0"/>
        </w:rPr>
        <w:tab/>
        <w:t>available for purchase by the public or free distribution to the public;</w:t>
      </w:r>
    </w:p>
    <w:p>
      <w:pPr>
        <w:pStyle w:val="Indenta"/>
        <w:rPr>
          <w:snapToGrid w:val="0"/>
        </w:rPr>
      </w:pPr>
      <w:r>
        <w:rPr>
          <w:snapToGrid w:val="0"/>
        </w:rPr>
        <w:tab/>
        <w:t>(b)</w:t>
      </w:r>
      <w:r>
        <w:rPr>
          <w:snapToGrid w:val="0"/>
        </w:rPr>
        <w:tab/>
        <w:t>available for inspection (whether for a fee or charge or not) under Part 5 or another enactment;</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49" w:name="_Toc470335962"/>
      <w:bookmarkStart w:id="50" w:name="_Toc44574408"/>
      <w:bookmarkStart w:id="51" w:name="_Toc85870726"/>
      <w:bookmarkStart w:id="52" w:name="_Toc88883981"/>
      <w:bookmarkStart w:id="53" w:name="_Toc147728846"/>
      <w:r>
        <w:rPr>
          <w:rStyle w:val="CharSectno"/>
        </w:rPr>
        <w:t>7</w:t>
      </w:r>
      <w:r>
        <w:rPr>
          <w:snapToGrid w:val="0"/>
        </w:rPr>
        <w:t>.</w:t>
      </w:r>
      <w:r>
        <w:rPr>
          <w:snapToGrid w:val="0"/>
        </w:rPr>
        <w:tab/>
        <w:t>Application of access procedures to private collections</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bookmarkStart w:id="54" w:name="_Toc470335963"/>
      <w:r>
        <w:tab/>
        <w:t>[Section 7 amended by No. 53 of 2000 s. 7.]</w:t>
      </w:r>
    </w:p>
    <w:p>
      <w:pPr>
        <w:pStyle w:val="Heading5"/>
        <w:rPr>
          <w:snapToGrid w:val="0"/>
        </w:rPr>
      </w:pPr>
      <w:bookmarkStart w:id="55" w:name="_Toc44574409"/>
      <w:bookmarkStart w:id="56" w:name="_Toc85870727"/>
      <w:bookmarkStart w:id="57" w:name="_Toc88883982"/>
      <w:bookmarkStart w:id="58" w:name="_Toc147728847"/>
      <w:r>
        <w:rPr>
          <w:rStyle w:val="CharSectno"/>
        </w:rPr>
        <w:t>8</w:t>
      </w:r>
      <w:r>
        <w:rPr>
          <w:snapToGrid w:val="0"/>
        </w:rPr>
        <w:t>.</w:t>
      </w:r>
      <w:r>
        <w:rPr>
          <w:snapToGrid w:val="0"/>
        </w:rPr>
        <w:tab/>
        <w:t>Effect on other enactments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 xml:space="preserve">(2) </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 xml:space="preserve">(3) </w:t>
      </w:r>
      <w:r>
        <w:rPr>
          <w:snapToGrid w:val="0"/>
        </w:rPr>
        <w:tab/>
        <w:t>The application of subsection (1) is subject to clause 14 of Schedule 1.</w:t>
      </w:r>
    </w:p>
    <w:p>
      <w:pPr>
        <w:pStyle w:val="Subsection"/>
        <w:rPr>
          <w:snapToGrid w:val="0"/>
        </w:rPr>
      </w:pPr>
      <w:r>
        <w:rPr>
          <w:snapToGrid w:val="0"/>
        </w:rPr>
        <w:tab/>
        <w:t xml:space="preserve">(4) </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bookmarkStart w:id="59" w:name="_Toc470335964"/>
      <w:r>
        <w:tab/>
        <w:t>[Section 8 amended by No. 53 of 2000 s. 8.]</w:t>
      </w:r>
    </w:p>
    <w:p>
      <w:pPr>
        <w:pStyle w:val="Heading5"/>
        <w:rPr>
          <w:snapToGrid w:val="0"/>
        </w:rPr>
      </w:pPr>
      <w:bookmarkStart w:id="60" w:name="_Toc44574410"/>
      <w:bookmarkStart w:id="61" w:name="_Toc85870728"/>
      <w:bookmarkStart w:id="62" w:name="_Toc88883983"/>
      <w:bookmarkStart w:id="63" w:name="_Toc147728848"/>
      <w:r>
        <w:rPr>
          <w:rStyle w:val="CharSectno"/>
        </w:rPr>
        <w:t>9</w:t>
      </w:r>
      <w:r>
        <w:rPr>
          <w:snapToGrid w:val="0"/>
        </w:rPr>
        <w:t>.</w:t>
      </w:r>
      <w:r>
        <w:rPr>
          <w:snapToGrid w:val="0"/>
        </w:rPr>
        <w:tab/>
        <w:t>Meaning of terms used in this Act</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64" w:name="_Toc72635422"/>
      <w:bookmarkStart w:id="65" w:name="_Toc79457536"/>
      <w:bookmarkStart w:id="66" w:name="_Toc79466854"/>
      <w:bookmarkStart w:id="67" w:name="_Toc81710466"/>
      <w:bookmarkStart w:id="68" w:name="_Toc81986888"/>
      <w:bookmarkStart w:id="69" w:name="_Toc81987051"/>
      <w:bookmarkStart w:id="70" w:name="_Toc82314586"/>
      <w:bookmarkStart w:id="71" w:name="_Toc82316110"/>
      <w:bookmarkStart w:id="72" w:name="_Toc82318496"/>
      <w:bookmarkStart w:id="73" w:name="_Toc82337995"/>
      <w:bookmarkStart w:id="74" w:name="_Toc85870729"/>
      <w:bookmarkStart w:id="75" w:name="_Toc88883664"/>
      <w:bookmarkStart w:id="76" w:name="_Toc88883984"/>
      <w:bookmarkStart w:id="77" w:name="_Toc147053816"/>
      <w:bookmarkStart w:id="78" w:name="_Toc147130712"/>
      <w:bookmarkStart w:id="79" w:name="_Toc147728849"/>
      <w:r>
        <w:rPr>
          <w:rStyle w:val="CharPartNo"/>
        </w:rPr>
        <w:t>Part 2</w:t>
      </w:r>
      <w:r>
        <w:t> — </w:t>
      </w:r>
      <w:r>
        <w:rPr>
          <w:rStyle w:val="CharPartText"/>
        </w:rPr>
        <w:t>Access to documents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3"/>
        <w:rPr>
          <w:snapToGrid w:val="0"/>
        </w:rPr>
      </w:pPr>
      <w:bookmarkStart w:id="80" w:name="_Toc72635423"/>
      <w:bookmarkStart w:id="81" w:name="_Toc79457537"/>
      <w:bookmarkStart w:id="82" w:name="_Toc79466855"/>
      <w:bookmarkStart w:id="83" w:name="_Toc81710467"/>
      <w:bookmarkStart w:id="84" w:name="_Toc81986889"/>
      <w:bookmarkStart w:id="85" w:name="_Toc81987052"/>
      <w:bookmarkStart w:id="86" w:name="_Toc82314587"/>
      <w:bookmarkStart w:id="87" w:name="_Toc82316111"/>
      <w:bookmarkStart w:id="88" w:name="_Toc82318497"/>
      <w:bookmarkStart w:id="89" w:name="_Toc82337996"/>
      <w:bookmarkStart w:id="90" w:name="_Toc85870730"/>
      <w:bookmarkStart w:id="91" w:name="_Toc88883665"/>
      <w:bookmarkStart w:id="92" w:name="_Toc88883985"/>
      <w:bookmarkStart w:id="93" w:name="_Toc147053817"/>
      <w:bookmarkStart w:id="94" w:name="_Toc147130713"/>
      <w:bookmarkStart w:id="95" w:name="_Toc147728850"/>
      <w:r>
        <w:rPr>
          <w:rStyle w:val="CharDivNo"/>
        </w:rPr>
        <w:t>Division 1</w:t>
      </w:r>
      <w:r>
        <w:rPr>
          <w:snapToGrid w:val="0"/>
        </w:rPr>
        <w:t> — </w:t>
      </w:r>
      <w:r>
        <w:rPr>
          <w:rStyle w:val="CharDivText"/>
        </w:rPr>
        <w:t>Right of access and applications for access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DivText"/>
        </w:rPr>
        <w:t xml:space="preserve"> </w:t>
      </w:r>
    </w:p>
    <w:p>
      <w:pPr>
        <w:pStyle w:val="Heading5"/>
        <w:rPr>
          <w:snapToGrid w:val="0"/>
        </w:rPr>
      </w:pPr>
      <w:bookmarkStart w:id="96" w:name="_Toc470335965"/>
      <w:bookmarkStart w:id="97" w:name="_Toc44574411"/>
      <w:bookmarkStart w:id="98" w:name="_Toc85870731"/>
      <w:bookmarkStart w:id="99" w:name="_Toc88883986"/>
      <w:bookmarkStart w:id="100" w:name="_Toc147728851"/>
      <w:r>
        <w:rPr>
          <w:rStyle w:val="CharSectno"/>
        </w:rPr>
        <w:t>10</w:t>
      </w:r>
      <w:r>
        <w:rPr>
          <w:snapToGrid w:val="0"/>
        </w:rPr>
        <w:t>.</w:t>
      </w:r>
      <w:r>
        <w:rPr>
          <w:snapToGrid w:val="0"/>
        </w:rPr>
        <w:tab/>
        <w:t>Right of access to documents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 xml:space="preserve">(2) </w:t>
      </w:r>
      <w:r>
        <w:rPr>
          <w:snapToGrid w:val="0"/>
        </w:rPr>
        <w:tab/>
        <w:t>Subject to this Act, a person’s right to be given access is not affected by —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101" w:name="_Toc470335966"/>
      <w:bookmarkStart w:id="102" w:name="_Toc44574412"/>
      <w:bookmarkStart w:id="103" w:name="_Toc85870732"/>
      <w:bookmarkStart w:id="104" w:name="_Toc88883987"/>
      <w:bookmarkStart w:id="105" w:name="_Toc147728852"/>
      <w:r>
        <w:rPr>
          <w:rStyle w:val="CharSectno"/>
        </w:rPr>
        <w:t>11</w:t>
      </w:r>
      <w:r>
        <w:rPr>
          <w:snapToGrid w:val="0"/>
        </w:rPr>
        <w:t>.</w:t>
      </w:r>
      <w:r>
        <w:rPr>
          <w:snapToGrid w:val="0"/>
        </w:rPr>
        <w:tab/>
        <w:t>Access applications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 xml:space="preserve">(2) </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 xml:space="preserve">(3) </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106" w:name="_Toc470335967"/>
      <w:bookmarkStart w:id="107" w:name="_Toc44574413"/>
      <w:bookmarkStart w:id="108" w:name="_Toc85870733"/>
      <w:bookmarkStart w:id="109" w:name="_Toc88883988"/>
      <w:bookmarkStart w:id="110" w:name="_Toc147728853"/>
      <w:r>
        <w:rPr>
          <w:rStyle w:val="CharSectno"/>
        </w:rPr>
        <w:t>12</w:t>
      </w:r>
      <w:r>
        <w:rPr>
          <w:snapToGrid w:val="0"/>
        </w:rPr>
        <w:t>.</w:t>
      </w:r>
      <w:r>
        <w:rPr>
          <w:snapToGrid w:val="0"/>
        </w:rPr>
        <w:tab/>
        <w:t>How the application is made</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access application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information to enable the requested documents to be identified;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 xml:space="preserve">(2) </w:t>
      </w:r>
      <w:r>
        <w:rPr>
          <w:snapToGrid w:val="0"/>
        </w:rPr>
        <w:tab/>
        <w:t>The access application may request that access to the documents be given in a particular way described in section 27(1).</w:t>
      </w:r>
    </w:p>
    <w:p>
      <w:pPr>
        <w:pStyle w:val="Subsection"/>
        <w:rPr>
          <w:snapToGrid w:val="0"/>
        </w:rPr>
      </w:pPr>
      <w:r>
        <w:rPr>
          <w:snapToGrid w:val="0"/>
        </w:rPr>
        <w:tab/>
        <w:t xml:space="preserve">(3) </w:t>
      </w:r>
      <w:r>
        <w:rPr>
          <w:snapToGrid w:val="0"/>
        </w:rPr>
        <w:tab/>
        <w:t>An application may be lodged by delivery by hand, post or facsimile at an office of the agency to which it is directed.</w:t>
      </w:r>
    </w:p>
    <w:p>
      <w:pPr>
        <w:pStyle w:val="Subsection"/>
        <w:rPr>
          <w:snapToGrid w:val="0"/>
        </w:rPr>
      </w:pPr>
      <w:r>
        <w:rPr>
          <w:snapToGrid w:val="0"/>
        </w:rPr>
        <w:tab/>
        <w:t xml:space="preserve">(4) </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 xml:space="preserve">(5) </w:t>
      </w:r>
      <w:r>
        <w:rPr>
          <w:snapToGrid w:val="0"/>
        </w:rPr>
        <w:tab/>
        <w:t>If an application is lodged with an agency by facsimile it is to be regarded as having been lodged with the agency on the day on which it is transmitted.</w:t>
      </w:r>
    </w:p>
    <w:p>
      <w:pPr>
        <w:pStyle w:val="Heading3"/>
        <w:rPr>
          <w:snapToGrid w:val="0"/>
        </w:rPr>
      </w:pPr>
      <w:bookmarkStart w:id="111" w:name="_Toc72635427"/>
      <w:bookmarkStart w:id="112" w:name="_Toc79457541"/>
      <w:bookmarkStart w:id="113" w:name="_Toc79466859"/>
      <w:bookmarkStart w:id="114" w:name="_Toc81710471"/>
      <w:bookmarkStart w:id="115" w:name="_Toc81986893"/>
      <w:bookmarkStart w:id="116" w:name="_Toc81987056"/>
      <w:bookmarkStart w:id="117" w:name="_Toc82314591"/>
      <w:bookmarkStart w:id="118" w:name="_Toc82316115"/>
      <w:bookmarkStart w:id="119" w:name="_Toc82318501"/>
      <w:bookmarkStart w:id="120" w:name="_Toc82338000"/>
      <w:bookmarkStart w:id="121" w:name="_Toc85870734"/>
      <w:bookmarkStart w:id="122" w:name="_Toc88883669"/>
      <w:bookmarkStart w:id="123" w:name="_Toc88883989"/>
      <w:bookmarkStart w:id="124" w:name="_Toc147053821"/>
      <w:bookmarkStart w:id="125" w:name="_Toc147130717"/>
      <w:bookmarkStart w:id="126" w:name="_Toc147728854"/>
      <w:r>
        <w:rPr>
          <w:rStyle w:val="CharDivNo"/>
        </w:rPr>
        <w:t>Division 2</w:t>
      </w:r>
      <w:r>
        <w:rPr>
          <w:snapToGrid w:val="0"/>
        </w:rPr>
        <w:t> — </w:t>
      </w:r>
      <w:r>
        <w:rPr>
          <w:rStyle w:val="CharDivText"/>
        </w:rPr>
        <w:t>Procedure for dealing with access applications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470335968"/>
      <w:bookmarkStart w:id="128" w:name="_Toc44574414"/>
      <w:bookmarkStart w:id="129" w:name="_Toc85870735"/>
      <w:bookmarkStart w:id="130" w:name="_Toc88883990"/>
      <w:bookmarkStart w:id="131" w:name="_Toc147728855"/>
      <w:r>
        <w:rPr>
          <w:rStyle w:val="CharSectno"/>
        </w:rPr>
        <w:t>13</w:t>
      </w:r>
      <w:r>
        <w:rPr>
          <w:snapToGrid w:val="0"/>
        </w:rPr>
        <w:t>.</w:t>
      </w:r>
      <w:r>
        <w:rPr>
          <w:snapToGrid w:val="0"/>
        </w:rPr>
        <w:tab/>
        <w:t>Decisions as to access and charges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 </w:t>
      </w:r>
    </w:p>
    <w:p>
      <w:pPr>
        <w:pStyle w:val="Indenta"/>
        <w:rPr>
          <w:snapToGrid w:val="0"/>
        </w:rPr>
      </w:pPr>
      <w:r>
        <w:rPr>
          <w:snapToGrid w:val="0"/>
        </w:rPr>
        <w:tab/>
        <w:t>(a)</w:t>
      </w:r>
      <w:r>
        <w:rPr>
          <w:snapToGrid w:val="0"/>
        </w:rPr>
        <w:tab/>
        <w:t>considering the application and deciding —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 xml:space="preserve">(2) </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 xml:space="preserve">(3) </w:t>
      </w:r>
      <w:r>
        <w:rPr>
          <w:snapToGrid w:val="0"/>
        </w:rPr>
        <w:tab/>
        <w:t xml:space="preserve">For the purposes of this section the </w:t>
      </w:r>
      <w:r>
        <w:rPr>
          <w:b/>
          <w:snapToGrid w:val="0"/>
        </w:rPr>
        <w:t>“</w:t>
      </w:r>
      <w:r>
        <w:rPr>
          <w:rStyle w:val="CharDefText"/>
        </w:rPr>
        <w:t>permitted period</w:t>
      </w:r>
      <w:r>
        <w:rPr>
          <w:b/>
          <w:snapToGrid w:val="0"/>
        </w:rPr>
        <w:t>”</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 xml:space="preserve">(4) </w:t>
      </w:r>
      <w:r>
        <w:rPr>
          <w:snapToGrid w:val="0"/>
        </w:rPr>
        <w:tab/>
        <w:t>On the application of the applicant, the Commissioner may reduce the time allowed to the agency to comply with subsection (1).</w:t>
      </w:r>
    </w:p>
    <w:p>
      <w:pPr>
        <w:pStyle w:val="Subsection"/>
        <w:rPr>
          <w:snapToGrid w:val="0"/>
        </w:rPr>
      </w:pPr>
      <w:r>
        <w:rPr>
          <w:snapToGrid w:val="0"/>
        </w:rPr>
        <w:tab/>
        <w:t xml:space="preserve">(5) </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 xml:space="preserve">(6) </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 xml:space="preserve">(7) </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 xml:space="preserve">(8) </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 xml:space="preserve">(9) </w:t>
      </w:r>
      <w:r>
        <w:rPr>
          <w:snapToGrid w:val="0"/>
        </w:rPr>
        <w:tab/>
        <w:t>This Division has effect subject to Division 3.</w:t>
      </w:r>
    </w:p>
    <w:p>
      <w:pPr>
        <w:pStyle w:val="Heading5"/>
        <w:rPr>
          <w:snapToGrid w:val="0"/>
        </w:rPr>
      </w:pPr>
      <w:bookmarkStart w:id="132" w:name="_Toc470335969"/>
      <w:bookmarkStart w:id="133" w:name="_Toc44574415"/>
      <w:bookmarkStart w:id="134" w:name="_Toc85870736"/>
      <w:bookmarkStart w:id="135" w:name="_Toc88883991"/>
      <w:bookmarkStart w:id="136" w:name="_Toc147728856"/>
      <w:r>
        <w:rPr>
          <w:rStyle w:val="CharSectno"/>
        </w:rPr>
        <w:t>14</w:t>
      </w:r>
      <w:r>
        <w:rPr>
          <w:snapToGrid w:val="0"/>
        </w:rPr>
        <w:t>.</w:t>
      </w:r>
      <w:r>
        <w:rPr>
          <w:snapToGrid w:val="0"/>
        </w:rPr>
        <w:tab/>
        <w:t>Ambit of application may be reduced by agreement</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137" w:name="_Toc470335970"/>
      <w:bookmarkStart w:id="138" w:name="_Toc44574416"/>
      <w:bookmarkStart w:id="139" w:name="_Toc85870737"/>
      <w:bookmarkStart w:id="140" w:name="_Toc88883992"/>
      <w:bookmarkStart w:id="141" w:name="_Toc147728857"/>
      <w:r>
        <w:rPr>
          <w:rStyle w:val="CharSectno"/>
        </w:rPr>
        <w:t>15</w:t>
      </w:r>
      <w:r>
        <w:rPr>
          <w:snapToGrid w:val="0"/>
        </w:rPr>
        <w:t>.</w:t>
      </w:r>
      <w:r>
        <w:rPr>
          <w:snapToGrid w:val="0"/>
        </w:rPr>
        <w:tab/>
        <w:t>Transfer or notification of applications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 xml:space="preserve">(2) </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 xml:space="preserve">(3) </w:t>
      </w:r>
      <w:r>
        <w:rPr>
          <w:snapToGrid w:val="0"/>
        </w:rPr>
        <w:tab/>
        <w:t>The transferring agency has to give the applicant written notice of the transfer without delay.</w:t>
      </w:r>
    </w:p>
    <w:p>
      <w:pPr>
        <w:pStyle w:val="Subsection"/>
        <w:rPr>
          <w:snapToGrid w:val="0"/>
        </w:rPr>
      </w:pPr>
      <w:r>
        <w:rPr>
          <w:snapToGrid w:val="0"/>
        </w:rPr>
        <w:tab/>
        <w:t xml:space="preserve">(4) </w:t>
      </w:r>
      <w:r>
        <w:rPr>
          <w:snapToGrid w:val="0"/>
        </w:rPr>
        <w:tab/>
        <w:t>The notice has to clearly state the day on which, and the agency to which, the access application was transferred.</w:t>
      </w:r>
    </w:p>
    <w:p>
      <w:pPr>
        <w:pStyle w:val="Subsection"/>
        <w:rPr>
          <w:snapToGrid w:val="0"/>
        </w:rPr>
      </w:pPr>
      <w:r>
        <w:rPr>
          <w:snapToGrid w:val="0"/>
        </w:rPr>
        <w:tab/>
        <w:t xml:space="preserve">(5) </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 xml:space="preserve">(6) </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 xml:space="preserve">(7) </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 xml:space="preserve">(8) </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142" w:name="_Toc470335971"/>
      <w:bookmarkStart w:id="143" w:name="_Toc44574417"/>
      <w:bookmarkStart w:id="144" w:name="_Toc85870738"/>
      <w:bookmarkStart w:id="145" w:name="_Toc88883993"/>
      <w:bookmarkStart w:id="146" w:name="_Toc147728858"/>
      <w:r>
        <w:rPr>
          <w:rStyle w:val="CharSectno"/>
        </w:rPr>
        <w:t>16</w:t>
      </w:r>
      <w:r>
        <w:rPr>
          <w:snapToGrid w:val="0"/>
        </w:rPr>
        <w:t>.</w:t>
      </w:r>
      <w:r>
        <w:rPr>
          <w:snapToGrid w:val="0"/>
        </w:rPr>
        <w:tab/>
        <w:t>Charges for access to documents</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 </w:t>
      </w:r>
    </w:p>
    <w:p>
      <w:pPr>
        <w:pStyle w:val="Indenta"/>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w:t>
      </w:r>
    </w:p>
    <w:p>
      <w:pPr>
        <w:pStyle w:val="Indenta"/>
        <w:rPr>
          <w:snapToGrid w:val="0"/>
        </w:rPr>
      </w:pPr>
      <w:r>
        <w:rPr>
          <w:snapToGrid w:val="0"/>
        </w:rPr>
        <w:tab/>
        <w:t>(b)</w:t>
      </w:r>
      <w:r>
        <w:rPr>
          <w:snapToGrid w:val="0"/>
        </w:rPr>
        <w:tab/>
        <w:t>the charge in relation to time made under paragraph (a) must be fixed on an hourly rate basis;</w:t>
      </w:r>
    </w:p>
    <w:p>
      <w:pPr>
        <w:pStyle w:val="Indenta"/>
        <w:rPr>
          <w:snapToGrid w:val="0"/>
        </w:rPr>
      </w:pPr>
      <w:r>
        <w:rPr>
          <w:snapToGrid w:val="0"/>
        </w:rPr>
        <w:tab/>
        <w:t>(c)</w:t>
      </w:r>
      <w:r>
        <w:rPr>
          <w:snapToGrid w:val="0"/>
        </w:rPr>
        <w:tab/>
        <w:t>a charge may be made for the identifiable cost incurred in supervising the inspection by the applicant of the matter to which access is granted;</w:t>
      </w:r>
    </w:p>
    <w:p>
      <w:pPr>
        <w:pStyle w:val="Indenta"/>
        <w:rPr>
          <w:snapToGrid w:val="0"/>
        </w:rPr>
      </w:pPr>
      <w:r>
        <w:rPr>
          <w:snapToGrid w:val="0"/>
        </w:rPr>
        <w:tab/>
        <w:t>(d)</w:t>
      </w:r>
      <w:r>
        <w:rPr>
          <w:snapToGrid w:val="0"/>
        </w:rPr>
        <w:tab/>
        <w:t>no charge may be made for providing an applicant with access to personal information about the applicant;</w:t>
      </w:r>
    </w:p>
    <w:p>
      <w:pPr>
        <w:pStyle w:val="Indenta"/>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w:t>
      </w:r>
    </w:p>
    <w:p>
      <w:pPr>
        <w:pStyle w:val="Indenta"/>
        <w:rPr>
          <w:snapToGrid w:val="0"/>
        </w:rPr>
      </w:pPr>
      <w:r>
        <w:rPr>
          <w:snapToGrid w:val="0"/>
        </w:rPr>
        <w:tab/>
        <w:t>(f)</w:t>
      </w:r>
      <w:r>
        <w:rPr>
          <w:snapToGrid w:val="0"/>
        </w:rPr>
        <w:tab/>
        <w:t>a charge must not be made for producing for inspection a document referred to in section 94 or 95;</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 xml:space="preserve">(2) </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147" w:name="_Toc470335972"/>
      <w:bookmarkStart w:id="148" w:name="_Toc44574418"/>
      <w:bookmarkStart w:id="149" w:name="_Toc85870739"/>
      <w:bookmarkStart w:id="150" w:name="_Toc88883994"/>
      <w:bookmarkStart w:id="151" w:name="_Toc147728859"/>
      <w:r>
        <w:rPr>
          <w:rStyle w:val="CharSectno"/>
        </w:rPr>
        <w:t>17</w:t>
      </w:r>
      <w:r>
        <w:rPr>
          <w:snapToGrid w:val="0"/>
        </w:rPr>
        <w:t>.</w:t>
      </w:r>
      <w:r>
        <w:rPr>
          <w:snapToGrid w:val="0"/>
        </w:rPr>
        <w:tab/>
        <w:t>Estimate of charges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 xml:space="preserve">(2) </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 xml:space="preserve">(3) </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152" w:name="_Toc470335973"/>
      <w:bookmarkStart w:id="153" w:name="_Toc44574419"/>
      <w:bookmarkStart w:id="154" w:name="_Toc85870740"/>
      <w:bookmarkStart w:id="155" w:name="_Toc88883995"/>
      <w:bookmarkStart w:id="156" w:name="_Toc147728860"/>
      <w:r>
        <w:rPr>
          <w:rStyle w:val="CharSectno"/>
        </w:rPr>
        <w:t>18</w:t>
      </w:r>
      <w:r>
        <w:rPr>
          <w:snapToGrid w:val="0"/>
        </w:rPr>
        <w:t>.</w:t>
      </w:r>
      <w:r>
        <w:rPr>
          <w:snapToGrid w:val="0"/>
        </w:rPr>
        <w:tab/>
        <w:t>Advance deposits</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 xml:space="preserve">(2) </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 xml:space="preserve">(3) </w:t>
      </w:r>
      <w:r>
        <w:rPr>
          <w:snapToGrid w:val="0"/>
        </w:rPr>
        <w:tab/>
        <w:t>A notice under subsection (1) requiring an applicant to pay a deposit has to give details of — </w:t>
      </w:r>
    </w:p>
    <w:p>
      <w:pPr>
        <w:pStyle w:val="Indenta"/>
        <w:rPr>
          <w:snapToGrid w:val="0"/>
        </w:rPr>
      </w:pPr>
      <w:r>
        <w:rPr>
          <w:snapToGrid w:val="0"/>
        </w:rPr>
        <w:tab/>
        <w:t>(a)</w:t>
      </w:r>
      <w:r>
        <w:rPr>
          <w:snapToGrid w:val="0"/>
        </w:rPr>
        <w:tab/>
        <w:t>the name and designation of the person who calculated the charge;</w:t>
      </w:r>
    </w:p>
    <w:p>
      <w:pPr>
        <w:pStyle w:val="Indenta"/>
        <w:rPr>
          <w:snapToGrid w:val="0"/>
        </w:rPr>
      </w:pPr>
      <w:r>
        <w:rPr>
          <w:snapToGrid w:val="0"/>
        </w:rPr>
        <w:tab/>
        <w:t>(b)</w:t>
      </w:r>
      <w:r>
        <w:rPr>
          <w:snapToGrid w:val="0"/>
        </w:rPr>
        <w:tab/>
        <w:t>the rights of review under this Act and the procedure to be followed to exercise those rights; and</w:t>
      </w:r>
    </w:p>
    <w:p>
      <w:pPr>
        <w:pStyle w:val="Indenta"/>
        <w:rPr>
          <w:snapToGrid w:val="0"/>
        </w:rPr>
      </w:pPr>
      <w:r>
        <w:rPr>
          <w:snapToGrid w:val="0"/>
        </w:rPr>
        <w:tab/>
        <w:t>(c)</w:t>
      </w:r>
      <w:r>
        <w:rPr>
          <w:snapToGrid w:val="0"/>
        </w:rPr>
        <w:tab/>
        <w:t>the requirements of section 19(2)(b).</w:t>
      </w:r>
    </w:p>
    <w:p>
      <w:pPr>
        <w:pStyle w:val="Subsection"/>
        <w:rPr>
          <w:snapToGrid w:val="0"/>
        </w:rPr>
      </w:pPr>
      <w:r>
        <w:rPr>
          <w:snapToGrid w:val="0"/>
        </w:rPr>
        <w:tab/>
        <w:t xml:space="preserve">(4) </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157" w:name="_Toc470335974"/>
      <w:bookmarkStart w:id="158" w:name="_Toc44574420"/>
      <w:bookmarkStart w:id="159" w:name="_Toc85870741"/>
      <w:bookmarkStart w:id="160" w:name="_Toc88883996"/>
      <w:bookmarkStart w:id="161" w:name="_Toc147728861"/>
      <w:r>
        <w:rPr>
          <w:rStyle w:val="CharSectno"/>
        </w:rPr>
        <w:t>19</w:t>
      </w:r>
      <w:r>
        <w:rPr>
          <w:snapToGrid w:val="0"/>
        </w:rPr>
        <w:t>.</w:t>
      </w:r>
      <w:r>
        <w:rPr>
          <w:snapToGrid w:val="0"/>
        </w:rPr>
        <w:tab/>
        <w:t>Failure of applicant to notify intention or pay deposit</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If the agency has given the applicant a notice under section 17(3) — </w:t>
      </w:r>
    </w:p>
    <w:p>
      <w:pPr>
        <w:pStyle w:val="Indenta"/>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(2) </w:t>
      </w:r>
      <w:r>
        <w:rPr>
          <w:snapToGrid w:val="0"/>
        </w:rPr>
        <w:tab/>
        <w:t>If, under section 18(1) or (4), a notice requires the applicant to pay a deposit — </w:t>
      </w:r>
    </w:p>
    <w:p>
      <w:pPr>
        <w:pStyle w:val="Indenta"/>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 xml:space="preserve">(3) </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 xml:space="preserve">(4) </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162" w:name="_Toc470335975"/>
      <w:bookmarkStart w:id="163" w:name="_Toc44574421"/>
      <w:bookmarkStart w:id="164" w:name="_Toc85870742"/>
      <w:bookmarkStart w:id="165" w:name="_Toc88883997"/>
      <w:bookmarkStart w:id="166" w:name="_Toc147728862"/>
      <w:r>
        <w:rPr>
          <w:rStyle w:val="CharSectno"/>
        </w:rPr>
        <w:t>20</w:t>
      </w:r>
      <w:r>
        <w:rPr>
          <w:snapToGrid w:val="0"/>
        </w:rPr>
        <w:t>.</w:t>
      </w:r>
      <w:r>
        <w:rPr>
          <w:snapToGrid w:val="0"/>
        </w:rPr>
        <w:tab/>
        <w:t>Agency may refuse to deal with an application in certain cases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 xml:space="preserve">(2) </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 xml:space="preserve">(3) </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 xml:space="preserve">(4) </w:t>
      </w:r>
      <w:r>
        <w:rPr>
          <w:snapToGrid w:val="0"/>
        </w:rPr>
        <w:tab/>
        <w:t>The notice has to give details of —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167" w:name="_Toc470335976"/>
      <w:bookmarkStart w:id="168" w:name="_Toc44574422"/>
      <w:bookmarkStart w:id="169" w:name="_Toc85870743"/>
      <w:bookmarkStart w:id="170" w:name="_Toc88883998"/>
      <w:bookmarkStart w:id="171" w:name="_Toc147728863"/>
      <w:r>
        <w:rPr>
          <w:rStyle w:val="CharSectno"/>
        </w:rPr>
        <w:t>21</w:t>
      </w:r>
      <w:r>
        <w:rPr>
          <w:snapToGrid w:val="0"/>
        </w:rPr>
        <w:t>.</w:t>
      </w:r>
      <w:r>
        <w:rPr>
          <w:snapToGrid w:val="0"/>
        </w:rPr>
        <w:tab/>
        <w:t>Nature of information must be considered</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172" w:name="_Toc470335977"/>
      <w:bookmarkStart w:id="173" w:name="_Toc44574423"/>
      <w:bookmarkStart w:id="174" w:name="_Toc85870744"/>
      <w:bookmarkStart w:id="175" w:name="_Toc88883999"/>
      <w:bookmarkStart w:id="176" w:name="_Toc147728864"/>
      <w:r>
        <w:rPr>
          <w:rStyle w:val="CharSectno"/>
        </w:rPr>
        <w:t>22</w:t>
      </w:r>
      <w:r>
        <w:rPr>
          <w:snapToGrid w:val="0"/>
        </w:rPr>
        <w:t>.</w:t>
      </w:r>
      <w:r>
        <w:rPr>
          <w:snapToGrid w:val="0"/>
        </w:rPr>
        <w:tab/>
        <w:t>Giving access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177" w:name="_Toc470335978"/>
      <w:bookmarkStart w:id="178" w:name="_Toc44574424"/>
      <w:bookmarkStart w:id="179" w:name="_Toc85870745"/>
      <w:bookmarkStart w:id="180" w:name="_Toc88884000"/>
      <w:bookmarkStart w:id="181" w:name="_Toc147728865"/>
      <w:r>
        <w:rPr>
          <w:rStyle w:val="CharSectno"/>
        </w:rPr>
        <w:t>23</w:t>
      </w:r>
      <w:r>
        <w:rPr>
          <w:snapToGrid w:val="0"/>
        </w:rPr>
        <w:t>.</w:t>
      </w:r>
      <w:r>
        <w:rPr>
          <w:snapToGrid w:val="0"/>
        </w:rPr>
        <w:tab/>
        <w:t>Refusal of access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section 24 the agency may refuse access to a document if — </w:t>
      </w:r>
    </w:p>
    <w:p>
      <w:pPr>
        <w:pStyle w:val="Indenta"/>
        <w:rPr>
          <w:snapToGrid w:val="0"/>
        </w:rPr>
      </w:pPr>
      <w:r>
        <w:rPr>
          <w:snapToGrid w:val="0"/>
        </w:rPr>
        <w:tab/>
        <w:t>(a)</w:t>
      </w:r>
      <w:r>
        <w:rPr>
          <w:snapToGrid w:val="0"/>
        </w:rPr>
        <w:tab/>
        <w:t>the document is an exempt document;</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 xml:space="preserve">(2) </w:t>
      </w:r>
      <w:r>
        <w:rPr>
          <w:snapToGrid w:val="0"/>
        </w:rPr>
        <w:tab/>
        <w:t>The agency may refuse access to the requested documents without having identified any or all of them and without specifying the reason why matter in any particular document is claimed to be exempt matter if —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 xml:space="preserve">(3) </w:t>
      </w:r>
      <w:r>
        <w:rPr>
          <w:snapToGrid w:val="0"/>
        </w:rPr>
        <w:tab/>
        <w:t>Subject to section 24 the agency has to refuse access to a document that is the subject of an exemption certificate.</w:t>
      </w:r>
    </w:p>
    <w:p>
      <w:pPr>
        <w:pStyle w:val="Subsection"/>
        <w:rPr>
          <w:snapToGrid w:val="0"/>
        </w:rPr>
      </w:pPr>
      <w:r>
        <w:rPr>
          <w:snapToGrid w:val="0"/>
        </w:rPr>
        <w:tab/>
        <w:t xml:space="preserve">(4) </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 xml:space="preserve">(5) </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182" w:name="_Toc470335979"/>
      <w:bookmarkStart w:id="183" w:name="_Toc44574425"/>
      <w:bookmarkStart w:id="184" w:name="_Toc85870746"/>
      <w:bookmarkStart w:id="185" w:name="_Toc88884001"/>
      <w:bookmarkStart w:id="186" w:name="_Toc147728866"/>
      <w:r>
        <w:rPr>
          <w:rStyle w:val="CharSectno"/>
        </w:rPr>
        <w:t>24</w:t>
      </w:r>
      <w:r>
        <w:rPr>
          <w:snapToGrid w:val="0"/>
        </w:rPr>
        <w:t>.</w:t>
      </w:r>
      <w:r>
        <w:rPr>
          <w:snapToGrid w:val="0"/>
        </w:rPr>
        <w:tab/>
        <w:t>Deletion of exempt matter</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187" w:name="_Toc470335980"/>
      <w:bookmarkStart w:id="188" w:name="_Toc44574426"/>
      <w:bookmarkStart w:id="189" w:name="_Toc85870747"/>
      <w:bookmarkStart w:id="190" w:name="_Toc88884002"/>
      <w:bookmarkStart w:id="191" w:name="_Toc147728867"/>
      <w:r>
        <w:rPr>
          <w:rStyle w:val="CharSectno"/>
        </w:rPr>
        <w:t>25</w:t>
      </w:r>
      <w:r>
        <w:rPr>
          <w:snapToGrid w:val="0"/>
        </w:rPr>
        <w:t>.</w:t>
      </w:r>
      <w:r>
        <w:rPr>
          <w:snapToGrid w:val="0"/>
        </w:rPr>
        <w:tab/>
        <w:t>Deferred access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agency may defer giving access to a document for a reasonable period if the document —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 xml:space="preserve">(2) </w:t>
      </w:r>
      <w:r>
        <w:rPr>
          <w:snapToGrid w:val="0"/>
        </w:rPr>
        <w:tab/>
        <w:t>The applicant has to be notified under section 30(d) of the likely period for which access is to be deferred.</w:t>
      </w:r>
    </w:p>
    <w:p>
      <w:pPr>
        <w:pStyle w:val="Heading5"/>
        <w:rPr>
          <w:snapToGrid w:val="0"/>
        </w:rPr>
      </w:pPr>
      <w:bookmarkStart w:id="192" w:name="_Toc470335981"/>
      <w:bookmarkStart w:id="193" w:name="_Toc44574427"/>
      <w:bookmarkStart w:id="194" w:name="_Toc85870748"/>
      <w:bookmarkStart w:id="195" w:name="_Toc88884003"/>
      <w:bookmarkStart w:id="196" w:name="_Toc147728868"/>
      <w:r>
        <w:rPr>
          <w:rStyle w:val="CharSectno"/>
        </w:rPr>
        <w:t>26</w:t>
      </w:r>
      <w:r>
        <w:rPr>
          <w:snapToGrid w:val="0"/>
        </w:rPr>
        <w:t>.</w:t>
      </w:r>
      <w:r>
        <w:rPr>
          <w:snapToGrid w:val="0"/>
        </w:rPr>
        <w:tab/>
        <w:t>Documents that cannot be found or do not exist</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agency may advise the applicant, by written notice, that it is not possible to give access to a document if — </w:t>
      </w:r>
    </w:p>
    <w:p>
      <w:pPr>
        <w:pStyle w:val="Indenta"/>
        <w:rPr>
          <w:snapToGrid w:val="0"/>
        </w:rPr>
      </w:pPr>
      <w:r>
        <w:rPr>
          <w:snapToGrid w:val="0"/>
        </w:rPr>
        <w:tab/>
        <w:t>(a)</w:t>
      </w:r>
      <w:r>
        <w:rPr>
          <w:snapToGrid w:val="0"/>
        </w:rPr>
        <w:tab/>
        <w:t>all reasonable steps have been taken to find the document; and</w:t>
      </w:r>
    </w:p>
    <w:p>
      <w:pPr>
        <w:pStyle w:val="Indenta"/>
        <w:rPr>
          <w:snapToGrid w:val="0"/>
        </w:rPr>
      </w:pPr>
      <w:r>
        <w:rPr>
          <w:snapToGrid w:val="0"/>
        </w:rPr>
        <w:tab/>
        <w:t>(b)</w:t>
      </w:r>
      <w:r>
        <w:rPr>
          <w:snapToGrid w:val="0"/>
        </w:rPr>
        <w:tab/>
        <w:t>the agency is satisfied that the document — </w:t>
      </w:r>
    </w:p>
    <w:p>
      <w:pPr>
        <w:pStyle w:val="Indenti"/>
        <w:rPr>
          <w:snapToGrid w:val="0"/>
        </w:rPr>
      </w:pPr>
      <w:r>
        <w:rPr>
          <w:snapToGrid w:val="0"/>
        </w:rPr>
        <w:tab/>
        <w:t>(i)</w:t>
      </w:r>
      <w:r>
        <w:rPr>
          <w:snapToGrid w:val="0"/>
        </w:rPr>
        <w:tab/>
        <w:t>is in the agency’s possession but cannot be found; or</w:t>
      </w:r>
    </w:p>
    <w:p>
      <w:pPr>
        <w:pStyle w:val="Indenti"/>
        <w:rPr>
          <w:snapToGrid w:val="0"/>
        </w:rPr>
      </w:pPr>
      <w:r>
        <w:rPr>
          <w:snapToGrid w:val="0"/>
        </w:rPr>
        <w:tab/>
        <w:t>(ii)</w:t>
      </w:r>
      <w:r>
        <w:rPr>
          <w:snapToGrid w:val="0"/>
        </w:rPr>
        <w:tab/>
        <w:t>does not exist.</w:t>
      </w:r>
    </w:p>
    <w:p>
      <w:pPr>
        <w:pStyle w:val="Subsection"/>
        <w:rPr>
          <w:snapToGrid w:val="0"/>
        </w:rPr>
      </w:pPr>
      <w:r>
        <w:rPr>
          <w:snapToGrid w:val="0"/>
        </w:rPr>
        <w:tab/>
        <w:t xml:space="preserve">(2) </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197" w:name="_Toc470335982"/>
      <w:bookmarkStart w:id="198" w:name="_Toc44574428"/>
      <w:bookmarkStart w:id="199" w:name="_Toc85870749"/>
      <w:bookmarkStart w:id="200" w:name="_Toc88884004"/>
      <w:bookmarkStart w:id="201" w:name="_Toc147728869"/>
      <w:r>
        <w:rPr>
          <w:rStyle w:val="CharSectno"/>
        </w:rPr>
        <w:t>27</w:t>
      </w:r>
      <w:r>
        <w:rPr>
          <w:snapToGrid w:val="0"/>
        </w:rPr>
        <w:t>.</w:t>
      </w:r>
      <w:r>
        <w:rPr>
          <w:snapToGrid w:val="0"/>
        </w:rPr>
        <w:tab/>
        <w:t>Ways in which access can be given</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Access to a document may be given to the applicant in one or more of the following ways — </w:t>
      </w:r>
    </w:p>
    <w:p>
      <w:pPr>
        <w:pStyle w:val="Indenta"/>
        <w:rPr>
          <w:snapToGrid w:val="0"/>
        </w:rPr>
      </w:pPr>
      <w:r>
        <w:rPr>
          <w:snapToGrid w:val="0"/>
        </w:rPr>
        <w:tab/>
        <w:t>(a)</w:t>
      </w:r>
      <w:r>
        <w:rPr>
          <w:snapToGrid w:val="0"/>
        </w:rPr>
        <w:tab/>
        <w:t>by giving a reasonable opportunity to inspect the document;</w:t>
      </w:r>
    </w:p>
    <w:p>
      <w:pPr>
        <w:pStyle w:val="Indenta"/>
        <w:rPr>
          <w:snapToGrid w:val="0"/>
        </w:rPr>
      </w:pPr>
      <w:r>
        <w:rPr>
          <w:snapToGrid w:val="0"/>
        </w:rPr>
        <w:tab/>
        <w:t>(b)</w:t>
      </w:r>
      <w:r>
        <w:rPr>
          <w:snapToGrid w:val="0"/>
        </w:rPr>
        <w:tab/>
        <w:t>by giving a copy of the document;</w:t>
      </w:r>
    </w:p>
    <w:p>
      <w:pPr>
        <w:pStyle w:val="Indenta"/>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w:t>
      </w:r>
    </w:p>
    <w:p>
      <w:pPr>
        <w:pStyle w:val="Indenta"/>
        <w:rPr>
          <w:snapToGrid w:val="0"/>
        </w:rPr>
      </w:pPr>
      <w:r>
        <w:rPr>
          <w:snapToGrid w:val="0"/>
        </w:rPr>
        <w:tab/>
        <w:t>(d)</w:t>
      </w:r>
      <w:r>
        <w:rPr>
          <w:snapToGrid w:val="0"/>
        </w:rPr>
        <w:tab/>
        <w:t>in the case of a document from which words can be reproduced in the form of sound — by giving a written transcript of the words recorded in the document;</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w:t>
      </w:r>
    </w:p>
    <w:p>
      <w:pPr>
        <w:pStyle w:val="Indenta"/>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 xml:space="preserve">(2) </w:t>
      </w:r>
      <w:r>
        <w:rPr>
          <w:snapToGrid w:val="0"/>
        </w:rPr>
        <w:tab/>
        <w:t>If the applicant has requested that access to a document be given in a particular way the agency has to comply with the request unless giving access in that way — </w:t>
      </w:r>
    </w:p>
    <w:p>
      <w:pPr>
        <w:pStyle w:val="Indenta"/>
        <w:rPr>
          <w:snapToGrid w:val="0"/>
        </w:rPr>
      </w:pPr>
      <w:r>
        <w:rPr>
          <w:snapToGrid w:val="0"/>
        </w:rPr>
        <w:tab/>
        <w:t>(a)</w:t>
      </w:r>
      <w:r>
        <w:rPr>
          <w:snapToGrid w:val="0"/>
        </w:rPr>
        <w:tab/>
        <w:t>would interfere unreasonably with the agency’s other operations;</w:t>
      </w:r>
    </w:p>
    <w:p>
      <w:pPr>
        <w:pStyle w:val="Indenta"/>
        <w:rPr>
          <w:snapToGrid w:val="0"/>
        </w:rPr>
      </w:pPr>
      <w:r>
        <w:rPr>
          <w:snapToGrid w:val="0"/>
        </w:rPr>
        <w:tab/>
        <w:t>(b)</w:t>
      </w:r>
      <w:r>
        <w:rPr>
          <w:snapToGrid w:val="0"/>
        </w:rPr>
        <w:tab/>
        <w:t>would damage or harm the document or would be inappropriate because of the physical nature of the document; or</w:t>
      </w:r>
    </w:p>
    <w:p>
      <w:pPr>
        <w:pStyle w:val="Indenta"/>
        <w:rPr>
          <w:snapToGrid w:val="0"/>
        </w:rPr>
      </w:pPr>
      <w:r>
        <w:rPr>
          <w:snapToGrid w:val="0"/>
        </w:rPr>
        <w:tab/>
        <w:t>(c)</w:t>
      </w:r>
      <w:r>
        <w:rPr>
          <w:snapToGrid w:val="0"/>
        </w:rPr>
        <w:tab/>
        <w:t>would involve an infringement of copyright belonging to a person other than the State,</w:t>
      </w:r>
    </w:p>
    <w:p>
      <w:pPr>
        <w:pStyle w:val="Subsection"/>
        <w:rPr>
          <w:snapToGrid w:val="0"/>
        </w:rPr>
      </w:pPr>
      <w:r>
        <w:rPr>
          <w:snapToGrid w:val="0"/>
        </w:rPr>
        <w:tab/>
      </w:r>
      <w:r>
        <w:rPr>
          <w:snapToGrid w:val="0"/>
        </w:rPr>
        <w:tab/>
        <w:t>in which case access may be given in some other way.</w:t>
      </w:r>
    </w:p>
    <w:p>
      <w:pPr>
        <w:pStyle w:val="Subsection"/>
        <w:rPr>
          <w:snapToGrid w:val="0"/>
        </w:rPr>
      </w:pPr>
      <w:r>
        <w:rPr>
          <w:snapToGrid w:val="0"/>
        </w:rPr>
        <w:tab/>
        <w:t xml:space="preserve">(3) </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 xml:space="preserve">(4) </w:t>
      </w:r>
      <w:r>
        <w:rPr>
          <w:snapToGrid w:val="0"/>
        </w:rPr>
        <w:tab/>
        <w:t>This section does not prevent the agency from giving access to a document in any way agreed on between the agency and the applicant.</w:t>
      </w:r>
    </w:p>
    <w:p>
      <w:pPr>
        <w:pStyle w:val="Heading5"/>
        <w:rPr>
          <w:snapToGrid w:val="0"/>
        </w:rPr>
      </w:pPr>
      <w:bookmarkStart w:id="202" w:name="_Toc470335983"/>
      <w:bookmarkStart w:id="203" w:name="_Toc44574429"/>
      <w:bookmarkStart w:id="204" w:name="_Toc85870750"/>
      <w:bookmarkStart w:id="205" w:name="_Toc88884005"/>
      <w:bookmarkStart w:id="206" w:name="_Toc147728870"/>
      <w:r>
        <w:rPr>
          <w:rStyle w:val="CharSectno"/>
        </w:rPr>
        <w:t>28</w:t>
      </w:r>
      <w:r>
        <w:rPr>
          <w:snapToGrid w:val="0"/>
        </w:rPr>
        <w:t>.</w:t>
      </w:r>
      <w:r>
        <w:rPr>
          <w:snapToGrid w:val="0"/>
        </w:rPr>
        <w:tab/>
        <w:t>Medical and psychiatric information</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207" w:name="_Toc470335984"/>
      <w:bookmarkStart w:id="208" w:name="_Toc44574430"/>
      <w:bookmarkStart w:id="209" w:name="_Toc85870751"/>
      <w:bookmarkStart w:id="210" w:name="_Toc88884006"/>
      <w:bookmarkStart w:id="211" w:name="_Toc147728871"/>
      <w:r>
        <w:rPr>
          <w:rStyle w:val="CharSectno"/>
        </w:rPr>
        <w:t>29</w:t>
      </w:r>
      <w:r>
        <w:rPr>
          <w:snapToGrid w:val="0"/>
        </w:rPr>
        <w:t>.</w:t>
      </w:r>
      <w:r>
        <w:rPr>
          <w:snapToGrid w:val="0"/>
        </w:rPr>
        <w:tab/>
        <w:t>Personal information generally</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212" w:name="_Toc470335985"/>
      <w:bookmarkStart w:id="213" w:name="_Toc44574431"/>
      <w:bookmarkStart w:id="214" w:name="_Toc85870752"/>
      <w:bookmarkStart w:id="215" w:name="_Toc88884007"/>
      <w:bookmarkStart w:id="216" w:name="_Toc147728872"/>
      <w:r>
        <w:rPr>
          <w:rStyle w:val="CharSectno"/>
        </w:rPr>
        <w:t>30</w:t>
      </w:r>
      <w:r>
        <w:rPr>
          <w:snapToGrid w:val="0"/>
        </w:rPr>
        <w:t>.</w:t>
      </w:r>
      <w:r>
        <w:rPr>
          <w:snapToGrid w:val="0"/>
        </w:rPr>
        <w:tab/>
        <w:t>Form of notice of decisions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notice that the agency gives the applicant under section 13(1)(b) has to give details, in relation to each decision, of — </w:t>
      </w:r>
    </w:p>
    <w:p>
      <w:pPr>
        <w:pStyle w:val="Indenta"/>
        <w:rPr>
          <w:snapToGrid w:val="0"/>
        </w:rPr>
      </w:pPr>
      <w:r>
        <w:rPr>
          <w:snapToGrid w:val="0"/>
        </w:rPr>
        <w:tab/>
        <w:t>(a)</w:t>
      </w:r>
      <w:r>
        <w:rPr>
          <w:snapToGrid w:val="0"/>
        </w:rPr>
        <w:tab/>
        <w:t xml:space="preserve">the day on which the decision was made; </w:t>
      </w:r>
    </w:p>
    <w:p>
      <w:pPr>
        <w:pStyle w:val="Indenta"/>
        <w:rPr>
          <w:snapToGrid w:val="0"/>
        </w:rPr>
      </w:pPr>
      <w:r>
        <w:rPr>
          <w:snapToGrid w:val="0"/>
        </w:rPr>
        <w:tab/>
        <w:t>(b)</w:t>
      </w:r>
      <w:r>
        <w:rPr>
          <w:snapToGrid w:val="0"/>
        </w:rPr>
        <w:tab/>
        <w:t>the name and designation of the officer who made the decision;</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217" w:name="_Toc470335986"/>
      <w:bookmarkStart w:id="218" w:name="_Toc44574432"/>
      <w:bookmarkStart w:id="219" w:name="_Toc85870753"/>
      <w:bookmarkStart w:id="220" w:name="_Toc88884008"/>
      <w:bookmarkStart w:id="221" w:name="_Toc147728873"/>
      <w:r>
        <w:rPr>
          <w:rStyle w:val="CharSectno"/>
        </w:rPr>
        <w:t>31</w:t>
      </w:r>
      <w:r>
        <w:rPr>
          <w:snapToGrid w:val="0"/>
        </w:rPr>
        <w:t>.</w:t>
      </w:r>
      <w:r>
        <w:rPr>
          <w:snapToGrid w:val="0"/>
        </w:rPr>
        <w:tab/>
        <w:t>Information as to existence of certain documents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 xml:space="preserve">(2) </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 </w:t>
      </w:r>
    </w:p>
    <w:p>
      <w:pPr>
        <w:pStyle w:val="Indenta"/>
        <w:rPr>
          <w:snapToGrid w:val="0"/>
        </w:rPr>
      </w:pPr>
      <w:r>
        <w:rPr>
          <w:snapToGrid w:val="0"/>
        </w:rPr>
        <w:tab/>
        <w:t>(a)</w:t>
      </w:r>
      <w:r>
        <w:rPr>
          <w:snapToGrid w:val="0"/>
        </w:rPr>
        <w:tab/>
        <w:t>section 30 applies as if the decision to give such a notice were a decision referred to in that section; and</w:t>
      </w:r>
    </w:p>
    <w:p>
      <w:pPr>
        <w:pStyle w:val="Indenta"/>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rPr>
          <w:snapToGrid w:val="0"/>
        </w:rPr>
      </w:pPr>
      <w:bookmarkStart w:id="222" w:name="_Toc72635447"/>
      <w:bookmarkStart w:id="223" w:name="_Toc79457561"/>
      <w:bookmarkStart w:id="224" w:name="_Toc79466879"/>
      <w:bookmarkStart w:id="225" w:name="_Toc81710491"/>
      <w:bookmarkStart w:id="226" w:name="_Toc81986913"/>
      <w:bookmarkStart w:id="227" w:name="_Toc81987076"/>
      <w:bookmarkStart w:id="228" w:name="_Toc82314611"/>
      <w:bookmarkStart w:id="229" w:name="_Toc82316135"/>
      <w:bookmarkStart w:id="230" w:name="_Toc82318521"/>
      <w:bookmarkStart w:id="231" w:name="_Toc82338020"/>
      <w:bookmarkStart w:id="232" w:name="_Toc85870754"/>
      <w:bookmarkStart w:id="233" w:name="_Toc88883689"/>
      <w:bookmarkStart w:id="234" w:name="_Toc88884009"/>
      <w:bookmarkStart w:id="235" w:name="_Toc147053841"/>
      <w:bookmarkStart w:id="236" w:name="_Toc147130737"/>
      <w:bookmarkStart w:id="237" w:name="_Toc147728874"/>
      <w:r>
        <w:rPr>
          <w:rStyle w:val="CharDivNo"/>
        </w:rPr>
        <w:t>Division 3</w:t>
      </w:r>
      <w:r>
        <w:rPr>
          <w:snapToGrid w:val="0"/>
        </w:rPr>
        <w:t> — </w:t>
      </w:r>
      <w:r>
        <w:rPr>
          <w:rStyle w:val="CharDivText"/>
        </w:rPr>
        <w:t>Consultation with third parties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rPr>
          <w:snapToGrid w:val="0"/>
        </w:rPr>
      </w:pPr>
      <w:bookmarkStart w:id="238" w:name="_Toc470335987"/>
      <w:bookmarkStart w:id="239" w:name="_Toc44574433"/>
      <w:bookmarkStart w:id="240" w:name="_Toc85870755"/>
      <w:bookmarkStart w:id="241" w:name="_Toc88884010"/>
      <w:bookmarkStart w:id="242" w:name="_Toc147728875"/>
      <w:r>
        <w:rPr>
          <w:rStyle w:val="CharSectno"/>
        </w:rPr>
        <w:t>32</w:t>
      </w:r>
      <w:r>
        <w:rPr>
          <w:snapToGrid w:val="0"/>
        </w:rPr>
        <w:t>.</w:t>
      </w:r>
      <w:r>
        <w:rPr>
          <w:snapToGrid w:val="0"/>
        </w:rPr>
        <w:tab/>
        <w:t>Documents containing personal information</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This section applies to a document that contains personal information about an individual (the </w:t>
      </w:r>
      <w:r>
        <w:rPr>
          <w:b/>
          <w:snapToGrid w:val="0"/>
        </w:rPr>
        <w:t>“</w:t>
      </w:r>
      <w:r>
        <w:rPr>
          <w:rStyle w:val="CharDefText"/>
        </w:rPr>
        <w:t>third party</w:t>
      </w:r>
      <w:r>
        <w:rPr>
          <w:b/>
          <w:snapToGrid w:val="0"/>
        </w:rPr>
        <w:t>”</w:t>
      </w:r>
      <w:r>
        <w:rPr>
          <w:snapToGrid w:val="0"/>
        </w:rPr>
        <w:t>) other than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 </w:t>
      </w:r>
    </w:p>
    <w:p>
      <w:pPr>
        <w:pStyle w:val="Indenta"/>
        <w:rPr>
          <w:snapToGrid w:val="0"/>
        </w:rPr>
      </w:pPr>
      <w:r>
        <w:rPr>
          <w:snapToGrid w:val="0"/>
        </w:rPr>
        <w:tab/>
        <w:t>(a)</w:t>
      </w:r>
      <w:r>
        <w:rPr>
          <w:snapToGrid w:val="0"/>
        </w:rPr>
        <w:tab/>
        <w:t>the third party; or</w:t>
      </w:r>
    </w:p>
    <w:p>
      <w:pPr>
        <w:pStyle w:val="Indenta"/>
        <w:rPr>
          <w:snapToGrid w:val="0"/>
        </w:rPr>
      </w:pPr>
      <w:r>
        <w:rPr>
          <w:snapToGrid w:val="0"/>
        </w:rPr>
        <w:tab/>
        <w:t>(b)</w:t>
      </w:r>
      <w:r>
        <w:rPr>
          <w:snapToGrid w:val="0"/>
        </w:rPr>
        <w:tab/>
        <w:t>if the third party is dead, his or her closest relative,</w:t>
      </w:r>
    </w:p>
    <w:p>
      <w:pPr>
        <w:pStyle w:val="Subsection"/>
        <w:rPr>
          <w:snapToGrid w:val="0"/>
        </w:rPr>
      </w:pPr>
      <w:r>
        <w:rPr>
          <w:snapToGrid w:val="0"/>
        </w:rPr>
        <w:tab/>
      </w:r>
      <w:r>
        <w:rPr>
          <w:snapToGrid w:val="0"/>
        </w:rPr>
        <w:tab/>
        <w:t>as to whether the document contains matter that is exempt matter under clause 3 of Schedule 1.</w:t>
      </w:r>
    </w:p>
    <w:p>
      <w:pPr>
        <w:pStyle w:val="Subsection"/>
        <w:rPr>
          <w:snapToGrid w:val="0"/>
        </w:rPr>
      </w:pPr>
      <w:r>
        <w:rPr>
          <w:snapToGrid w:val="0"/>
        </w:rPr>
        <w:tab/>
        <w:t xml:space="preserve">(3) </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 xml:space="preserve">(4) </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 xml:space="preserve">(5) </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 xml:space="preserve">(6) </w:t>
      </w:r>
      <w:r>
        <w:rPr>
          <w:snapToGrid w:val="0"/>
        </w:rPr>
        <w:tab/>
        <w:t>This section does not apply if access is given to a copy of the document from which the personal information referred to in subsection (1) has been deleted under section 24.</w:t>
      </w:r>
    </w:p>
    <w:p>
      <w:pPr>
        <w:pStyle w:val="Heading5"/>
        <w:rPr>
          <w:snapToGrid w:val="0"/>
        </w:rPr>
      </w:pPr>
      <w:bookmarkStart w:id="243" w:name="_Toc470335988"/>
      <w:bookmarkStart w:id="244" w:name="_Toc44574434"/>
      <w:bookmarkStart w:id="245" w:name="_Toc85870756"/>
      <w:bookmarkStart w:id="246" w:name="_Toc88884011"/>
      <w:bookmarkStart w:id="247" w:name="_Toc147728876"/>
      <w:r>
        <w:rPr>
          <w:rStyle w:val="CharSectno"/>
        </w:rPr>
        <w:t>33</w:t>
      </w:r>
      <w:r>
        <w:rPr>
          <w:snapToGrid w:val="0"/>
        </w:rPr>
        <w:t>.</w:t>
      </w:r>
      <w:r>
        <w:rPr>
          <w:snapToGrid w:val="0"/>
        </w:rPr>
        <w:tab/>
        <w:t>Documents containing commercial or business information</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This section applies to a document that contains — </w:t>
      </w:r>
    </w:p>
    <w:p>
      <w:pPr>
        <w:pStyle w:val="Indenta"/>
        <w:rPr>
          <w:snapToGrid w:val="0"/>
        </w:rPr>
      </w:pPr>
      <w:r>
        <w:rPr>
          <w:snapToGrid w:val="0"/>
        </w:rPr>
        <w:tab/>
        <w:t>(a)</w:t>
      </w:r>
      <w:r>
        <w:rPr>
          <w:snapToGrid w:val="0"/>
        </w:rPr>
        <w:tab/>
        <w:t>information concerning the trade secrets of;</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b/>
          <w:snapToGrid w:val="0"/>
        </w:rPr>
        <w:t>“</w:t>
      </w:r>
      <w:r>
        <w:rPr>
          <w:rStyle w:val="CharDefText"/>
        </w:rPr>
        <w:t>third party</w:t>
      </w:r>
      <w:r>
        <w:rPr>
          <w:b/>
          <w:snapToGrid w:val="0"/>
        </w:rPr>
        <w:t>”</w:t>
      </w:r>
      <w:r>
        <w:rPr>
          <w:snapToGrid w:val="0"/>
        </w:rPr>
        <w:t>) who is not the applicant.</w:t>
      </w:r>
    </w:p>
    <w:p>
      <w:pPr>
        <w:pStyle w:val="Subsection"/>
        <w:rPr>
          <w:snapToGrid w:val="0"/>
        </w:rPr>
      </w:pPr>
      <w:r>
        <w:rPr>
          <w:snapToGrid w:val="0"/>
        </w:rPr>
        <w:tab/>
        <w:t xml:space="preserve">(2) </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 xml:space="preserve">(3) </w:t>
      </w:r>
      <w:r>
        <w:rPr>
          <w:snapToGrid w:val="0"/>
        </w:rPr>
        <w:tab/>
        <w:t>An agency is not a third party for the purposes of this Part or Part 4.</w:t>
      </w:r>
    </w:p>
    <w:p>
      <w:pPr>
        <w:pStyle w:val="Subsection"/>
        <w:rPr>
          <w:snapToGrid w:val="0"/>
        </w:rPr>
      </w:pPr>
      <w:r>
        <w:rPr>
          <w:snapToGrid w:val="0"/>
        </w:rPr>
        <w:tab/>
        <w:t xml:space="preserve">(4) </w:t>
      </w:r>
      <w:r>
        <w:rPr>
          <w:snapToGrid w:val="0"/>
        </w:rPr>
        <w:tab/>
        <w:t>This section does not apply if access is given to a copy of the document from which the information referred to in subsection (1) has been deleted under section 24.</w:t>
      </w:r>
    </w:p>
    <w:p>
      <w:pPr>
        <w:pStyle w:val="Heading5"/>
        <w:spacing w:before="120"/>
        <w:rPr>
          <w:snapToGrid w:val="0"/>
        </w:rPr>
      </w:pPr>
      <w:bookmarkStart w:id="248" w:name="_Toc470335989"/>
      <w:bookmarkStart w:id="249" w:name="_Toc44574435"/>
      <w:bookmarkStart w:id="250" w:name="_Toc85870757"/>
      <w:bookmarkStart w:id="251" w:name="_Toc88884012"/>
      <w:bookmarkStart w:id="252" w:name="_Toc147728877"/>
      <w:r>
        <w:rPr>
          <w:rStyle w:val="CharSectno"/>
        </w:rPr>
        <w:t>34</w:t>
      </w:r>
      <w:r>
        <w:rPr>
          <w:snapToGrid w:val="0"/>
        </w:rPr>
        <w:t>.</w:t>
      </w:r>
      <w:r>
        <w:rPr>
          <w:snapToGrid w:val="0"/>
        </w:rPr>
        <w:tab/>
        <w:t>Procedure following consultation</w:t>
      </w:r>
      <w:bookmarkEnd w:id="248"/>
      <w:bookmarkEnd w:id="249"/>
      <w:bookmarkEnd w:id="250"/>
      <w:bookmarkEnd w:id="251"/>
      <w:bookmarkEnd w:id="252"/>
      <w:r>
        <w:rPr>
          <w:snapToGrid w:val="0"/>
        </w:rPr>
        <w:t xml:space="preserve"> </w:t>
      </w:r>
    </w:p>
    <w:p>
      <w:pPr>
        <w:pStyle w:val="Subsection"/>
        <w:spacing w:before="100"/>
        <w:rPr>
          <w:snapToGrid w:val="0"/>
        </w:rPr>
      </w:pPr>
      <w:r>
        <w:rPr>
          <w:snapToGrid w:val="0"/>
        </w:rPr>
        <w:tab/>
        <w:t>(1)</w:t>
      </w:r>
      <w:r>
        <w:rPr>
          <w:snapToGrid w:val="0"/>
        </w:rPr>
        <w:tab/>
        <w:t>If — </w:t>
      </w:r>
    </w:p>
    <w:p>
      <w:pPr>
        <w:pStyle w:val="Indenta"/>
        <w:rPr>
          <w:snapToGrid w:val="0"/>
        </w:rPr>
      </w:pPr>
      <w:r>
        <w:rPr>
          <w:snapToGrid w:val="0"/>
        </w:rPr>
        <w:tab/>
        <w:t>(a)</w:t>
      </w:r>
      <w:r>
        <w:rPr>
          <w:snapToGrid w:val="0"/>
        </w:rPr>
        <w:tab/>
        <w:t>the agency obtains the views of a third party in relation to a document under section 32 or 33;</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00"/>
        <w:rPr>
          <w:snapToGrid w:val="0"/>
        </w:rPr>
      </w:pPr>
      <w:r>
        <w:rPr>
          <w:snapToGrid w:val="0"/>
        </w:rPr>
        <w:tab/>
      </w:r>
      <w:r>
        <w:rPr>
          <w:snapToGrid w:val="0"/>
        </w:rPr>
        <w:tab/>
        <w:t>the agency has to — </w:t>
      </w:r>
    </w:p>
    <w:p>
      <w:pPr>
        <w:pStyle w:val="Indenta"/>
        <w:rPr>
          <w:snapToGrid w:val="0"/>
        </w:rPr>
      </w:pPr>
      <w:r>
        <w:rPr>
          <w:snapToGrid w:val="0"/>
        </w:rPr>
        <w:tab/>
        <w:t>(d)</w:t>
      </w:r>
      <w:r>
        <w:rPr>
          <w:snapToGrid w:val="0"/>
        </w:rPr>
        <w:tab/>
        <w:t xml:space="preserve">give the third party written notice of the decision without delay; and </w:t>
      </w:r>
    </w:p>
    <w:p>
      <w:pPr>
        <w:pStyle w:val="Indenta"/>
        <w:rPr>
          <w:snapToGrid w:val="0"/>
        </w:rPr>
      </w:pPr>
      <w:r>
        <w:rPr>
          <w:snapToGrid w:val="0"/>
        </w:rPr>
        <w:tab/>
        <w:t>(e)</w:t>
      </w:r>
      <w:r>
        <w:rPr>
          <w:snapToGrid w:val="0"/>
        </w:rPr>
        <w:tab/>
        <w:t>defer giving access to the document until the decision is final.</w:t>
      </w:r>
    </w:p>
    <w:p>
      <w:pPr>
        <w:pStyle w:val="Subsection"/>
        <w:spacing w:before="100"/>
        <w:rPr>
          <w:snapToGrid w:val="0"/>
        </w:rPr>
      </w:pPr>
      <w:r>
        <w:rPr>
          <w:snapToGrid w:val="0"/>
        </w:rPr>
        <w:tab/>
        <w:t xml:space="preserve">(2) </w:t>
      </w:r>
      <w:r>
        <w:rPr>
          <w:snapToGrid w:val="0"/>
        </w:rPr>
        <w:tab/>
        <w:t>The notice that the agency gives under subsection (1)(d) has to give details of — </w:t>
      </w:r>
    </w:p>
    <w:p>
      <w:pPr>
        <w:pStyle w:val="Indenta"/>
        <w:rPr>
          <w:snapToGrid w:val="0"/>
        </w:rPr>
      </w:pPr>
      <w:r>
        <w:rPr>
          <w:snapToGrid w:val="0"/>
        </w:rPr>
        <w:tab/>
        <w:t>(a)</w:t>
      </w:r>
      <w:r>
        <w:rPr>
          <w:snapToGrid w:val="0"/>
        </w:rPr>
        <w:tab/>
        <w:t>the day on which the decision was made;</w:t>
      </w:r>
    </w:p>
    <w:p>
      <w:pPr>
        <w:pStyle w:val="Indenta"/>
        <w:rPr>
          <w:snapToGrid w:val="0"/>
        </w:rPr>
      </w:pPr>
      <w:r>
        <w:rPr>
          <w:snapToGrid w:val="0"/>
        </w:rPr>
        <w:tab/>
        <w:t>(b)</w:t>
      </w:r>
      <w:r>
        <w:rPr>
          <w:snapToGrid w:val="0"/>
        </w:rPr>
        <w:tab/>
        <w:t>the name and designation of the person who made the decision;</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spacing w:before="100"/>
        <w:rPr>
          <w:snapToGrid w:val="0"/>
        </w:rPr>
      </w:pPr>
      <w:r>
        <w:rPr>
          <w:snapToGrid w:val="0"/>
        </w:rPr>
        <w:tab/>
        <w:t xml:space="preserve">(3) </w:t>
      </w:r>
      <w:r>
        <w:rPr>
          <w:snapToGrid w:val="0"/>
        </w:rPr>
        <w:tab/>
        <w:t>If the agency has given a notice to a third party under subsection (1)(d) in relation to a document, the notice that the agency gives the applicant under section 13(1)(b) has to inform the applicant —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 xml:space="preserve">(4) </w:t>
      </w:r>
      <w:r>
        <w:rPr>
          <w:snapToGrid w:val="0"/>
        </w:rPr>
        <w:tab/>
        <w:t>For the purposes of this section an agency’s decision to give access to a document is final if —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253" w:name="_Toc470335990"/>
      <w:bookmarkStart w:id="254" w:name="_Toc44574436"/>
      <w:bookmarkStart w:id="255" w:name="_Toc85870758"/>
      <w:bookmarkStart w:id="256" w:name="_Toc88884013"/>
      <w:bookmarkStart w:id="257" w:name="_Toc147728878"/>
      <w:r>
        <w:rPr>
          <w:rStyle w:val="CharSectno"/>
        </w:rPr>
        <w:t>35</w:t>
      </w:r>
      <w:r>
        <w:rPr>
          <w:snapToGrid w:val="0"/>
        </w:rPr>
        <w:t>.</w:t>
      </w:r>
      <w:r>
        <w:rPr>
          <w:snapToGrid w:val="0"/>
        </w:rPr>
        <w:tab/>
        <w:t>Requirement to consult may be waived</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 xml:space="preserve">(2) </w:t>
      </w:r>
      <w:r>
        <w:rPr>
          <w:snapToGrid w:val="0"/>
        </w:rPr>
        <w:tab/>
        <w:t>The agency may proceed in accordance with approval given under subsection (1).</w:t>
      </w:r>
    </w:p>
    <w:p>
      <w:pPr>
        <w:pStyle w:val="Heading3"/>
        <w:rPr>
          <w:snapToGrid w:val="0"/>
        </w:rPr>
      </w:pPr>
      <w:bookmarkStart w:id="258" w:name="_Toc72635452"/>
      <w:bookmarkStart w:id="259" w:name="_Toc79457566"/>
      <w:bookmarkStart w:id="260" w:name="_Toc79466884"/>
      <w:bookmarkStart w:id="261" w:name="_Toc81710496"/>
      <w:bookmarkStart w:id="262" w:name="_Toc81986918"/>
      <w:bookmarkStart w:id="263" w:name="_Toc81987081"/>
      <w:bookmarkStart w:id="264" w:name="_Toc82314616"/>
      <w:bookmarkStart w:id="265" w:name="_Toc82316140"/>
      <w:bookmarkStart w:id="266" w:name="_Toc82318526"/>
      <w:bookmarkStart w:id="267" w:name="_Toc82338025"/>
      <w:bookmarkStart w:id="268" w:name="_Toc85870759"/>
      <w:bookmarkStart w:id="269" w:name="_Toc88883694"/>
      <w:bookmarkStart w:id="270" w:name="_Toc88884014"/>
      <w:bookmarkStart w:id="271" w:name="_Toc147053846"/>
      <w:bookmarkStart w:id="272" w:name="_Toc147130742"/>
      <w:bookmarkStart w:id="273" w:name="_Toc147728879"/>
      <w:r>
        <w:rPr>
          <w:rStyle w:val="CharDivNo"/>
        </w:rPr>
        <w:t>Division 4</w:t>
      </w:r>
      <w:r>
        <w:rPr>
          <w:snapToGrid w:val="0"/>
        </w:rPr>
        <w:t> — </w:t>
      </w:r>
      <w:r>
        <w:rPr>
          <w:rStyle w:val="CharDivText"/>
        </w:rPr>
        <w:t>Exemption certificates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DivText"/>
        </w:rPr>
        <w:t xml:space="preserve"> </w:t>
      </w:r>
    </w:p>
    <w:p>
      <w:pPr>
        <w:pStyle w:val="Heading5"/>
        <w:rPr>
          <w:snapToGrid w:val="0"/>
        </w:rPr>
      </w:pPr>
      <w:bookmarkStart w:id="274" w:name="_Toc470335991"/>
      <w:bookmarkStart w:id="275" w:name="_Toc44574437"/>
      <w:bookmarkStart w:id="276" w:name="_Toc85870760"/>
      <w:bookmarkStart w:id="277" w:name="_Toc88884015"/>
      <w:bookmarkStart w:id="278" w:name="_Toc147728880"/>
      <w:r>
        <w:rPr>
          <w:rStyle w:val="CharSectno"/>
        </w:rPr>
        <w:t>36</w:t>
      </w:r>
      <w:r>
        <w:rPr>
          <w:snapToGrid w:val="0"/>
        </w:rPr>
        <w:t>.</w:t>
      </w:r>
      <w:r>
        <w:rPr>
          <w:snapToGrid w:val="0"/>
        </w:rPr>
        <w:tab/>
        <w:t>Premier may issue certificate</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 xml:space="preserve">(2) </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279" w:name="_Toc470335992"/>
      <w:bookmarkStart w:id="280" w:name="_Toc44574438"/>
      <w:bookmarkStart w:id="281" w:name="_Toc85870761"/>
      <w:bookmarkStart w:id="282" w:name="_Toc88884016"/>
      <w:bookmarkStart w:id="283" w:name="_Toc147728881"/>
      <w:r>
        <w:rPr>
          <w:rStyle w:val="CharSectno"/>
        </w:rPr>
        <w:t>37</w:t>
      </w:r>
      <w:r>
        <w:rPr>
          <w:snapToGrid w:val="0"/>
        </w:rPr>
        <w:t>.</w:t>
      </w:r>
      <w:r>
        <w:rPr>
          <w:snapToGrid w:val="0"/>
        </w:rPr>
        <w:tab/>
        <w:t>Effect of certificate</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 xml:space="preserve">(2) </w:t>
      </w:r>
      <w:r>
        <w:rPr>
          <w:snapToGrid w:val="0"/>
        </w:rPr>
        <w:tab/>
        <w:t>Subsection (1) does not apply to section 77, 85(2) or 87(2).</w:t>
      </w:r>
    </w:p>
    <w:p>
      <w:pPr>
        <w:pStyle w:val="Heading5"/>
        <w:rPr>
          <w:snapToGrid w:val="0"/>
        </w:rPr>
      </w:pPr>
      <w:bookmarkStart w:id="284" w:name="_Toc470335993"/>
      <w:bookmarkStart w:id="285" w:name="_Toc44574439"/>
      <w:bookmarkStart w:id="286" w:name="_Toc85870762"/>
      <w:bookmarkStart w:id="287" w:name="_Toc88884017"/>
      <w:bookmarkStart w:id="288" w:name="_Toc147728882"/>
      <w:r>
        <w:rPr>
          <w:rStyle w:val="CharSectno"/>
        </w:rPr>
        <w:t>38</w:t>
      </w:r>
      <w:r>
        <w:rPr>
          <w:snapToGrid w:val="0"/>
        </w:rPr>
        <w:t>.</w:t>
      </w:r>
      <w:r>
        <w:rPr>
          <w:snapToGrid w:val="0"/>
        </w:rPr>
        <w:tab/>
        <w:t>Duration of certificate</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An exemption certificate ceases to have effect at the end of 2 years after it is signed unless —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 xml:space="preserve">(2) </w:t>
      </w:r>
      <w:r>
        <w:rPr>
          <w:snapToGrid w:val="0"/>
        </w:rPr>
        <w:tab/>
        <w:t>Subsection (1), other than paragraph (c), does not prevent the Premier from signing a further exemption certificate in respect of the same document.</w:t>
      </w:r>
    </w:p>
    <w:p>
      <w:pPr>
        <w:pStyle w:val="Heading3"/>
        <w:rPr>
          <w:snapToGrid w:val="0"/>
        </w:rPr>
      </w:pPr>
      <w:bookmarkStart w:id="289" w:name="_Toc72635456"/>
      <w:bookmarkStart w:id="290" w:name="_Toc79457570"/>
      <w:bookmarkStart w:id="291" w:name="_Toc79466888"/>
      <w:bookmarkStart w:id="292" w:name="_Toc81710500"/>
      <w:bookmarkStart w:id="293" w:name="_Toc81986922"/>
      <w:bookmarkStart w:id="294" w:name="_Toc81987085"/>
      <w:bookmarkStart w:id="295" w:name="_Toc82314620"/>
      <w:bookmarkStart w:id="296" w:name="_Toc82316144"/>
      <w:bookmarkStart w:id="297" w:name="_Toc82318530"/>
      <w:bookmarkStart w:id="298" w:name="_Toc82338029"/>
      <w:bookmarkStart w:id="299" w:name="_Toc85870763"/>
      <w:bookmarkStart w:id="300" w:name="_Toc88883698"/>
      <w:bookmarkStart w:id="301" w:name="_Toc88884018"/>
      <w:bookmarkStart w:id="302" w:name="_Toc147053850"/>
      <w:bookmarkStart w:id="303" w:name="_Toc147130746"/>
      <w:bookmarkStart w:id="304" w:name="_Toc147728883"/>
      <w:r>
        <w:rPr>
          <w:rStyle w:val="CharDivNo"/>
        </w:rPr>
        <w:t>Division 5</w:t>
      </w:r>
      <w:r>
        <w:rPr>
          <w:snapToGrid w:val="0"/>
        </w:rPr>
        <w:t> — </w:t>
      </w:r>
      <w:r>
        <w:rPr>
          <w:rStyle w:val="CharDivText"/>
        </w:rPr>
        <w:t>Internal review of decisions as to access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70335994"/>
      <w:bookmarkStart w:id="306" w:name="_Toc44574440"/>
      <w:bookmarkStart w:id="307" w:name="_Toc85870764"/>
      <w:bookmarkStart w:id="308" w:name="_Toc88884019"/>
      <w:bookmarkStart w:id="309" w:name="_Toc147728884"/>
      <w:r>
        <w:rPr>
          <w:rStyle w:val="CharSectno"/>
        </w:rPr>
        <w:t>39</w:t>
      </w:r>
      <w:r>
        <w:rPr>
          <w:snapToGrid w:val="0"/>
        </w:rPr>
        <w:t>.</w:t>
      </w:r>
      <w:r>
        <w:rPr>
          <w:snapToGrid w:val="0"/>
        </w:rPr>
        <w:tab/>
        <w:t>Right to review</w:t>
      </w:r>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 xml:space="preserve">(2) </w:t>
      </w:r>
      <w:r>
        <w:rPr>
          <w:snapToGrid w:val="0"/>
        </w:rPr>
        <w:tab/>
        <w:t>A person is aggrieved by a decision — </w:t>
      </w:r>
    </w:p>
    <w:p>
      <w:pPr>
        <w:pStyle w:val="Indenta"/>
        <w:rPr>
          <w:snapToGrid w:val="0"/>
        </w:rPr>
      </w:pPr>
      <w:r>
        <w:rPr>
          <w:snapToGrid w:val="0"/>
        </w:rPr>
        <w:tab/>
        <w:t>(a)</w:t>
      </w:r>
      <w:r>
        <w:rPr>
          <w:snapToGrid w:val="0"/>
        </w:rPr>
        <w:tab/>
        <w:t>if the person is the access applicant and the effect of the decision is to — </w:t>
      </w:r>
    </w:p>
    <w:p>
      <w:pPr>
        <w:pStyle w:val="Indenti"/>
        <w:rPr>
          <w:snapToGrid w:val="0"/>
        </w:rPr>
      </w:pPr>
      <w:r>
        <w:rPr>
          <w:snapToGrid w:val="0"/>
        </w:rPr>
        <w:tab/>
        <w:t>(i)</w:t>
      </w:r>
      <w:r>
        <w:rPr>
          <w:snapToGrid w:val="0"/>
        </w:rPr>
        <w:tab/>
        <w:t>give access to an edited copy of a document;</w:t>
      </w:r>
    </w:p>
    <w:p>
      <w:pPr>
        <w:pStyle w:val="Indenti"/>
        <w:rPr>
          <w:snapToGrid w:val="0"/>
        </w:rPr>
      </w:pPr>
      <w:r>
        <w:rPr>
          <w:snapToGrid w:val="0"/>
        </w:rPr>
        <w:tab/>
        <w:t>(ii)</w:t>
      </w:r>
      <w:r>
        <w:rPr>
          <w:snapToGrid w:val="0"/>
        </w:rPr>
        <w:tab/>
        <w:t>refuse to deal with the access application;</w:t>
      </w:r>
    </w:p>
    <w:p>
      <w:pPr>
        <w:pStyle w:val="Indenti"/>
        <w:rPr>
          <w:snapToGrid w:val="0"/>
        </w:rPr>
      </w:pPr>
      <w:r>
        <w:rPr>
          <w:snapToGrid w:val="0"/>
        </w:rPr>
        <w:tab/>
        <w:t>(iii)</w:t>
      </w:r>
      <w:r>
        <w:rPr>
          <w:snapToGrid w:val="0"/>
        </w:rPr>
        <w:tab/>
        <w:t>refuse access to a document;</w:t>
      </w:r>
    </w:p>
    <w:p>
      <w:pPr>
        <w:pStyle w:val="Indenti"/>
        <w:rPr>
          <w:snapToGrid w:val="0"/>
        </w:rPr>
      </w:pPr>
      <w:r>
        <w:rPr>
          <w:snapToGrid w:val="0"/>
        </w:rPr>
        <w:tab/>
        <w:t>(iv)</w:t>
      </w:r>
      <w:r>
        <w:rPr>
          <w:snapToGrid w:val="0"/>
        </w:rPr>
        <w:tab/>
        <w:t>defer the giving of access to a document;</w:t>
      </w:r>
    </w:p>
    <w:p>
      <w:pPr>
        <w:pStyle w:val="Indenti"/>
        <w:rPr>
          <w:snapToGrid w:val="0"/>
        </w:rPr>
      </w:pPr>
      <w:r>
        <w:rPr>
          <w:snapToGrid w:val="0"/>
        </w:rPr>
        <w:tab/>
        <w:t>(v)</w:t>
      </w:r>
      <w:r>
        <w:rPr>
          <w:snapToGrid w:val="0"/>
        </w:rPr>
        <w:tab/>
        <w:t>give access to a document in the manner referred to in section 28 or withhold access under that section; or</w:t>
      </w:r>
    </w:p>
    <w:p>
      <w:pPr>
        <w:pStyle w:val="Indenti"/>
        <w:rPr>
          <w:snapToGrid w:val="0"/>
        </w:rPr>
      </w:pPr>
      <w:r>
        <w:rPr>
          <w:snapToGrid w:val="0"/>
        </w:rPr>
        <w:tab/>
        <w:t>(vi)</w:t>
      </w:r>
      <w:r>
        <w:rPr>
          <w:snapToGrid w:val="0"/>
        </w:rPr>
        <w:tab/>
        <w:t>impose a charge, or require a deposit, that the applicant considers to be unreasonable;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 xml:space="preserve">(3) </w:t>
      </w:r>
      <w:r>
        <w:rPr>
          <w:snapToGrid w:val="0"/>
        </w:rPr>
        <w:tab/>
        <w:t>Review under this Division is not available in respect of —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310" w:name="_Toc470335995"/>
      <w:bookmarkStart w:id="311" w:name="_Toc44574441"/>
      <w:bookmarkStart w:id="312" w:name="_Toc85870765"/>
      <w:bookmarkStart w:id="313" w:name="_Toc88884020"/>
      <w:bookmarkStart w:id="314" w:name="_Toc147728885"/>
      <w:r>
        <w:rPr>
          <w:rStyle w:val="CharSectno"/>
        </w:rPr>
        <w:t>40</w:t>
      </w:r>
      <w:r>
        <w:rPr>
          <w:snapToGrid w:val="0"/>
        </w:rPr>
        <w:t>.</w:t>
      </w:r>
      <w:r>
        <w:rPr>
          <w:snapToGrid w:val="0"/>
        </w:rPr>
        <w:tab/>
        <w:t>Application for review</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An application for review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which the aggrieved person wishes to have reviewed;</w:t>
      </w:r>
    </w:p>
    <w:p>
      <w:pPr>
        <w:pStyle w:val="Indenta"/>
        <w:rPr>
          <w:snapToGrid w:val="0"/>
        </w:rPr>
      </w:pPr>
      <w:r>
        <w:rPr>
          <w:snapToGrid w:val="0"/>
        </w:rPr>
        <w:tab/>
        <w:t>(c)</w:t>
      </w:r>
      <w:r>
        <w:rPr>
          <w:snapToGrid w:val="0"/>
        </w:rPr>
        <w:tab/>
        <w:t>give an address in Australia to which notices under this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 xml:space="preserve">(2) </w:t>
      </w:r>
      <w:r>
        <w:rPr>
          <w:snapToGrid w:val="0"/>
        </w:rPr>
        <w:tab/>
        <w:t>An aggrieved person may lodge an application for review within 30 days after being given written notice of the decision.</w:t>
      </w:r>
    </w:p>
    <w:p>
      <w:pPr>
        <w:pStyle w:val="Subsection"/>
        <w:rPr>
          <w:snapToGrid w:val="0"/>
        </w:rPr>
      </w:pPr>
      <w:r>
        <w:rPr>
          <w:snapToGrid w:val="0"/>
        </w:rPr>
        <w:tab/>
        <w:t xml:space="preserve">(3) </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315" w:name="_Toc470335996"/>
      <w:bookmarkStart w:id="316" w:name="_Toc44574442"/>
      <w:bookmarkStart w:id="317" w:name="_Toc85870766"/>
      <w:bookmarkStart w:id="318" w:name="_Toc88884021"/>
      <w:bookmarkStart w:id="319" w:name="_Toc147728886"/>
      <w:r>
        <w:rPr>
          <w:rStyle w:val="CharSectno"/>
        </w:rPr>
        <w:t>41</w:t>
      </w:r>
      <w:r>
        <w:rPr>
          <w:snapToGrid w:val="0"/>
        </w:rPr>
        <w:t>.</w:t>
      </w:r>
      <w:r>
        <w:rPr>
          <w:snapToGrid w:val="0"/>
        </w:rPr>
        <w:tab/>
        <w:t>Who is to deal with application for review</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rPr>
          <w:snapToGrid w:val="0"/>
        </w:rPr>
      </w:pPr>
      <w:bookmarkStart w:id="320" w:name="_Toc470335997"/>
      <w:bookmarkStart w:id="321" w:name="_Toc44574443"/>
      <w:bookmarkStart w:id="322" w:name="_Toc85870767"/>
      <w:bookmarkStart w:id="323" w:name="_Toc88884022"/>
      <w:bookmarkStart w:id="324" w:name="_Toc147728887"/>
      <w:r>
        <w:rPr>
          <w:rStyle w:val="CharSectno"/>
        </w:rPr>
        <w:t>42</w:t>
      </w:r>
      <w:r>
        <w:rPr>
          <w:snapToGrid w:val="0"/>
        </w:rPr>
        <w:t>.</w:t>
      </w:r>
      <w:r>
        <w:rPr>
          <w:snapToGrid w:val="0"/>
        </w:rPr>
        <w:tab/>
        <w:t>Provisions of this Part to apply</w:t>
      </w:r>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325" w:name="_Toc470335998"/>
      <w:bookmarkStart w:id="326" w:name="_Toc44574444"/>
      <w:bookmarkStart w:id="327" w:name="_Toc85870768"/>
      <w:bookmarkStart w:id="328" w:name="_Toc88884023"/>
      <w:bookmarkStart w:id="329" w:name="_Toc147728888"/>
      <w:r>
        <w:rPr>
          <w:rStyle w:val="CharSectno"/>
        </w:rPr>
        <w:t>43</w:t>
      </w:r>
      <w:r>
        <w:rPr>
          <w:snapToGrid w:val="0"/>
        </w:rPr>
        <w:t>.</w:t>
      </w:r>
      <w:r>
        <w:rPr>
          <w:snapToGrid w:val="0"/>
        </w:rPr>
        <w:tab/>
        <w:t>Determination can be confirmed, varied or reversed</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 xml:space="preserve">(2) </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330" w:name="_Toc470335999"/>
      <w:bookmarkStart w:id="331" w:name="_Toc44574445"/>
      <w:bookmarkStart w:id="332" w:name="_Toc85870769"/>
      <w:bookmarkStart w:id="333" w:name="_Toc88884024"/>
      <w:bookmarkStart w:id="334" w:name="_Toc147728889"/>
      <w:r>
        <w:rPr>
          <w:rStyle w:val="CharSectno"/>
        </w:rPr>
        <w:t>44</w:t>
      </w:r>
      <w:r>
        <w:rPr>
          <w:snapToGrid w:val="0"/>
        </w:rPr>
        <w:t>.</w:t>
      </w:r>
      <w:r>
        <w:rPr>
          <w:snapToGrid w:val="0"/>
        </w:rPr>
        <w:tab/>
        <w:t>No charge for review</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335" w:name="_Toc72635463"/>
      <w:bookmarkStart w:id="336" w:name="_Toc79457577"/>
      <w:bookmarkStart w:id="337" w:name="_Toc79466895"/>
      <w:bookmarkStart w:id="338" w:name="_Toc81710507"/>
      <w:bookmarkStart w:id="339" w:name="_Toc81986929"/>
      <w:bookmarkStart w:id="340" w:name="_Toc81987092"/>
      <w:bookmarkStart w:id="341" w:name="_Toc82314627"/>
      <w:bookmarkStart w:id="342" w:name="_Toc82316151"/>
      <w:bookmarkStart w:id="343" w:name="_Toc82318537"/>
      <w:bookmarkStart w:id="344" w:name="_Toc82338036"/>
      <w:bookmarkStart w:id="345" w:name="_Toc85870770"/>
      <w:bookmarkStart w:id="346" w:name="_Toc88883705"/>
      <w:bookmarkStart w:id="347" w:name="_Toc88884025"/>
      <w:bookmarkStart w:id="348" w:name="_Toc147053857"/>
      <w:bookmarkStart w:id="349" w:name="_Toc147130753"/>
      <w:bookmarkStart w:id="350" w:name="_Toc147728890"/>
      <w:r>
        <w:rPr>
          <w:rStyle w:val="CharPartNo"/>
        </w:rPr>
        <w:t>Part 3</w:t>
      </w:r>
      <w:r>
        <w:t> — </w:t>
      </w:r>
      <w:r>
        <w:rPr>
          <w:rStyle w:val="CharPartText"/>
        </w:rPr>
        <w:t>Amendment of personal information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Heading3"/>
        <w:rPr>
          <w:snapToGrid w:val="0"/>
        </w:rPr>
      </w:pPr>
      <w:bookmarkStart w:id="351" w:name="_Toc72635464"/>
      <w:bookmarkStart w:id="352" w:name="_Toc79457578"/>
      <w:bookmarkStart w:id="353" w:name="_Toc79466896"/>
      <w:bookmarkStart w:id="354" w:name="_Toc81710508"/>
      <w:bookmarkStart w:id="355" w:name="_Toc81986930"/>
      <w:bookmarkStart w:id="356" w:name="_Toc81987093"/>
      <w:bookmarkStart w:id="357" w:name="_Toc82314628"/>
      <w:bookmarkStart w:id="358" w:name="_Toc82316152"/>
      <w:bookmarkStart w:id="359" w:name="_Toc82318538"/>
      <w:bookmarkStart w:id="360" w:name="_Toc82338037"/>
      <w:bookmarkStart w:id="361" w:name="_Toc85870771"/>
      <w:bookmarkStart w:id="362" w:name="_Toc88883706"/>
      <w:bookmarkStart w:id="363" w:name="_Toc88884026"/>
      <w:bookmarkStart w:id="364" w:name="_Toc147053858"/>
      <w:bookmarkStart w:id="365" w:name="_Toc147130754"/>
      <w:bookmarkStart w:id="366" w:name="_Toc147728891"/>
      <w:r>
        <w:rPr>
          <w:rStyle w:val="CharDivNo"/>
        </w:rPr>
        <w:t>Division 1</w:t>
      </w:r>
      <w:r>
        <w:rPr>
          <w:snapToGrid w:val="0"/>
        </w:rPr>
        <w:t> — </w:t>
      </w:r>
      <w:r>
        <w:rPr>
          <w:rStyle w:val="CharDivText"/>
        </w:rPr>
        <w:t>Applications for amendment</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470336000"/>
      <w:bookmarkStart w:id="368" w:name="_Toc44574446"/>
      <w:bookmarkStart w:id="369" w:name="_Toc85870772"/>
      <w:bookmarkStart w:id="370" w:name="_Toc88884027"/>
      <w:bookmarkStart w:id="371" w:name="_Toc147728892"/>
      <w:r>
        <w:rPr>
          <w:rStyle w:val="CharSectno"/>
        </w:rPr>
        <w:t>45</w:t>
      </w:r>
      <w:r>
        <w:rPr>
          <w:snapToGrid w:val="0"/>
        </w:rPr>
        <w:t>.</w:t>
      </w:r>
      <w:r>
        <w:rPr>
          <w:snapToGrid w:val="0"/>
        </w:rPr>
        <w:tab/>
        <w:t>Right to apply for information to be amended</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An individual (</w:t>
      </w:r>
      <w:r>
        <w:rPr>
          <w:b/>
          <w:snapToGrid w:val="0"/>
        </w:rPr>
        <w:t>“</w:t>
      </w:r>
      <w:r>
        <w:rPr>
          <w:rStyle w:val="CharDefText"/>
        </w:rPr>
        <w:t>the person</w:t>
      </w:r>
      <w:r>
        <w:rPr>
          <w:b/>
          <w:snapToGrid w:val="0"/>
        </w:rPr>
        <w:t>”</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 xml:space="preserve">(2) </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 xml:space="preserve">(3) </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 xml:space="preserve">(4) </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 xml:space="preserve">(5) </w:t>
      </w:r>
      <w:r>
        <w:rPr>
          <w:snapToGrid w:val="0"/>
        </w:rPr>
        <w:tab/>
        <w:t>This section does not apply if another enactment provides a means or procedure by which the person can have the information amended.</w:t>
      </w:r>
    </w:p>
    <w:p>
      <w:pPr>
        <w:pStyle w:val="Heading5"/>
        <w:rPr>
          <w:snapToGrid w:val="0"/>
        </w:rPr>
      </w:pPr>
      <w:bookmarkStart w:id="372" w:name="_Toc470336001"/>
      <w:bookmarkStart w:id="373" w:name="_Toc44574447"/>
      <w:bookmarkStart w:id="374" w:name="_Toc85870773"/>
      <w:bookmarkStart w:id="375" w:name="_Toc88884028"/>
      <w:bookmarkStart w:id="376" w:name="_Toc147728893"/>
      <w:r>
        <w:rPr>
          <w:rStyle w:val="CharSectno"/>
        </w:rPr>
        <w:t>46</w:t>
      </w:r>
      <w:r>
        <w:rPr>
          <w:snapToGrid w:val="0"/>
        </w:rPr>
        <w:t>.</w:t>
      </w:r>
      <w:r>
        <w:rPr>
          <w:snapToGrid w:val="0"/>
        </w:rPr>
        <w:tab/>
        <w:t>How the application is made</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application for amendment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enough details to enable the document that contains the information to be identified;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w:t>
      </w:r>
    </w:p>
    <w:p>
      <w:pPr>
        <w:pStyle w:val="Indenta"/>
        <w:rPr>
          <w:snapToGrid w:val="0"/>
        </w:rPr>
      </w:pPr>
      <w:r>
        <w:rPr>
          <w:snapToGrid w:val="0"/>
        </w:rPr>
        <w:tab/>
        <w:t>(d)</w:t>
      </w:r>
      <w:r>
        <w:rPr>
          <w:snapToGrid w:val="0"/>
        </w:rPr>
        <w:tab/>
        <w:t>give the person’s reasons for holding that belief;</w:t>
      </w:r>
    </w:p>
    <w:p>
      <w:pPr>
        <w:pStyle w:val="Indenta"/>
        <w:rPr>
          <w:snapToGrid w:val="0"/>
        </w:rPr>
      </w:pPr>
      <w:r>
        <w:rPr>
          <w:snapToGrid w:val="0"/>
        </w:rPr>
        <w:tab/>
        <w:t>(e)</w:t>
      </w:r>
      <w:r>
        <w:rPr>
          <w:snapToGrid w:val="0"/>
        </w:rPr>
        <w:tab/>
        <w:t>give details of the amendment that the person wishes to have made;</w:t>
      </w:r>
    </w:p>
    <w:p>
      <w:pPr>
        <w:pStyle w:val="Indenta"/>
        <w:rPr>
          <w:snapToGrid w:val="0"/>
        </w:rPr>
      </w:pPr>
      <w:r>
        <w:rPr>
          <w:snapToGrid w:val="0"/>
        </w:rPr>
        <w:tab/>
        <w:t>(f)</w:t>
      </w:r>
      <w:r>
        <w:rPr>
          <w:snapToGrid w:val="0"/>
        </w:rPr>
        <w:tab/>
        <w:t>give an address in Australia to which notices under this Act can be sent;</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 xml:space="preserve">(2) </w:t>
      </w:r>
      <w:r>
        <w:rPr>
          <w:snapToGrid w:val="0"/>
        </w:rPr>
        <w:tab/>
        <w:t>For the purposes of subsection (1)(e) the application has to state whether the person wishes the amendment to be made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377" w:name="_Toc470336002"/>
      <w:bookmarkStart w:id="378" w:name="_Toc44574448"/>
      <w:bookmarkStart w:id="379" w:name="_Toc85870774"/>
      <w:bookmarkStart w:id="380" w:name="_Toc88884029"/>
      <w:bookmarkStart w:id="381" w:name="_Toc147728894"/>
      <w:r>
        <w:rPr>
          <w:rStyle w:val="CharSectno"/>
        </w:rPr>
        <w:t>47</w:t>
      </w:r>
      <w:r>
        <w:rPr>
          <w:snapToGrid w:val="0"/>
        </w:rPr>
        <w:t>.</w:t>
      </w:r>
      <w:r>
        <w:rPr>
          <w:snapToGrid w:val="0"/>
        </w:rPr>
        <w:tab/>
        <w:t>Transfer of applications</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 xml:space="preserve">(2) </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 xml:space="preserve">(3) </w:t>
      </w:r>
      <w:r>
        <w:rPr>
          <w:snapToGrid w:val="0"/>
        </w:rPr>
        <w:tab/>
        <w:t>The transferring agency is to give the person written notice of the transfer without delay.</w:t>
      </w:r>
    </w:p>
    <w:p>
      <w:pPr>
        <w:pStyle w:val="Subsection"/>
        <w:rPr>
          <w:snapToGrid w:val="0"/>
        </w:rPr>
      </w:pPr>
      <w:r>
        <w:rPr>
          <w:snapToGrid w:val="0"/>
        </w:rPr>
        <w:tab/>
        <w:t xml:space="preserve">(4) </w:t>
      </w:r>
      <w:r>
        <w:rPr>
          <w:snapToGrid w:val="0"/>
        </w:rPr>
        <w:tab/>
        <w:t>The notice is to clearly state the day on which, and the agency to which, the application was transferred.</w:t>
      </w:r>
    </w:p>
    <w:p>
      <w:pPr>
        <w:pStyle w:val="Subsection"/>
        <w:rPr>
          <w:snapToGrid w:val="0"/>
        </w:rPr>
      </w:pPr>
      <w:r>
        <w:rPr>
          <w:snapToGrid w:val="0"/>
        </w:rPr>
        <w:tab/>
        <w:t xml:space="preserve">(5) </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382" w:name="_Toc470336003"/>
      <w:bookmarkStart w:id="383" w:name="_Toc44574449"/>
      <w:bookmarkStart w:id="384" w:name="_Toc85870775"/>
      <w:bookmarkStart w:id="385" w:name="_Toc88884030"/>
      <w:bookmarkStart w:id="386" w:name="_Toc147728895"/>
      <w:r>
        <w:rPr>
          <w:rStyle w:val="CharSectno"/>
        </w:rPr>
        <w:t>48</w:t>
      </w:r>
      <w:r>
        <w:rPr>
          <w:snapToGrid w:val="0"/>
        </w:rPr>
        <w:t>.</w:t>
      </w:r>
      <w:r>
        <w:rPr>
          <w:snapToGrid w:val="0"/>
        </w:rPr>
        <w:tab/>
        <w:t>Agency may amend information</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If the agency decides to amend the information it may make the amendment by —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 xml:space="preserve">(2) </w:t>
      </w:r>
      <w:r>
        <w:rPr>
          <w:snapToGrid w:val="0"/>
        </w:rPr>
        <w:tab/>
        <w:t>If the agency inserts a note in relation to information the note has to —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 xml:space="preserve">(3) </w:t>
      </w:r>
      <w:r>
        <w:rPr>
          <w:snapToGrid w:val="0"/>
        </w:rPr>
        <w:tab/>
        <w:t>The agency is not to amend information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bookmarkStart w:id="387" w:name="_Toc470336004"/>
      <w:r>
        <w:rPr>
          <w:snapToGrid w:val="0"/>
        </w:rPr>
        <w:tab/>
        <w:t>(4)</w:t>
      </w:r>
      <w:r>
        <w:rPr>
          <w:snapToGrid w:val="0"/>
        </w:rPr>
        <w:tab/>
        <w:t>Before information is amended under subsection (1) in a manner that —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388" w:name="_Toc44574450"/>
      <w:bookmarkStart w:id="389" w:name="_Toc85870776"/>
      <w:bookmarkStart w:id="390" w:name="_Toc88884031"/>
      <w:bookmarkStart w:id="391" w:name="_Toc147728896"/>
      <w:r>
        <w:rPr>
          <w:rStyle w:val="CharSectno"/>
        </w:rPr>
        <w:t>49</w:t>
      </w:r>
      <w:r>
        <w:rPr>
          <w:snapToGrid w:val="0"/>
        </w:rPr>
        <w:t>.</w:t>
      </w:r>
      <w:r>
        <w:rPr>
          <w:snapToGrid w:val="0"/>
        </w:rPr>
        <w:tab/>
        <w:t>Notice of decision</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agency has to give the person written notice of its decision on the application for amendment.</w:t>
      </w:r>
    </w:p>
    <w:p>
      <w:pPr>
        <w:pStyle w:val="Subsection"/>
        <w:rPr>
          <w:snapToGrid w:val="0"/>
        </w:rPr>
      </w:pPr>
      <w:r>
        <w:rPr>
          <w:snapToGrid w:val="0"/>
        </w:rPr>
        <w:tab/>
        <w:t xml:space="preserve">(2) </w:t>
      </w:r>
      <w:r>
        <w:rPr>
          <w:snapToGrid w:val="0"/>
        </w:rPr>
        <w:tab/>
        <w:t>Section 13 applies with any necessary modifications to a notice under subsection (1) except that the references to 45 days are to be read as references to 30 days.</w:t>
      </w:r>
    </w:p>
    <w:p>
      <w:pPr>
        <w:pStyle w:val="Subsection"/>
        <w:rPr>
          <w:snapToGrid w:val="0"/>
        </w:rPr>
      </w:pPr>
      <w:r>
        <w:rPr>
          <w:snapToGrid w:val="0"/>
        </w:rPr>
        <w:tab/>
        <w:t xml:space="preserve">(3) </w:t>
      </w:r>
      <w:r>
        <w:rPr>
          <w:snapToGrid w:val="0"/>
        </w:rPr>
        <w:tab/>
        <w:t>Section 30(a) and (b) apply to a notice under subsection (1).</w:t>
      </w:r>
    </w:p>
    <w:p>
      <w:pPr>
        <w:pStyle w:val="Subsection"/>
        <w:rPr>
          <w:snapToGrid w:val="0"/>
        </w:rPr>
      </w:pPr>
      <w:r>
        <w:rPr>
          <w:snapToGrid w:val="0"/>
        </w:rPr>
        <w:tab/>
        <w:t xml:space="preserve">(4) </w:t>
      </w:r>
      <w:r>
        <w:rPr>
          <w:snapToGrid w:val="0"/>
        </w:rPr>
        <w:tab/>
        <w:t>If the agency decides to amend the information the notice has to give details of the amendment made.</w:t>
      </w:r>
    </w:p>
    <w:p>
      <w:pPr>
        <w:pStyle w:val="Subsection"/>
        <w:keepNext/>
        <w:rPr>
          <w:snapToGrid w:val="0"/>
        </w:rPr>
      </w:pPr>
      <w:r>
        <w:rPr>
          <w:snapToGrid w:val="0"/>
        </w:rPr>
        <w:tab/>
        <w:t xml:space="preserve">(5) </w:t>
      </w:r>
      <w:r>
        <w:rPr>
          <w:snapToGrid w:val="0"/>
        </w:rPr>
        <w:tab/>
        <w:t>If the agency decides not to amend the information in accordance with the application the notice has to give details of —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w:t>
      </w:r>
    </w:p>
    <w:p>
      <w:pPr>
        <w:pStyle w:val="Indenta"/>
        <w:rPr>
          <w:snapToGrid w:val="0"/>
        </w:rPr>
      </w:pPr>
      <w:r>
        <w:rPr>
          <w:snapToGrid w:val="0"/>
        </w:rPr>
        <w:tab/>
        <w:t>(b)</w:t>
      </w:r>
      <w:r>
        <w:rPr>
          <w:snapToGrid w:val="0"/>
        </w:rPr>
        <w:tab/>
        <w:t>the rights of review and appeal under this Act and the procedure to be followed to exercise those rights; and</w:t>
      </w:r>
    </w:p>
    <w:p>
      <w:pPr>
        <w:pStyle w:val="Indenta"/>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 xml:space="preserve">(6) </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392" w:name="_Toc470336005"/>
      <w:bookmarkStart w:id="393" w:name="_Toc44574451"/>
      <w:bookmarkStart w:id="394" w:name="_Toc85870777"/>
      <w:bookmarkStart w:id="395" w:name="_Toc88884032"/>
      <w:bookmarkStart w:id="396" w:name="_Toc147728897"/>
      <w:r>
        <w:rPr>
          <w:rStyle w:val="CharSectno"/>
        </w:rPr>
        <w:t>50</w:t>
      </w:r>
      <w:r>
        <w:rPr>
          <w:snapToGrid w:val="0"/>
        </w:rPr>
        <w:t>.</w:t>
      </w:r>
      <w:r>
        <w:rPr>
          <w:snapToGrid w:val="0"/>
        </w:rPr>
        <w:tab/>
        <w:t>Request for notation or attachment disputing accuracy of information</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 </w:t>
      </w:r>
    </w:p>
    <w:p>
      <w:pPr>
        <w:pStyle w:val="Indenta"/>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 xml:space="preserve">(2) </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 xml:space="preserve">(3) </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 xml:space="preserve">(4) </w:t>
      </w:r>
      <w:r>
        <w:rPr>
          <w:snapToGrid w:val="0"/>
        </w:rPr>
        <w:tab/>
        <w:t>If the agency decides not to comply with the request it has to give the person written notice of its decision giving details of —</w:t>
      </w:r>
    </w:p>
    <w:p>
      <w:pPr>
        <w:pStyle w:val="Indenta"/>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 xml:space="preserve">(5) </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397" w:name="_Toc470336006"/>
      <w:bookmarkStart w:id="398" w:name="_Toc44574452"/>
      <w:bookmarkStart w:id="399" w:name="_Toc85870778"/>
      <w:bookmarkStart w:id="400" w:name="_Toc88884033"/>
      <w:bookmarkStart w:id="401" w:name="_Toc147728898"/>
      <w:r>
        <w:rPr>
          <w:rStyle w:val="CharSectno"/>
        </w:rPr>
        <w:t>51</w:t>
      </w:r>
      <w:r>
        <w:rPr>
          <w:snapToGrid w:val="0"/>
        </w:rPr>
        <w:t>.</w:t>
      </w:r>
      <w:r>
        <w:rPr>
          <w:snapToGrid w:val="0"/>
        </w:rPr>
        <w:tab/>
        <w:t>Other users of information to be advised of requested amendment</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 xml:space="preserve">(2) </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402" w:name="_Toc470336007"/>
      <w:bookmarkStart w:id="403" w:name="_Toc44574453"/>
      <w:bookmarkStart w:id="404" w:name="_Toc85870779"/>
      <w:bookmarkStart w:id="405" w:name="_Toc88884034"/>
      <w:bookmarkStart w:id="406" w:name="_Toc147728899"/>
      <w:r>
        <w:rPr>
          <w:rStyle w:val="CharSectno"/>
        </w:rPr>
        <w:t>52</w:t>
      </w:r>
      <w:r>
        <w:rPr>
          <w:snapToGrid w:val="0"/>
        </w:rPr>
        <w:t>.</w:t>
      </w:r>
      <w:r>
        <w:rPr>
          <w:snapToGrid w:val="0"/>
        </w:rPr>
        <w:tab/>
        <w:t>Agency may give reasons for not amending information</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407" w:name="_Toc470336008"/>
      <w:bookmarkStart w:id="408" w:name="_Toc44574454"/>
      <w:bookmarkStart w:id="409" w:name="_Toc85870780"/>
      <w:bookmarkStart w:id="410" w:name="_Toc88884035"/>
      <w:bookmarkStart w:id="411" w:name="_Toc147728900"/>
      <w:r>
        <w:rPr>
          <w:rStyle w:val="CharSectno"/>
        </w:rPr>
        <w:t>53</w:t>
      </w:r>
      <w:r>
        <w:rPr>
          <w:snapToGrid w:val="0"/>
        </w:rPr>
        <w:t>.</w:t>
      </w:r>
      <w:r>
        <w:rPr>
          <w:snapToGrid w:val="0"/>
        </w:rPr>
        <w:tab/>
        <w:t>No charge for application or request</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No fee or other charge is payable in respect of an application or request under this Division.</w:t>
      </w:r>
    </w:p>
    <w:p>
      <w:pPr>
        <w:pStyle w:val="Heading3"/>
        <w:rPr>
          <w:snapToGrid w:val="0"/>
        </w:rPr>
      </w:pPr>
      <w:bookmarkStart w:id="412" w:name="_Toc72635474"/>
      <w:bookmarkStart w:id="413" w:name="_Toc79457588"/>
      <w:bookmarkStart w:id="414" w:name="_Toc79466906"/>
      <w:bookmarkStart w:id="415" w:name="_Toc81710518"/>
      <w:bookmarkStart w:id="416" w:name="_Toc81986940"/>
      <w:bookmarkStart w:id="417" w:name="_Toc81987103"/>
      <w:bookmarkStart w:id="418" w:name="_Toc82314638"/>
      <w:bookmarkStart w:id="419" w:name="_Toc82316162"/>
      <w:bookmarkStart w:id="420" w:name="_Toc82318548"/>
      <w:bookmarkStart w:id="421" w:name="_Toc82338047"/>
      <w:bookmarkStart w:id="422" w:name="_Toc85870781"/>
      <w:bookmarkStart w:id="423" w:name="_Toc88883716"/>
      <w:bookmarkStart w:id="424" w:name="_Toc88884036"/>
      <w:bookmarkStart w:id="425" w:name="_Toc147053868"/>
      <w:bookmarkStart w:id="426" w:name="_Toc147130764"/>
      <w:bookmarkStart w:id="427" w:name="_Toc147728901"/>
      <w:r>
        <w:rPr>
          <w:rStyle w:val="CharDivNo"/>
        </w:rPr>
        <w:t>Division 2</w:t>
      </w:r>
      <w:r>
        <w:rPr>
          <w:snapToGrid w:val="0"/>
        </w:rPr>
        <w:t> — </w:t>
      </w:r>
      <w:r>
        <w:rPr>
          <w:rStyle w:val="CharDivText"/>
        </w:rPr>
        <w:t>Internal review of decisions as to amendment of information</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470336009"/>
      <w:bookmarkStart w:id="429" w:name="_Toc44574455"/>
      <w:bookmarkStart w:id="430" w:name="_Toc85870782"/>
      <w:bookmarkStart w:id="431" w:name="_Toc88884037"/>
      <w:bookmarkStart w:id="432" w:name="_Toc147728902"/>
      <w:r>
        <w:rPr>
          <w:rStyle w:val="CharSectno"/>
        </w:rPr>
        <w:t>54</w:t>
      </w:r>
      <w:r>
        <w:rPr>
          <w:snapToGrid w:val="0"/>
        </w:rPr>
        <w:t>.</w:t>
      </w:r>
      <w:r>
        <w:rPr>
          <w:snapToGrid w:val="0"/>
        </w:rPr>
        <w:tab/>
        <w:t>Right to review</w:t>
      </w:r>
      <w:bookmarkEnd w:id="428"/>
      <w:bookmarkEnd w:id="429"/>
      <w:bookmarkEnd w:id="430"/>
      <w:bookmarkEnd w:id="431"/>
      <w:bookmarkEnd w:id="432"/>
      <w:r>
        <w:rPr>
          <w:snapToGrid w:val="0"/>
        </w:rPr>
        <w:t xml:space="preserve"> </w:t>
      </w:r>
    </w:p>
    <w:p>
      <w:pPr>
        <w:pStyle w:val="Subsection"/>
        <w:keepNext/>
        <w:rPr>
          <w:snapToGrid w:val="0"/>
        </w:rPr>
      </w:pPr>
      <w:r>
        <w:rPr>
          <w:snapToGrid w:val="0"/>
        </w:rPr>
        <w:tab/>
        <w:t>(1)</w:t>
      </w:r>
      <w:r>
        <w:rPr>
          <w:snapToGrid w:val="0"/>
        </w:rPr>
        <w:tab/>
        <w:t>If under Division 1 an agency decides —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 xml:space="preserve">(2) </w:t>
      </w:r>
      <w:r>
        <w:rPr>
          <w:snapToGrid w:val="0"/>
        </w:rPr>
        <w:tab/>
        <w:t>Sections 39(3), 40, 41, 43 and 44 apply with any necessary modifications to an application for review under this Division.</w:t>
      </w:r>
    </w:p>
    <w:p>
      <w:pPr>
        <w:pStyle w:val="Subsection"/>
        <w:rPr>
          <w:snapToGrid w:val="0"/>
        </w:rPr>
      </w:pPr>
      <w:r>
        <w:rPr>
          <w:snapToGrid w:val="0"/>
        </w:rPr>
        <w:tab/>
        <w:t xml:space="preserve">(3) </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433" w:name="_Toc72635476"/>
      <w:bookmarkStart w:id="434" w:name="_Toc79457590"/>
      <w:bookmarkStart w:id="435" w:name="_Toc79466908"/>
      <w:bookmarkStart w:id="436" w:name="_Toc81710520"/>
      <w:bookmarkStart w:id="437" w:name="_Toc81986942"/>
      <w:bookmarkStart w:id="438" w:name="_Toc81987105"/>
      <w:bookmarkStart w:id="439" w:name="_Toc82314640"/>
      <w:bookmarkStart w:id="440" w:name="_Toc82316164"/>
      <w:bookmarkStart w:id="441" w:name="_Toc82318550"/>
      <w:bookmarkStart w:id="442" w:name="_Toc82338049"/>
      <w:bookmarkStart w:id="443" w:name="_Toc85870783"/>
      <w:bookmarkStart w:id="444" w:name="_Toc88883718"/>
      <w:bookmarkStart w:id="445" w:name="_Toc88884038"/>
      <w:bookmarkStart w:id="446" w:name="_Toc147053870"/>
      <w:bookmarkStart w:id="447" w:name="_Toc147130766"/>
      <w:bookmarkStart w:id="448" w:name="_Toc147728903"/>
      <w:r>
        <w:rPr>
          <w:rStyle w:val="CharPartNo"/>
        </w:rPr>
        <w:t>Part 4</w:t>
      </w:r>
      <w:r>
        <w:t> — </w:t>
      </w:r>
      <w:r>
        <w:rPr>
          <w:rStyle w:val="CharPartText"/>
        </w:rPr>
        <w:t>External review of decisions; appeals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PartText"/>
        </w:rPr>
        <w:t xml:space="preserve"> </w:t>
      </w:r>
    </w:p>
    <w:p>
      <w:pPr>
        <w:pStyle w:val="Heading3"/>
        <w:rPr>
          <w:snapToGrid w:val="0"/>
        </w:rPr>
      </w:pPr>
      <w:bookmarkStart w:id="449" w:name="_Toc72635477"/>
      <w:bookmarkStart w:id="450" w:name="_Toc79457591"/>
      <w:bookmarkStart w:id="451" w:name="_Toc79466909"/>
      <w:bookmarkStart w:id="452" w:name="_Toc81710521"/>
      <w:bookmarkStart w:id="453" w:name="_Toc81986943"/>
      <w:bookmarkStart w:id="454" w:name="_Toc81987106"/>
      <w:bookmarkStart w:id="455" w:name="_Toc82314641"/>
      <w:bookmarkStart w:id="456" w:name="_Toc82316165"/>
      <w:bookmarkStart w:id="457" w:name="_Toc82318551"/>
      <w:bookmarkStart w:id="458" w:name="_Toc82338050"/>
      <w:bookmarkStart w:id="459" w:name="_Toc85870784"/>
      <w:bookmarkStart w:id="460" w:name="_Toc88883719"/>
      <w:bookmarkStart w:id="461" w:name="_Toc88884039"/>
      <w:bookmarkStart w:id="462" w:name="_Toc147053871"/>
      <w:bookmarkStart w:id="463" w:name="_Toc147130767"/>
      <w:bookmarkStart w:id="464" w:name="_Toc147728904"/>
      <w:r>
        <w:rPr>
          <w:rStyle w:val="CharDivNo"/>
        </w:rPr>
        <w:t>Division 1</w:t>
      </w:r>
      <w:r>
        <w:rPr>
          <w:snapToGrid w:val="0"/>
        </w:rPr>
        <w:t> — </w:t>
      </w:r>
      <w:r>
        <w:rPr>
          <w:rStyle w:val="CharDivText"/>
        </w:rPr>
        <w:t>Information Commissioner</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70336010"/>
      <w:bookmarkStart w:id="466" w:name="_Toc44574456"/>
      <w:bookmarkStart w:id="467" w:name="_Toc85870785"/>
      <w:bookmarkStart w:id="468" w:name="_Toc88884040"/>
      <w:bookmarkStart w:id="469" w:name="_Toc147728905"/>
      <w:r>
        <w:rPr>
          <w:rStyle w:val="CharSectno"/>
        </w:rPr>
        <w:t>55</w:t>
      </w:r>
      <w:r>
        <w:rPr>
          <w:snapToGrid w:val="0"/>
        </w:rPr>
        <w:t>.</w:t>
      </w:r>
      <w:r>
        <w:rPr>
          <w:snapToGrid w:val="0"/>
        </w:rPr>
        <w:tab/>
        <w:t>Information Commissioner</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 xml:space="preserve">(2) </w:t>
      </w:r>
      <w:r>
        <w:rPr>
          <w:snapToGrid w:val="0"/>
        </w:rPr>
        <w:tab/>
        <w:t>The office is not an office in the Public Service.</w:t>
      </w:r>
    </w:p>
    <w:p>
      <w:pPr>
        <w:pStyle w:val="Heading5"/>
        <w:rPr>
          <w:snapToGrid w:val="0"/>
        </w:rPr>
      </w:pPr>
      <w:bookmarkStart w:id="470" w:name="_Toc470336011"/>
      <w:bookmarkStart w:id="471" w:name="_Toc44574457"/>
      <w:bookmarkStart w:id="472" w:name="_Toc85870786"/>
      <w:bookmarkStart w:id="473" w:name="_Toc88884041"/>
      <w:bookmarkStart w:id="474" w:name="_Toc147728906"/>
      <w:r>
        <w:rPr>
          <w:rStyle w:val="CharSectno"/>
        </w:rPr>
        <w:t>56</w:t>
      </w:r>
      <w:r>
        <w:rPr>
          <w:snapToGrid w:val="0"/>
        </w:rPr>
        <w:t>.</w:t>
      </w:r>
      <w:r>
        <w:rPr>
          <w:snapToGrid w:val="0"/>
        </w:rPr>
        <w:tab/>
        <w:t>Appointment and terms and conditions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 xml:space="preserve">(2) </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 xml:space="preserve">(3) </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Fund and this subsection appropriates the Consolidated Fund accordingly.</w:t>
      </w:r>
    </w:p>
    <w:p>
      <w:pPr>
        <w:pStyle w:val="Subsection"/>
        <w:rPr>
          <w:snapToGrid w:val="0"/>
        </w:rPr>
      </w:pPr>
      <w:r>
        <w:rPr>
          <w:snapToGrid w:val="0"/>
        </w:rPr>
        <w:tab/>
        <w:t xml:space="preserve">(4) </w:t>
      </w:r>
      <w:r>
        <w:rPr>
          <w:snapToGrid w:val="0"/>
        </w:rPr>
        <w:tab/>
        <w:t>The rate of remuneration of the Commissioner is not to be reduced during a term of office without the Commissioner’s consent.</w:t>
      </w:r>
    </w:p>
    <w:p>
      <w:pPr>
        <w:pStyle w:val="Subsection"/>
        <w:rPr>
          <w:snapToGrid w:val="0"/>
        </w:rPr>
      </w:pPr>
      <w:r>
        <w:rPr>
          <w:snapToGrid w:val="0"/>
        </w:rPr>
        <w:tab/>
        <w:t xml:space="preserve">(5) </w:t>
      </w:r>
      <w:r>
        <w:rPr>
          <w:snapToGrid w:val="0"/>
        </w:rPr>
        <w:tab/>
        <w:t>The Commissioner is entitled to such leave of absence as the Governor determines.</w:t>
      </w:r>
    </w:p>
    <w:p>
      <w:pPr>
        <w:pStyle w:val="Subsection"/>
        <w:rPr>
          <w:snapToGrid w:val="0"/>
        </w:rPr>
      </w:pPr>
      <w:r>
        <w:rPr>
          <w:snapToGrid w:val="0"/>
        </w:rPr>
        <w:tab/>
        <w:t xml:space="preserve">(6) </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475" w:name="_Toc470336012"/>
      <w:bookmarkStart w:id="476" w:name="_Toc44574458"/>
      <w:bookmarkStart w:id="477" w:name="_Toc85870787"/>
      <w:bookmarkStart w:id="478" w:name="_Toc88884042"/>
      <w:bookmarkStart w:id="479" w:name="_Toc147728907"/>
      <w:r>
        <w:rPr>
          <w:rStyle w:val="CharSectno"/>
        </w:rPr>
        <w:t>57</w:t>
      </w:r>
      <w:r>
        <w:rPr>
          <w:snapToGrid w:val="0"/>
        </w:rPr>
        <w:t>.</w:t>
      </w:r>
      <w:r>
        <w:rPr>
          <w:snapToGrid w:val="0"/>
        </w:rPr>
        <w:tab/>
        <w:t>Resignation</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480" w:name="_Toc470336013"/>
      <w:bookmarkStart w:id="481" w:name="_Toc44574459"/>
      <w:bookmarkStart w:id="482" w:name="_Toc85870788"/>
      <w:bookmarkStart w:id="483" w:name="_Toc88884043"/>
      <w:bookmarkStart w:id="484" w:name="_Toc147728908"/>
      <w:r>
        <w:rPr>
          <w:rStyle w:val="CharSectno"/>
        </w:rPr>
        <w:t>58</w:t>
      </w:r>
      <w:r>
        <w:rPr>
          <w:snapToGrid w:val="0"/>
        </w:rPr>
        <w:t>.</w:t>
      </w:r>
      <w:r>
        <w:rPr>
          <w:snapToGrid w:val="0"/>
        </w:rPr>
        <w:tab/>
        <w:t>Suspension and removal of Commissioner</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If the Governor is satisfied that the Commissioner — </w:t>
      </w:r>
    </w:p>
    <w:p>
      <w:pPr>
        <w:pStyle w:val="Indenta"/>
        <w:rPr>
          <w:snapToGrid w:val="0"/>
        </w:rPr>
      </w:pPr>
      <w:r>
        <w:rPr>
          <w:snapToGrid w:val="0"/>
        </w:rPr>
        <w:tab/>
        <w:t>(a)</w:t>
      </w:r>
      <w:r>
        <w:rPr>
          <w:snapToGrid w:val="0"/>
        </w:rPr>
        <w:tab/>
        <w:t>is physically or mentally incapable of performing the duties of the office of Commissioner;</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Commissioner from office.</w:t>
      </w:r>
    </w:p>
    <w:p>
      <w:pPr>
        <w:pStyle w:val="Subsection"/>
        <w:rPr>
          <w:snapToGrid w:val="0"/>
        </w:rPr>
      </w:pPr>
      <w:r>
        <w:rPr>
          <w:snapToGrid w:val="0"/>
        </w:rPr>
        <w:tab/>
        <w:t xml:space="preserve">(2) </w:t>
      </w:r>
      <w:r>
        <w:rPr>
          <w:snapToGrid w:val="0"/>
        </w:rPr>
        <w:tab/>
        <w:t xml:space="preserve">In subsection (1)(c) </w:t>
      </w:r>
      <w:r>
        <w:rPr>
          <w:b/>
          <w:snapToGrid w:val="0"/>
        </w:rPr>
        <w:t>“</w:t>
      </w:r>
      <w:r>
        <w:rPr>
          <w:rStyle w:val="CharDefText"/>
        </w:rPr>
        <w:t>misbehaviour</w:t>
      </w:r>
      <w:r>
        <w:rPr>
          <w:b/>
          <w:snapToGrid w:val="0"/>
        </w:rPr>
        <w:t>”</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 xml:space="preserve">(3) </w:t>
      </w:r>
      <w:r>
        <w:rPr>
          <w:snapToGrid w:val="0"/>
        </w:rPr>
        <w:tab/>
        <w:t>After being suspended from office under subsection (1) the Commissioner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 xml:space="preserve">(4) </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485" w:name="_Toc470336014"/>
      <w:bookmarkStart w:id="486" w:name="_Toc44574460"/>
      <w:bookmarkStart w:id="487" w:name="_Toc85870789"/>
      <w:bookmarkStart w:id="488" w:name="_Toc88884044"/>
      <w:bookmarkStart w:id="489" w:name="_Toc147728909"/>
      <w:r>
        <w:rPr>
          <w:rStyle w:val="CharSectno"/>
        </w:rPr>
        <w:t>59</w:t>
      </w:r>
      <w:r>
        <w:rPr>
          <w:snapToGrid w:val="0"/>
        </w:rPr>
        <w:t>.</w:t>
      </w:r>
      <w:r>
        <w:rPr>
          <w:snapToGrid w:val="0"/>
        </w:rPr>
        <w:tab/>
        <w:t>Acting Information Commissioner</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 xml:space="preserve">(2) </w:t>
      </w:r>
      <w:r>
        <w:rPr>
          <w:snapToGrid w:val="0"/>
        </w:rPr>
        <w:tab/>
        <w:t>An appointment may be made under this section —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 xml:space="preserve">(3) </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 xml:space="preserve">(4) </w:t>
      </w:r>
      <w:r>
        <w:rPr>
          <w:snapToGrid w:val="0"/>
        </w:rPr>
        <w:tab/>
        <w:t>The Acting Commissioner is entitled to such remuneration and allowances and leave of absence as the Governor may determine.</w:t>
      </w:r>
    </w:p>
    <w:p>
      <w:pPr>
        <w:pStyle w:val="Subsection"/>
        <w:rPr>
          <w:snapToGrid w:val="0"/>
        </w:rPr>
      </w:pPr>
      <w:r>
        <w:rPr>
          <w:snapToGrid w:val="0"/>
        </w:rPr>
        <w:tab/>
        <w:t xml:space="preserve">(5) </w:t>
      </w:r>
      <w:r>
        <w:rPr>
          <w:snapToGrid w:val="0"/>
        </w:rPr>
        <w:tab/>
        <w:t>An appointment under this section —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490" w:name="_Toc470336015"/>
      <w:bookmarkStart w:id="491" w:name="_Toc44574461"/>
      <w:bookmarkStart w:id="492" w:name="_Toc85870790"/>
      <w:bookmarkStart w:id="493" w:name="_Toc88884045"/>
      <w:bookmarkStart w:id="494" w:name="_Toc147728910"/>
      <w:r>
        <w:rPr>
          <w:rStyle w:val="CharSectno"/>
        </w:rPr>
        <w:t>60</w:t>
      </w:r>
      <w:r>
        <w:rPr>
          <w:snapToGrid w:val="0"/>
        </w:rPr>
        <w:t>.</w:t>
      </w:r>
      <w:r>
        <w:rPr>
          <w:snapToGrid w:val="0"/>
        </w:rPr>
        <w:tab/>
        <w:t>Oath or affirmation of office</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 xml:space="preserve">(2) </w:t>
      </w:r>
      <w:r>
        <w:rPr>
          <w:snapToGrid w:val="0"/>
        </w:rPr>
        <w:tab/>
        <w:t>The oath or affirmation is to be administered by the Speaker of the Legislative Assembly.</w:t>
      </w:r>
    </w:p>
    <w:p>
      <w:pPr>
        <w:pStyle w:val="Subsection"/>
        <w:rPr>
          <w:snapToGrid w:val="0"/>
        </w:rPr>
      </w:pPr>
      <w:r>
        <w:rPr>
          <w:snapToGrid w:val="0"/>
        </w:rPr>
        <w:tab/>
        <w:t xml:space="preserve">(3) </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 xml:space="preserve">(4) </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495" w:name="_Toc470336016"/>
      <w:bookmarkStart w:id="496" w:name="_Toc44574462"/>
      <w:bookmarkStart w:id="497" w:name="_Toc85870791"/>
      <w:bookmarkStart w:id="498" w:name="_Toc88884046"/>
      <w:bookmarkStart w:id="499" w:name="_Toc147728911"/>
      <w:r>
        <w:rPr>
          <w:rStyle w:val="CharSectno"/>
        </w:rPr>
        <w:t>61</w:t>
      </w:r>
      <w:r>
        <w:rPr>
          <w:snapToGrid w:val="0"/>
        </w:rPr>
        <w:t>.</w:t>
      </w:r>
      <w:r>
        <w:rPr>
          <w:snapToGrid w:val="0"/>
        </w:rPr>
        <w:tab/>
        <w:t>Staff of Commissioner</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 xml:space="preserve">(2) </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 xml:space="preserve">(3) </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 xml:space="preserve">(4) </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 xml:space="preserve">(5) </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 xml:space="preserve">(6) </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500" w:name="_Toc470336017"/>
      <w:bookmarkStart w:id="501" w:name="_Toc44574463"/>
      <w:bookmarkStart w:id="502" w:name="_Toc85870792"/>
      <w:bookmarkStart w:id="503" w:name="_Toc88884047"/>
      <w:bookmarkStart w:id="504" w:name="_Toc147728912"/>
      <w:r>
        <w:rPr>
          <w:rStyle w:val="CharSectno"/>
        </w:rPr>
        <w:t>62</w:t>
      </w:r>
      <w:r>
        <w:rPr>
          <w:snapToGrid w:val="0"/>
        </w:rPr>
        <w:t>.</w:t>
      </w:r>
      <w:r>
        <w:rPr>
          <w:snapToGrid w:val="0"/>
        </w:rPr>
        <w:tab/>
        <w:t>Supplementary provisions as to Commissioner and staff</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relevant office</w:t>
      </w:r>
      <w:r>
        <w:rPr>
          <w:b/>
          <w:snapToGrid w:val="0"/>
        </w:rPr>
        <w:t>”</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to a relevant office the person may continue to be a contributor under that Act after being appointed.</w:t>
      </w:r>
    </w:p>
    <w:p>
      <w:pPr>
        <w:pStyle w:val="Ednotesubsection"/>
      </w:pPr>
      <w:r>
        <w:tab/>
        <w:t>[(3)</w:t>
      </w:r>
      <w:r>
        <w:tab/>
        <w:t>repealed]</w:t>
      </w:r>
    </w:p>
    <w:p>
      <w:pPr>
        <w:pStyle w:val="Subsection"/>
        <w:rPr>
          <w:snapToGrid w:val="0"/>
        </w:rPr>
      </w:pPr>
      <w:r>
        <w:rPr>
          <w:snapToGrid w:val="0"/>
        </w:rPr>
        <w:tab/>
        <w:t xml:space="preserve">(4) </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 xml:space="preserve">(5) </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 </w:t>
      </w:r>
    </w:p>
    <w:p>
      <w:pPr>
        <w:pStyle w:val="Indenta"/>
        <w:rPr>
          <w:snapToGrid w:val="0"/>
        </w:rPr>
      </w:pPr>
      <w:r>
        <w:rPr>
          <w:snapToGrid w:val="0"/>
        </w:rPr>
        <w:tab/>
        <w:t>(a)</w:t>
      </w:r>
      <w:r>
        <w:rPr>
          <w:snapToGrid w:val="0"/>
        </w:rPr>
        <w:tab/>
        <w:t>the person ceases to hold office as Commissioner on the completion of a periodical appointment; and</w:t>
      </w:r>
    </w:p>
    <w:p>
      <w:pPr>
        <w:pStyle w:val="Indenta"/>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 xml:space="preserve">(6) </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rPr>
          <w:snapToGrid w:val="0"/>
        </w:rPr>
      </w:pPr>
      <w:bookmarkStart w:id="505" w:name="_Toc72635486"/>
      <w:bookmarkStart w:id="506" w:name="_Toc79457600"/>
      <w:bookmarkStart w:id="507" w:name="_Toc79466918"/>
      <w:bookmarkStart w:id="508" w:name="_Toc81710530"/>
      <w:bookmarkStart w:id="509" w:name="_Toc81986952"/>
      <w:bookmarkStart w:id="510" w:name="_Toc81987115"/>
      <w:bookmarkStart w:id="511" w:name="_Toc82314650"/>
      <w:bookmarkStart w:id="512" w:name="_Toc82316174"/>
      <w:bookmarkStart w:id="513" w:name="_Toc82318560"/>
      <w:bookmarkStart w:id="514" w:name="_Toc82338059"/>
      <w:bookmarkStart w:id="515" w:name="_Toc85870793"/>
      <w:bookmarkStart w:id="516" w:name="_Toc88883728"/>
      <w:bookmarkStart w:id="517" w:name="_Toc88884048"/>
      <w:bookmarkStart w:id="518" w:name="_Toc147053880"/>
      <w:bookmarkStart w:id="519" w:name="_Toc147130776"/>
      <w:bookmarkStart w:id="520" w:name="_Toc147728913"/>
      <w:r>
        <w:rPr>
          <w:rStyle w:val="CharDivNo"/>
        </w:rPr>
        <w:t>Division 2</w:t>
      </w:r>
      <w:r>
        <w:rPr>
          <w:snapToGrid w:val="0"/>
        </w:rPr>
        <w:t> — </w:t>
      </w:r>
      <w:r>
        <w:rPr>
          <w:rStyle w:val="CharDivText"/>
        </w:rPr>
        <w:t>Functions of Information Commissioner</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rPr>
          <w:snapToGrid w:val="0"/>
        </w:rPr>
      </w:pPr>
      <w:bookmarkStart w:id="521" w:name="_Toc470336018"/>
      <w:bookmarkStart w:id="522" w:name="_Toc44574464"/>
      <w:bookmarkStart w:id="523" w:name="_Toc85870794"/>
      <w:bookmarkStart w:id="524" w:name="_Toc88884049"/>
      <w:bookmarkStart w:id="525" w:name="_Toc147728914"/>
      <w:r>
        <w:rPr>
          <w:rStyle w:val="CharSectno"/>
        </w:rPr>
        <w:t>63</w:t>
      </w:r>
      <w:r>
        <w:rPr>
          <w:snapToGrid w:val="0"/>
        </w:rPr>
        <w:t>.</w:t>
      </w:r>
      <w:r>
        <w:rPr>
          <w:snapToGrid w:val="0"/>
        </w:rPr>
        <w:tab/>
        <w:t>Functions of Commissioner</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 xml:space="preserve">(2) </w:t>
      </w:r>
      <w:r>
        <w:rPr>
          <w:snapToGrid w:val="0"/>
        </w:rPr>
        <w:tab/>
        <w:t>The functions of the Commissioner also include —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 xml:space="preserve">providing assistance to members of the public and agencies on matters relevant to this Act. </w:t>
      </w:r>
    </w:p>
    <w:p>
      <w:pPr>
        <w:pStyle w:val="Subsection"/>
        <w:rPr>
          <w:snapToGrid w:val="0"/>
          <w:spacing w:val="-4"/>
        </w:rPr>
      </w:pPr>
      <w:r>
        <w:rPr>
          <w:snapToGrid w:val="0"/>
          <w:spacing w:val="-4"/>
        </w:rPr>
        <w:tab/>
        <w:t xml:space="preserve">(3) </w:t>
      </w:r>
      <w:r>
        <w:rPr>
          <w:snapToGrid w:val="0"/>
          <w:spacing w:val="-4"/>
        </w:rPr>
        <w:tab/>
        <w:t>If in dealing with a complaint the Commissioner forms the opinion that there is evidence that an officer of an agency has been guilty of a breach of duty, or of misconduct, in the administration of this Act, the Commissioner may take such steps as he or she considers appropriate to bring the evidence to the notice of —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526" w:name="_Toc470336019"/>
      <w:bookmarkStart w:id="527" w:name="_Toc44574465"/>
      <w:bookmarkStart w:id="528" w:name="_Toc85870795"/>
      <w:bookmarkStart w:id="529" w:name="_Toc88884050"/>
      <w:bookmarkStart w:id="530" w:name="_Toc147728915"/>
      <w:r>
        <w:rPr>
          <w:rStyle w:val="CharSectno"/>
        </w:rPr>
        <w:t>64</w:t>
      </w:r>
      <w:r>
        <w:rPr>
          <w:snapToGrid w:val="0"/>
        </w:rPr>
        <w:t>.</w:t>
      </w:r>
      <w:r>
        <w:rPr>
          <w:snapToGrid w:val="0"/>
        </w:rPr>
        <w:tab/>
        <w:t>General powers</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rPr>
          <w:snapToGrid w:val="0"/>
        </w:rPr>
      </w:pPr>
      <w:bookmarkStart w:id="531" w:name="_Toc72635489"/>
      <w:bookmarkStart w:id="532" w:name="_Toc79457603"/>
      <w:bookmarkStart w:id="533" w:name="_Toc79466921"/>
      <w:bookmarkStart w:id="534" w:name="_Toc81710533"/>
      <w:bookmarkStart w:id="535" w:name="_Toc81986955"/>
      <w:bookmarkStart w:id="536" w:name="_Toc81987118"/>
      <w:bookmarkStart w:id="537" w:name="_Toc82314653"/>
      <w:bookmarkStart w:id="538" w:name="_Toc82316177"/>
      <w:bookmarkStart w:id="539" w:name="_Toc82318563"/>
      <w:bookmarkStart w:id="540" w:name="_Toc82338062"/>
      <w:bookmarkStart w:id="541" w:name="_Toc85870796"/>
      <w:bookmarkStart w:id="542" w:name="_Toc88883731"/>
      <w:bookmarkStart w:id="543" w:name="_Toc88884051"/>
      <w:bookmarkStart w:id="544" w:name="_Toc147053883"/>
      <w:bookmarkStart w:id="545" w:name="_Toc147130779"/>
      <w:bookmarkStart w:id="546" w:name="_Toc147728916"/>
      <w:r>
        <w:rPr>
          <w:rStyle w:val="CharDivNo"/>
        </w:rPr>
        <w:t>Division 3</w:t>
      </w:r>
      <w:r>
        <w:rPr>
          <w:snapToGrid w:val="0"/>
        </w:rPr>
        <w:t> — </w:t>
      </w:r>
      <w:r>
        <w:rPr>
          <w:rStyle w:val="CharDivText"/>
        </w:rPr>
        <w:t>Complaints and procedure for dealing with them</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DivText"/>
        </w:rPr>
        <w:t xml:space="preserve"> </w:t>
      </w:r>
    </w:p>
    <w:p>
      <w:pPr>
        <w:pStyle w:val="Heading5"/>
        <w:rPr>
          <w:snapToGrid w:val="0"/>
        </w:rPr>
      </w:pPr>
      <w:bookmarkStart w:id="547" w:name="_Toc470336020"/>
      <w:bookmarkStart w:id="548" w:name="_Toc44574466"/>
      <w:bookmarkStart w:id="549" w:name="_Toc85870797"/>
      <w:bookmarkStart w:id="550" w:name="_Toc88884052"/>
      <w:bookmarkStart w:id="551" w:name="_Toc147728917"/>
      <w:r>
        <w:rPr>
          <w:rStyle w:val="CharSectno"/>
        </w:rPr>
        <w:t>65</w:t>
      </w:r>
      <w:r>
        <w:rPr>
          <w:snapToGrid w:val="0"/>
        </w:rPr>
        <w:t>.</w:t>
      </w:r>
      <w:r>
        <w:rPr>
          <w:snapToGrid w:val="0"/>
        </w:rPr>
        <w:tab/>
        <w:t>Complaints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 complaint may be made against an agency’s decision — </w:t>
      </w:r>
    </w:p>
    <w:p>
      <w:pPr>
        <w:pStyle w:val="Indenta"/>
        <w:rPr>
          <w:snapToGrid w:val="0"/>
        </w:rPr>
      </w:pPr>
      <w:r>
        <w:rPr>
          <w:snapToGrid w:val="0"/>
        </w:rPr>
        <w:tab/>
        <w:t>(a)</w:t>
      </w:r>
      <w:r>
        <w:rPr>
          <w:snapToGrid w:val="0"/>
        </w:rPr>
        <w:tab/>
        <w:t>to give access to a document;</w:t>
      </w:r>
    </w:p>
    <w:p>
      <w:pPr>
        <w:pStyle w:val="Indenta"/>
        <w:rPr>
          <w:snapToGrid w:val="0"/>
        </w:rPr>
      </w:pPr>
      <w:r>
        <w:rPr>
          <w:snapToGrid w:val="0"/>
        </w:rPr>
        <w:tab/>
        <w:t>(b)</w:t>
      </w:r>
      <w:r>
        <w:rPr>
          <w:snapToGrid w:val="0"/>
        </w:rPr>
        <w:tab/>
        <w:t>to give access to an edited copy of a document;</w:t>
      </w:r>
    </w:p>
    <w:p>
      <w:pPr>
        <w:pStyle w:val="Indenta"/>
        <w:rPr>
          <w:snapToGrid w:val="0"/>
        </w:rPr>
      </w:pPr>
      <w:r>
        <w:rPr>
          <w:snapToGrid w:val="0"/>
        </w:rPr>
        <w:tab/>
        <w:t>(c)</w:t>
      </w:r>
      <w:r>
        <w:rPr>
          <w:snapToGrid w:val="0"/>
        </w:rPr>
        <w:tab/>
        <w:t>to refuse to deal with an access application;</w:t>
      </w:r>
    </w:p>
    <w:p>
      <w:pPr>
        <w:pStyle w:val="Indenta"/>
        <w:rPr>
          <w:snapToGrid w:val="0"/>
        </w:rPr>
      </w:pPr>
      <w:r>
        <w:rPr>
          <w:snapToGrid w:val="0"/>
        </w:rPr>
        <w:tab/>
        <w:t>(d)</w:t>
      </w:r>
      <w:r>
        <w:rPr>
          <w:snapToGrid w:val="0"/>
        </w:rPr>
        <w:tab/>
        <w:t>to refuse access to a document;</w:t>
      </w:r>
    </w:p>
    <w:p>
      <w:pPr>
        <w:pStyle w:val="Indenta"/>
        <w:rPr>
          <w:snapToGrid w:val="0"/>
        </w:rPr>
      </w:pPr>
      <w:r>
        <w:rPr>
          <w:snapToGrid w:val="0"/>
        </w:rPr>
        <w:tab/>
        <w:t>(e)</w:t>
      </w:r>
      <w:r>
        <w:rPr>
          <w:snapToGrid w:val="0"/>
        </w:rPr>
        <w:tab/>
        <w:t>to defer the giving of access to a document;</w:t>
      </w:r>
    </w:p>
    <w:p>
      <w:pPr>
        <w:pStyle w:val="Indenta"/>
        <w:rPr>
          <w:snapToGrid w:val="0"/>
        </w:rPr>
      </w:pPr>
      <w:r>
        <w:rPr>
          <w:snapToGrid w:val="0"/>
        </w:rPr>
        <w:tab/>
        <w:t>(f)</w:t>
      </w:r>
      <w:r>
        <w:rPr>
          <w:snapToGrid w:val="0"/>
        </w:rPr>
        <w:tab/>
        <w:t>to give access to a document in the manner referred to in section 28 or withhold access under that section; or</w:t>
      </w:r>
    </w:p>
    <w:p>
      <w:pPr>
        <w:pStyle w:val="Indenta"/>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 xml:space="preserve">(2) </w:t>
      </w:r>
      <w:r>
        <w:rPr>
          <w:snapToGrid w:val="0"/>
        </w:rPr>
        <w:tab/>
        <w:t>A complaint under subsection (1) may be made by — </w:t>
      </w:r>
    </w:p>
    <w:p>
      <w:pPr>
        <w:pStyle w:val="Indenta"/>
        <w:rPr>
          <w:snapToGrid w:val="0"/>
        </w:rPr>
      </w:pPr>
      <w:r>
        <w:rPr>
          <w:snapToGrid w:val="0"/>
        </w:rPr>
        <w:tab/>
        <w:t>(a)</w:t>
      </w:r>
      <w:r>
        <w:rPr>
          <w:snapToGrid w:val="0"/>
        </w:rPr>
        <w:tab/>
        <w:t>the access applicant; or</w:t>
      </w:r>
    </w:p>
    <w:p>
      <w:pPr>
        <w:pStyle w:val="Indenta"/>
        <w:rPr>
          <w:snapToGrid w:val="0"/>
        </w:rPr>
      </w:pPr>
      <w:r>
        <w:rPr>
          <w:snapToGrid w:val="0"/>
        </w:rPr>
        <w:tab/>
        <w:t>(b)</w:t>
      </w:r>
      <w:r>
        <w:rPr>
          <w:snapToGrid w:val="0"/>
        </w:rPr>
        <w:tab/>
        <w:t>a third party.</w:t>
      </w:r>
    </w:p>
    <w:p>
      <w:pPr>
        <w:pStyle w:val="Subsection"/>
        <w:keepNext/>
        <w:rPr>
          <w:snapToGrid w:val="0"/>
        </w:rPr>
      </w:pPr>
      <w:r>
        <w:rPr>
          <w:snapToGrid w:val="0"/>
        </w:rPr>
        <w:tab/>
        <w:t xml:space="preserve">(3) </w:t>
      </w:r>
      <w:r>
        <w:rPr>
          <w:snapToGrid w:val="0"/>
        </w:rPr>
        <w:tab/>
        <w:t>A complaint may be made against an agency’s decision — </w:t>
      </w:r>
    </w:p>
    <w:p>
      <w:pPr>
        <w:pStyle w:val="Indenta"/>
        <w:rPr>
          <w:snapToGrid w:val="0"/>
        </w:rPr>
      </w:pPr>
      <w:r>
        <w:rPr>
          <w:snapToGrid w:val="0"/>
        </w:rPr>
        <w:tab/>
        <w:t>(a)</w:t>
      </w:r>
      <w:r>
        <w:rPr>
          <w:snapToGrid w:val="0"/>
        </w:rPr>
        <w:tab/>
        <w:t>not to amend information in accordance with an application for amendment under Part 3; or</w:t>
      </w:r>
    </w:p>
    <w:p>
      <w:pPr>
        <w:pStyle w:val="Indenta"/>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 xml:space="preserve">(4) </w:t>
      </w:r>
      <w:r>
        <w:rPr>
          <w:snapToGrid w:val="0"/>
        </w:rPr>
        <w:tab/>
        <w:t>A complaint under subsection (3) may be made by the applicant for amendment.</w:t>
      </w:r>
    </w:p>
    <w:p>
      <w:pPr>
        <w:pStyle w:val="Heading5"/>
        <w:rPr>
          <w:snapToGrid w:val="0"/>
        </w:rPr>
      </w:pPr>
      <w:bookmarkStart w:id="552" w:name="_Toc470336021"/>
      <w:bookmarkStart w:id="553" w:name="_Toc44574467"/>
      <w:bookmarkStart w:id="554" w:name="_Toc85870798"/>
      <w:bookmarkStart w:id="555" w:name="_Toc88884053"/>
      <w:bookmarkStart w:id="556" w:name="_Toc147728918"/>
      <w:r>
        <w:rPr>
          <w:rStyle w:val="CharSectno"/>
        </w:rPr>
        <w:t>66</w:t>
      </w:r>
      <w:r>
        <w:rPr>
          <w:snapToGrid w:val="0"/>
        </w:rPr>
        <w:t>.</w:t>
      </w:r>
      <w:r>
        <w:rPr>
          <w:snapToGrid w:val="0"/>
        </w:rPr>
        <w:tab/>
        <w:t>How and when complaints can be made</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 complaint has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give particulars of the decision to which the complaint relates;</w:t>
      </w:r>
    </w:p>
    <w:p>
      <w:pPr>
        <w:pStyle w:val="Indenta"/>
        <w:rPr>
          <w:snapToGrid w:val="0"/>
        </w:rPr>
      </w:pPr>
      <w:r>
        <w:rPr>
          <w:snapToGrid w:val="0"/>
        </w:rPr>
        <w:tab/>
        <w:t>(c)</w:t>
      </w:r>
      <w:r>
        <w:rPr>
          <w:snapToGrid w:val="0"/>
        </w:rPr>
        <w:tab/>
        <w:t>give an address in Australia to which notices under the Act can be sent;</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 xml:space="preserve">(2) </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 xml:space="preserve">(3) </w:t>
      </w:r>
      <w:r>
        <w:rPr>
          <w:snapToGrid w:val="0"/>
        </w:rPr>
        <w:tab/>
        <w:t>A third party may lodge a complaint within 30 days after being given written notice of the decision.</w:t>
      </w:r>
    </w:p>
    <w:p>
      <w:pPr>
        <w:pStyle w:val="Subsection"/>
        <w:rPr>
          <w:snapToGrid w:val="0"/>
        </w:rPr>
      </w:pPr>
      <w:r>
        <w:rPr>
          <w:snapToGrid w:val="0"/>
        </w:rPr>
        <w:tab/>
        <w:t xml:space="preserve">(4) </w:t>
      </w:r>
      <w:r>
        <w:rPr>
          <w:snapToGrid w:val="0"/>
        </w:rPr>
        <w:tab/>
        <w:t>The Commissioner may allow a complaint to be lodged after the period mentioned in subsection (2) or (3) has expired.</w:t>
      </w:r>
    </w:p>
    <w:p>
      <w:pPr>
        <w:pStyle w:val="Subsection"/>
        <w:rPr>
          <w:snapToGrid w:val="0"/>
        </w:rPr>
      </w:pPr>
      <w:r>
        <w:rPr>
          <w:snapToGrid w:val="0"/>
        </w:rPr>
        <w:tab/>
        <w:t xml:space="preserve">(5) </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 xml:space="preserve">(6) </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557" w:name="_Toc470336022"/>
      <w:bookmarkStart w:id="558" w:name="_Toc44574468"/>
      <w:bookmarkStart w:id="559" w:name="_Toc85870799"/>
      <w:bookmarkStart w:id="560" w:name="_Toc88884054"/>
      <w:bookmarkStart w:id="561" w:name="_Toc147728919"/>
      <w:r>
        <w:rPr>
          <w:rStyle w:val="CharSectno"/>
        </w:rPr>
        <w:t>67</w:t>
      </w:r>
      <w:r>
        <w:rPr>
          <w:snapToGrid w:val="0"/>
        </w:rPr>
        <w:t>.</w:t>
      </w:r>
      <w:r>
        <w:rPr>
          <w:snapToGrid w:val="0"/>
        </w:rPr>
        <w:tab/>
        <w:t>Commissioner may decide not to deal with a complaint</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 xml:space="preserve">(2) </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562" w:name="_Toc470336023"/>
      <w:bookmarkStart w:id="563" w:name="_Toc44574469"/>
      <w:bookmarkStart w:id="564" w:name="_Toc85870800"/>
      <w:bookmarkStart w:id="565" w:name="_Toc88884055"/>
      <w:bookmarkStart w:id="566" w:name="_Toc147728920"/>
      <w:r>
        <w:rPr>
          <w:rStyle w:val="CharSectno"/>
        </w:rPr>
        <w:t>68</w:t>
      </w:r>
      <w:r>
        <w:rPr>
          <w:snapToGrid w:val="0"/>
        </w:rPr>
        <w:t>.</w:t>
      </w:r>
      <w:r>
        <w:rPr>
          <w:snapToGrid w:val="0"/>
        </w:rPr>
        <w:tab/>
        <w:t>Notification of complaints</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 xml:space="preserve">(2) </w:t>
      </w:r>
      <w:r>
        <w:rPr>
          <w:snapToGrid w:val="0"/>
        </w:rPr>
        <w:tab/>
        <w:t>If the complaint relates to an access application, notification of the complaint has to be given, in writing, by the agency —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567" w:name="_Toc470336024"/>
      <w:bookmarkStart w:id="568" w:name="_Toc44574470"/>
      <w:bookmarkStart w:id="569" w:name="_Toc85870801"/>
      <w:bookmarkStart w:id="570" w:name="_Toc88884056"/>
      <w:bookmarkStart w:id="571" w:name="_Toc147728921"/>
      <w:r>
        <w:rPr>
          <w:rStyle w:val="CharSectno"/>
        </w:rPr>
        <w:t>69</w:t>
      </w:r>
      <w:r>
        <w:rPr>
          <w:snapToGrid w:val="0"/>
        </w:rPr>
        <w:t>.</w:t>
      </w:r>
      <w:r>
        <w:rPr>
          <w:snapToGrid w:val="0"/>
        </w:rPr>
        <w:tab/>
        <w:t>Parties to a complaint</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 xml:space="preserve">(2) </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 xml:space="preserve">(3) </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 xml:space="preserve">(4) </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572" w:name="_Toc470336025"/>
      <w:bookmarkStart w:id="573" w:name="_Toc44574471"/>
      <w:bookmarkStart w:id="574" w:name="_Toc85870802"/>
      <w:bookmarkStart w:id="575" w:name="_Toc88884057"/>
      <w:bookmarkStart w:id="576" w:name="_Toc147728922"/>
      <w:r>
        <w:rPr>
          <w:rStyle w:val="CharSectno"/>
        </w:rPr>
        <w:t>70</w:t>
      </w:r>
      <w:r>
        <w:rPr>
          <w:snapToGrid w:val="0"/>
        </w:rPr>
        <w:t>.</w:t>
      </w:r>
      <w:r>
        <w:rPr>
          <w:snapToGrid w:val="0"/>
        </w:rPr>
        <w:tab/>
        <w:t>Procedure</w:t>
      </w:r>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 xml:space="preserve">(2) </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 xml:space="preserve">(3) </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 xml:space="preserve">(4) </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 xml:space="preserve">(5) </w:t>
      </w:r>
      <w:r>
        <w:rPr>
          <w:snapToGrid w:val="0"/>
        </w:rPr>
        <w:tab/>
        <w:t>For example, the Commissioner may —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 xml:space="preserve">(6) </w:t>
      </w:r>
      <w:r>
        <w:rPr>
          <w:snapToGrid w:val="0"/>
        </w:rPr>
        <w:tab/>
        <w:t>If a party is required or permitted to appear before the Commissioner the party may be represented by a legal practitioner or by any other person.</w:t>
      </w:r>
    </w:p>
    <w:p>
      <w:pPr>
        <w:pStyle w:val="Heading5"/>
        <w:rPr>
          <w:snapToGrid w:val="0"/>
        </w:rPr>
      </w:pPr>
      <w:bookmarkStart w:id="577" w:name="_Toc470336026"/>
      <w:bookmarkStart w:id="578" w:name="_Toc44574472"/>
      <w:bookmarkStart w:id="579" w:name="_Toc85870803"/>
      <w:bookmarkStart w:id="580" w:name="_Toc88884058"/>
      <w:bookmarkStart w:id="581" w:name="_Toc147728923"/>
      <w:r>
        <w:rPr>
          <w:rStyle w:val="CharSectno"/>
        </w:rPr>
        <w:t>71</w:t>
      </w:r>
      <w:r>
        <w:rPr>
          <w:snapToGrid w:val="0"/>
        </w:rPr>
        <w:t>.</w:t>
      </w:r>
      <w:r>
        <w:rPr>
          <w:snapToGrid w:val="0"/>
        </w:rPr>
        <w:tab/>
        <w:t>Conciliation</w:t>
      </w:r>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 xml:space="preserve">(2) </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 xml:space="preserve">(3) </w:t>
      </w:r>
      <w:r>
        <w:rPr>
          <w:snapToGrid w:val="0"/>
        </w:rPr>
        <w:tab/>
        <w:t>Without limiting subsection (2), the Commissioner may nominate a person to act as a conciliator in relation to a complaint.</w:t>
      </w:r>
    </w:p>
    <w:p>
      <w:pPr>
        <w:pStyle w:val="Subsection"/>
        <w:rPr>
          <w:snapToGrid w:val="0"/>
        </w:rPr>
      </w:pPr>
      <w:r>
        <w:rPr>
          <w:snapToGrid w:val="0"/>
        </w:rPr>
        <w:tab/>
        <w:t xml:space="preserve">(4) </w:t>
      </w:r>
      <w:r>
        <w:rPr>
          <w:snapToGrid w:val="0"/>
        </w:rPr>
        <w:tab/>
        <w:t>A person nominated as a conciliator —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582" w:name="_Toc470336027"/>
      <w:bookmarkStart w:id="583" w:name="_Toc44574473"/>
      <w:bookmarkStart w:id="584" w:name="_Toc85870804"/>
      <w:bookmarkStart w:id="585" w:name="_Toc88884059"/>
      <w:bookmarkStart w:id="586" w:name="_Toc147728924"/>
      <w:r>
        <w:rPr>
          <w:rStyle w:val="CharSectno"/>
        </w:rPr>
        <w:t>72</w:t>
      </w:r>
      <w:r>
        <w:rPr>
          <w:snapToGrid w:val="0"/>
        </w:rPr>
        <w:t>.</w:t>
      </w:r>
      <w:r>
        <w:rPr>
          <w:snapToGrid w:val="0"/>
        </w:rPr>
        <w:tab/>
        <w:t>Power to obtain information and documents and compel attendance</w:t>
      </w:r>
      <w:bookmarkEnd w:id="582"/>
      <w:bookmarkEnd w:id="583"/>
      <w:bookmarkEnd w:id="584"/>
      <w:bookmarkEnd w:id="585"/>
      <w:bookmarkEnd w:id="586"/>
      <w:r>
        <w:rPr>
          <w:snapToGrid w:val="0"/>
        </w:rPr>
        <w:t xml:space="preserve"> </w:t>
      </w:r>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 xml:space="preserve">(2) </w:t>
      </w:r>
      <w:r>
        <w:rPr>
          <w:snapToGrid w:val="0"/>
        </w:rPr>
        <w:tab/>
        <w:t>A notice given by the Commissioner under subsection (1) has to state —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 xml:space="preserve">(3) </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rPr>
          <w:snapToGrid w:val="0"/>
        </w:rPr>
      </w:pPr>
      <w:bookmarkStart w:id="587" w:name="_Toc470336028"/>
      <w:bookmarkStart w:id="588" w:name="_Toc44574474"/>
      <w:bookmarkStart w:id="589" w:name="_Toc85870805"/>
      <w:bookmarkStart w:id="590" w:name="_Toc88884060"/>
      <w:bookmarkStart w:id="591" w:name="_Toc147728925"/>
      <w:r>
        <w:rPr>
          <w:rStyle w:val="CharSectno"/>
        </w:rPr>
        <w:t>73</w:t>
      </w:r>
      <w:r>
        <w:rPr>
          <w:snapToGrid w:val="0"/>
        </w:rPr>
        <w:t>.</w:t>
      </w:r>
      <w:r>
        <w:rPr>
          <w:snapToGrid w:val="0"/>
        </w:rPr>
        <w:tab/>
        <w:t>Power to examine</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rPr>
          <w:snapToGrid w:val="0"/>
        </w:rPr>
      </w:pPr>
      <w:r>
        <w:rPr>
          <w:snapToGrid w:val="0"/>
        </w:rPr>
        <w:tab/>
        <w:t xml:space="preserve">(2) </w:t>
      </w:r>
      <w:r>
        <w:rPr>
          <w:snapToGrid w:val="0"/>
        </w:rPr>
        <w:tab/>
        <w:t>The oath or affirmation to be taken or made by a person for the purposes of this section is an oath or affirmation that the answers the person will give will be true.</w:t>
      </w:r>
    </w:p>
    <w:p>
      <w:pPr>
        <w:pStyle w:val="Heading5"/>
        <w:rPr>
          <w:snapToGrid w:val="0"/>
        </w:rPr>
      </w:pPr>
      <w:bookmarkStart w:id="592" w:name="_Toc470336029"/>
      <w:bookmarkStart w:id="593" w:name="_Toc44574475"/>
      <w:bookmarkStart w:id="594" w:name="_Toc85870806"/>
      <w:bookmarkStart w:id="595" w:name="_Toc88884061"/>
      <w:bookmarkStart w:id="596" w:name="_Toc147728926"/>
      <w:r>
        <w:rPr>
          <w:rStyle w:val="CharSectno"/>
        </w:rPr>
        <w:t>74</w:t>
      </w:r>
      <w:r>
        <w:rPr>
          <w:snapToGrid w:val="0"/>
        </w:rPr>
        <w:t>.</w:t>
      </w:r>
      <w:r>
        <w:rPr>
          <w:snapToGrid w:val="0"/>
        </w:rPr>
        <w:tab/>
        <w:t>Commissioner to ensure non</w:t>
      </w:r>
      <w:r>
        <w:rPr>
          <w:snapToGrid w:val="0"/>
        </w:rPr>
        <w:noBreakHyphen/>
        <w:t>disclosure of certain matter</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In dealing with a complaint the Commissioner has to give such directions and do such things as the Commissioner thinks necessary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The Commissioner is not to include exempt matter, or information of a kind referred to in subsection (1)(b), in a decision on a complaint or in reasons given for the decision.</w:t>
      </w:r>
    </w:p>
    <w:p>
      <w:pPr>
        <w:pStyle w:val="Subsection"/>
        <w:rPr>
          <w:snapToGrid w:val="0"/>
        </w:rPr>
      </w:pPr>
      <w:r>
        <w:rPr>
          <w:snapToGrid w:val="0"/>
        </w:rPr>
        <w:tab/>
        <w:t xml:space="preserve">(3) </w:t>
      </w:r>
      <w:r>
        <w:rPr>
          <w:snapToGrid w:val="0"/>
        </w:rPr>
        <w:tab/>
        <w:t>If the question of whether or not a document is a document of the agency is in issue, subsections (1) and (2) apply to the contents of the document as if those contents were exempt matter.</w:t>
      </w:r>
    </w:p>
    <w:p>
      <w:pPr>
        <w:pStyle w:val="Heading5"/>
        <w:rPr>
          <w:snapToGrid w:val="0"/>
        </w:rPr>
      </w:pPr>
      <w:bookmarkStart w:id="597" w:name="_Toc470336030"/>
      <w:bookmarkStart w:id="598" w:name="_Toc44574476"/>
      <w:bookmarkStart w:id="599" w:name="_Toc85870807"/>
      <w:bookmarkStart w:id="600" w:name="_Toc88884062"/>
      <w:bookmarkStart w:id="601" w:name="_Toc147728927"/>
      <w:r>
        <w:rPr>
          <w:rStyle w:val="CharSectno"/>
        </w:rPr>
        <w:t>75</w:t>
      </w:r>
      <w:r>
        <w:rPr>
          <w:snapToGrid w:val="0"/>
        </w:rPr>
        <w:t>.</w:t>
      </w:r>
      <w:r>
        <w:rPr>
          <w:snapToGrid w:val="0"/>
        </w:rPr>
        <w:tab/>
        <w:t>Production of documents for inspection</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 xml:space="preserve">(2) </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602" w:name="_Toc470336031"/>
      <w:bookmarkStart w:id="603" w:name="_Toc44574477"/>
      <w:bookmarkStart w:id="604" w:name="_Toc85870808"/>
      <w:bookmarkStart w:id="605" w:name="_Toc88884063"/>
      <w:bookmarkStart w:id="606" w:name="_Toc147728928"/>
      <w:r>
        <w:rPr>
          <w:rStyle w:val="CharSectno"/>
        </w:rPr>
        <w:t>76</w:t>
      </w:r>
      <w:r>
        <w:rPr>
          <w:snapToGrid w:val="0"/>
        </w:rPr>
        <w:t>.</w:t>
      </w:r>
      <w:r>
        <w:rPr>
          <w:snapToGrid w:val="0"/>
        </w:rPr>
        <w:tab/>
        <w:t>Decisions of the Commissioner</w:t>
      </w:r>
      <w:bookmarkEnd w:id="602"/>
      <w:bookmarkEnd w:id="603"/>
      <w:bookmarkEnd w:id="604"/>
      <w:bookmarkEnd w:id="605"/>
      <w:bookmarkEnd w:id="606"/>
      <w:r>
        <w:rPr>
          <w:snapToGrid w:val="0"/>
        </w:rPr>
        <w:t xml:space="preserve"> </w:t>
      </w:r>
    </w:p>
    <w:p>
      <w:pPr>
        <w:pStyle w:val="Subsection"/>
        <w:keepNext/>
        <w:rPr>
          <w:snapToGrid w:val="0"/>
        </w:rPr>
      </w:pPr>
      <w:r>
        <w:rPr>
          <w:snapToGrid w:val="0"/>
        </w:rPr>
        <w:tab/>
        <w:t>(1)</w:t>
      </w:r>
      <w:r>
        <w:rPr>
          <w:snapToGrid w:val="0"/>
        </w:rPr>
        <w:tab/>
        <w:t>In dealing with a complaint the Commissioner has, in addition to any other power, power to — </w:t>
      </w:r>
    </w:p>
    <w:p>
      <w:pPr>
        <w:pStyle w:val="Indenta"/>
        <w:rPr>
          <w:snapToGrid w:val="0"/>
        </w:rPr>
      </w:pPr>
      <w:r>
        <w:rPr>
          <w:snapToGrid w:val="0"/>
        </w:rPr>
        <w:tab/>
        <w:t>(a)</w:t>
      </w:r>
      <w:r>
        <w:rPr>
          <w:snapToGrid w:val="0"/>
        </w:rPr>
        <w:tab/>
        <w:t>review any decision that has been made by the agency in respect of the access application or application for amendment; and</w:t>
      </w:r>
    </w:p>
    <w:p>
      <w:pPr>
        <w:pStyle w:val="Indenta"/>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rPr>
          <w:snapToGrid w:val="0"/>
        </w:rPr>
      </w:pPr>
      <w:r>
        <w:rPr>
          <w:snapToGrid w:val="0"/>
        </w:rPr>
        <w:tab/>
        <w:t xml:space="preserve">(2) </w:t>
      </w:r>
      <w:r>
        <w:rPr>
          <w:snapToGrid w:val="0"/>
        </w:rPr>
        <w:tab/>
        <w:t>The Commissioner has to make a decision in writing — </w:t>
      </w:r>
    </w:p>
    <w:p>
      <w:pPr>
        <w:pStyle w:val="Indenta"/>
        <w:rPr>
          <w:snapToGrid w:val="0"/>
        </w:rPr>
      </w:pPr>
      <w:r>
        <w:rPr>
          <w:snapToGrid w:val="0"/>
        </w:rPr>
        <w:tab/>
        <w:t>(a)</w:t>
      </w:r>
      <w:r>
        <w:rPr>
          <w:snapToGrid w:val="0"/>
        </w:rPr>
        <w:tab/>
        <w:t>confirming the agency’s decision to which the complaint relates;</w:t>
      </w:r>
    </w:p>
    <w:p>
      <w:pPr>
        <w:pStyle w:val="Indenta"/>
        <w:rPr>
          <w:snapToGrid w:val="0"/>
        </w:rPr>
      </w:pPr>
      <w:r>
        <w:rPr>
          <w:snapToGrid w:val="0"/>
        </w:rPr>
        <w:tab/>
        <w:t>(b)</w:t>
      </w:r>
      <w:r>
        <w:rPr>
          <w:snapToGrid w:val="0"/>
        </w:rPr>
        <w:tab/>
        <w:t>varying the agency’s decision to which the complaint relates; or</w:t>
      </w:r>
    </w:p>
    <w:p>
      <w:pPr>
        <w:pStyle w:val="Indenta"/>
        <w:rPr>
          <w:snapToGrid w:val="0"/>
        </w:rPr>
      </w:pPr>
      <w:r>
        <w:rPr>
          <w:snapToGrid w:val="0"/>
        </w:rPr>
        <w:tab/>
        <w:t>(c)</w:t>
      </w:r>
      <w:r>
        <w:rPr>
          <w:snapToGrid w:val="0"/>
        </w:rPr>
        <w:tab/>
        <w:t>setting aside the agency’s decision to which the complaint relates and making a decision in substitution for that decision.</w:t>
      </w:r>
    </w:p>
    <w:p>
      <w:pPr>
        <w:pStyle w:val="Subsection"/>
        <w:rPr>
          <w:snapToGrid w:val="0"/>
        </w:rPr>
      </w:pPr>
      <w:r>
        <w:rPr>
          <w:snapToGrid w:val="0"/>
        </w:rPr>
        <w:tab/>
        <w:t xml:space="preserve">(3) </w:t>
      </w:r>
      <w:r>
        <w:rPr>
          <w:snapToGrid w:val="0"/>
        </w:rPr>
        <w:tab/>
        <w:t>The Commissioner has to make a decision on the complaint within 30 days after the complaint was made unless the Commissioner considers that it is impracticable to do so.</w:t>
      </w:r>
    </w:p>
    <w:p>
      <w:pPr>
        <w:pStyle w:val="Subsection"/>
        <w:rPr>
          <w:snapToGrid w:val="0"/>
        </w:rPr>
      </w:pPr>
      <w:r>
        <w:rPr>
          <w:snapToGrid w:val="0"/>
        </w:rPr>
        <w:tab/>
        <w:t xml:space="preserve">(4) </w:t>
      </w:r>
      <w:r>
        <w:rPr>
          <w:snapToGrid w:val="0"/>
        </w:rPr>
        <w:tab/>
        <w:t>If it is established that a document is an exempt document, the Commissioner does not have power to make a decision to the effect that access is to be given to the document.</w:t>
      </w:r>
    </w:p>
    <w:p>
      <w:pPr>
        <w:pStyle w:val="Subsection"/>
        <w:rPr>
          <w:snapToGrid w:val="0"/>
        </w:rPr>
      </w:pPr>
      <w:r>
        <w:rPr>
          <w:snapToGrid w:val="0"/>
        </w:rPr>
        <w:tab/>
        <w:t xml:space="preserve">(5) </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(6) </w:t>
      </w:r>
      <w:r>
        <w:rPr>
          <w:snapToGrid w:val="0"/>
        </w:rPr>
        <w:tab/>
        <w:t>The Commissioner has to give a copy of the decision to each party.</w:t>
      </w:r>
    </w:p>
    <w:p>
      <w:pPr>
        <w:pStyle w:val="Subsection"/>
        <w:rPr>
          <w:snapToGrid w:val="0"/>
        </w:rPr>
      </w:pPr>
      <w:r>
        <w:rPr>
          <w:snapToGrid w:val="0"/>
        </w:rPr>
        <w:tab/>
        <w:t xml:space="preserve">(7) </w:t>
      </w:r>
      <w:r>
        <w:rPr>
          <w:snapToGrid w:val="0"/>
        </w:rPr>
        <w:tab/>
        <w:t>The decision of the Commissioner is to be regarded as the decision of the agency and has effect accordingly.</w:t>
      </w:r>
    </w:p>
    <w:p>
      <w:pPr>
        <w:pStyle w:val="Subsection"/>
        <w:rPr>
          <w:snapToGrid w:val="0"/>
        </w:rPr>
      </w:pPr>
      <w:r>
        <w:rPr>
          <w:snapToGrid w:val="0"/>
        </w:rPr>
        <w:tab/>
        <w:t xml:space="preserve">(8) </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607" w:name="_Toc470336032"/>
      <w:bookmarkStart w:id="608" w:name="_Toc44574478"/>
      <w:bookmarkStart w:id="609" w:name="_Toc85870809"/>
      <w:bookmarkStart w:id="610" w:name="_Toc88884064"/>
      <w:bookmarkStart w:id="611" w:name="_Toc147728929"/>
      <w:r>
        <w:rPr>
          <w:rStyle w:val="CharSectno"/>
        </w:rPr>
        <w:t>77</w:t>
      </w:r>
      <w:r>
        <w:rPr>
          <w:snapToGrid w:val="0"/>
        </w:rPr>
        <w:t>.</w:t>
      </w:r>
      <w:r>
        <w:rPr>
          <w:snapToGrid w:val="0"/>
        </w:rPr>
        <w:tab/>
        <w:t>Review where an exemption certificate has been issued</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 xml:space="preserve">(2) </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 xml:space="preserve">(3) </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 xml:space="preserve">(4) </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 xml:space="preserve">(5) </w:t>
      </w:r>
      <w:r>
        <w:rPr>
          <w:snapToGrid w:val="0"/>
        </w:rPr>
        <w:tab/>
        <w:t>The Premier has to cause a copy of a notice given under subsection (4) —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 xml:space="preserve">(6) </w:t>
      </w:r>
      <w:r>
        <w:rPr>
          <w:snapToGrid w:val="0"/>
        </w:rPr>
        <w:tab/>
        <w:t>A notice under subsection (4) has to give details of —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 xml:space="preserve">(7) </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612" w:name="_Toc470336033"/>
      <w:bookmarkStart w:id="613" w:name="_Toc44574479"/>
      <w:bookmarkStart w:id="614" w:name="_Toc85870810"/>
      <w:bookmarkStart w:id="615" w:name="_Toc88884065"/>
      <w:bookmarkStart w:id="616" w:name="_Toc147728930"/>
      <w:r>
        <w:rPr>
          <w:rStyle w:val="CharSectno"/>
        </w:rPr>
        <w:t>78</w:t>
      </w:r>
      <w:r>
        <w:rPr>
          <w:snapToGrid w:val="0"/>
        </w:rPr>
        <w:t>.</w:t>
      </w:r>
      <w:r>
        <w:rPr>
          <w:snapToGrid w:val="0"/>
        </w:rPr>
        <w:tab/>
        <w:t>Reference of questions of law to Supreme Court</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 xml:space="preserve">(2) </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 xml:space="preserve">(3) </w:t>
      </w:r>
      <w:r>
        <w:rPr>
          <w:snapToGrid w:val="0"/>
        </w:rPr>
        <w:tab/>
        <w:t>The Supreme Court has jurisdiction to hear and determine a question of law referred to it under this section and, in exercising that jurisdiction, may —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 xml:space="preserve">(4) </w:t>
      </w:r>
      <w:r>
        <w:rPr>
          <w:snapToGrid w:val="0"/>
        </w:rPr>
        <w:tab/>
        <w:t>If a question of law is referred to the Supreme Court under this section, the Commissioner is not to —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 xml:space="preserve">(5) </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rPr>
          <w:snapToGrid w:val="0"/>
        </w:rPr>
      </w:pPr>
      <w:bookmarkStart w:id="617" w:name="_Toc72635504"/>
      <w:bookmarkStart w:id="618" w:name="_Toc79457618"/>
      <w:bookmarkStart w:id="619" w:name="_Toc79466936"/>
      <w:bookmarkStart w:id="620" w:name="_Toc81710548"/>
      <w:bookmarkStart w:id="621" w:name="_Toc81986970"/>
      <w:bookmarkStart w:id="622" w:name="_Toc81987133"/>
      <w:bookmarkStart w:id="623" w:name="_Toc82314668"/>
      <w:bookmarkStart w:id="624" w:name="_Toc82316192"/>
      <w:bookmarkStart w:id="625" w:name="_Toc82318578"/>
      <w:bookmarkStart w:id="626" w:name="_Toc82338077"/>
      <w:bookmarkStart w:id="627" w:name="_Toc85870811"/>
      <w:bookmarkStart w:id="628" w:name="_Toc88883746"/>
      <w:bookmarkStart w:id="629" w:name="_Toc88884066"/>
      <w:bookmarkStart w:id="630" w:name="_Toc147053898"/>
      <w:bookmarkStart w:id="631" w:name="_Toc147130794"/>
      <w:bookmarkStart w:id="632" w:name="_Toc147728931"/>
      <w:r>
        <w:rPr>
          <w:rStyle w:val="CharDivNo"/>
        </w:rPr>
        <w:t>Division 4</w:t>
      </w:r>
      <w:r>
        <w:rPr>
          <w:snapToGrid w:val="0"/>
        </w:rPr>
        <w:t> — </w:t>
      </w:r>
      <w:r>
        <w:rPr>
          <w:rStyle w:val="CharDivText"/>
        </w:rPr>
        <w:t>General provisions as to the Information Commissioner and staff</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470336034"/>
      <w:bookmarkStart w:id="634" w:name="_Toc44574480"/>
      <w:bookmarkStart w:id="635" w:name="_Toc85870812"/>
      <w:bookmarkStart w:id="636" w:name="_Toc88884067"/>
      <w:bookmarkStart w:id="637" w:name="_Toc147728932"/>
      <w:r>
        <w:rPr>
          <w:rStyle w:val="CharSectno"/>
        </w:rPr>
        <w:t>79</w:t>
      </w:r>
      <w:r>
        <w:rPr>
          <w:snapToGrid w:val="0"/>
        </w:rPr>
        <w:t>.</w:t>
      </w:r>
      <w:r>
        <w:rPr>
          <w:snapToGrid w:val="0"/>
        </w:rPr>
        <w:tab/>
        <w:t>Delegation</w:t>
      </w:r>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638" w:name="_Toc470336035"/>
      <w:bookmarkStart w:id="639" w:name="_Toc44574481"/>
      <w:bookmarkStart w:id="640" w:name="_Toc85870813"/>
      <w:bookmarkStart w:id="641" w:name="_Toc88884068"/>
      <w:bookmarkStart w:id="642" w:name="_Toc147728933"/>
      <w:r>
        <w:rPr>
          <w:rStyle w:val="CharSectno"/>
        </w:rPr>
        <w:t>80</w:t>
      </w:r>
      <w:r>
        <w:rPr>
          <w:snapToGrid w:val="0"/>
        </w:rPr>
        <w:t>.</w:t>
      </w:r>
      <w:r>
        <w:rPr>
          <w:snapToGrid w:val="0"/>
        </w:rPr>
        <w:tab/>
        <w:t>Commissioner and staff not to be sued</w:t>
      </w:r>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643" w:name="_Toc470336036"/>
      <w:bookmarkStart w:id="644" w:name="_Toc44574482"/>
      <w:bookmarkStart w:id="645" w:name="_Toc85870814"/>
      <w:bookmarkStart w:id="646" w:name="_Toc88884069"/>
      <w:bookmarkStart w:id="647" w:name="_Toc147728934"/>
      <w:r>
        <w:rPr>
          <w:rStyle w:val="CharSectno"/>
        </w:rPr>
        <w:t>81</w:t>
      </w:r>
      <w:r>
        <w:rPr>
          <w:snapToGrid w:val="0"/>
        </w:rPr>
        <w:t>.</w:t>
      </w:r>
      <w:r>
        <w:rPr>
          <w:snapToGrid w:val="0"/>
        </w:rPr>
        <w:tab/>
        <w:t>Restrictions under other laws not applicable</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 xml:space="preserve">(3) </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648" w:name="_Toc470336037"/>
      <w:bookmarkStart w:id="649" w:name="_Toc44574483"/>
      <w:bookmarkStart w:id="650" w:name="_Toc85870815"/>
      <w:bookmarkStart w:id="651" w:name="_Toc88884070"/>
      <w:bookmarkStart w:id="652" w:name="_Toc147728935"/>
      <w:r>
        <w:rPr>
          <w:rStyle w:val="CharSectno"/>
        </w:rPr>
        <w:t>82</w:t>
      </w:r>
      <w:r>
        <w:rPr>
          <w:snapToGrid w:val="0"/>
        </w:rPr>
        <w:t>.</w:t>
      </w:r>
      <w:r>
        <w:rPr>
          <w:snapToGrid w:val="0"/>
        </w:rPr>
        <w:tab/>
        <w:t>Secrecy</w:t>
      </w:r>
      <w:bookmarkEnd w:id="648"/>
      <w:bookmarkEnd w:id="649"/>
      <w:bookmarkEnd w:id="650"/>
      <w:bookmarkEnd w:id="651"/>
      <w:bookmarkEnd w:id="65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653" w:name="_Toc470336038"/>
      <w:bookmarkStart w:id="654" w:name="_Toc44574484"/>
      <w:bookmarkStart w:id="655" w:name="_Toc85870816"/>
      <w:bookmarkStart w:id="656" w:name="_Toc88884071"/>
      <w:bookmarkStart w:id="657" w:name="_Toc147728936"/>
      <w:r>
        <w:rPr>
          <w:rStyle w:val="CharSectno"/>
        </w:rPr>
        <w:t>83</w:t>
      </w:r>
      <w:r>
        <w:rPr>
          <w:snapToGrid w:val="0"/>
        </w:rPr>
        <w:t>.</w:t>
      </w:r>
      <w:r>
        <w:rPr>
          <w:snapToGrid w:val="0"/>
        </w:rPr>
        <w:tab/>
        <w:t>Failure to produce documents or attend proceedings</w:t>
      </w:r>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If a person who has been required under Division 3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 xml:space="preserve">produce a document; or </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r>
        <w:rPr>
          <w:snapToGrid w:val="0"/>
        </w:rPr>
        <w:tab/>
      </w:r>
    </w:p>
    <w:p>
      <w:pPr>
        <w:pStyle w:val="Penpara"/>
        <w:rPr>
          <w:snapToGrid w:val="0"/>
        </w:rPr>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83 amended by No. 50 of 2003 s. 64(3).]</w:t>
      </w:r>
    </w:p>
    <w:p>
      <w:pPr>
        <w:pStyle w:val="Heading5"/>
        <w:rPr>
          <w:snapToGrid w:val="0"/>
        </w:rPr>
      </w:pPr>
      <w:bookmarkStart w:id="658" w:name="_Toc470336039"/>
      <w:bookmarkStart w:id="659" w:name="_Toc44574485"/>
      <w:bookmarkStart w:id="660" w:name="_Toc85870817"/>
      <w:bookmarkStart w:id="661" w:name="_Toc88884072"/>
      <w:bookmarkStart w:id="662" w:name="_Toc147728937"/>
      <w:r>
        <w:rPr>
          <w:rStyle w:val="CharSectno"/>
        </w:rPr>
        <w:t>84</w:t>
      </w:r>
      <w:r>
        <w:rPr>
          <w:snapToGrid w:val="0"/>
        </w:rPr>
        <w:t>.</w:t>
      </w:r>
      <w:r>
        <w:rPr>
          <w:snapToGrid w:val="0"/>
        </w:rPr>
        <w:tab/>
        <w:t>Costs of parties to complaints</w:t>
      </w:r>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rPr>
          <w:snapToGrid w:val="0"/>
        </w:rPr>
      </w:pPr>
      <w:bookmarkStart w:id="663" w:name="_Toc72635511"/>
      <w:bookmarkStart w:id="664" w:name="_Toc79457625"/>
      <w:bookmarkStart w:id="665" w:name="_Toc79466943"/>
      <w:bookmarkStart w:id="666" w:name="_Toc81710555"/>
      <w:bookmarkStart w:id="667" w:name="_Toc81986977"/>
      <w:bookmarkStart w:id="668" w:name="_Toc81987140"/>
      <w:bookmarkStart w:id="669" w:name="_Toc82314675"/>
      <w:bookmarkStart w:id="670" w:name="_Toc82316199"/>
      <w:bookmarkStart w:id="671" w:name="_Toc82318585"/>
      <w:bookmarkStart w:id="672" w:name="_Toc82338084"/>
      <w:bookmarkStart w:id="673" w:name="_Toc85870818"/>
      <w:bookmarkStart w:id="674" w:name="_Toc88883753"/>
      <w:bookmarkStart w:id="675" w:name="_Toc88884073"/>
      <w:bookmarkStart w:id="676" w:name="_Toc147053905"/>
      <w:bookmarkStart w:id="677" w:name="_Toc147130801"/>
      <w:bookmarkStart w:id="678" w:name="_Toc147728938"/>
      <w:r>
        <w:rPr>
          <w:rStyle w:val="CharDivNo"/>
        </w:rPr>
        <w:t>Division 5</w:t>
      </w:r>
      <w:r>
        <w:rPr>
          <w:snapToGrid w:val="0"/>
        </w:rPr>
        <w:t> — </w:t>
      </w:r>
      <w:r>
        <w:rPr>
          <w:rStyle w:val="CharDivText"/>
        </w:rPr>
        <w:t>Appeals to the Supreme Court</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rPr>
          <w:snapToGrid w:val="0"/>
        </w:rPr>
      </w:pPr>
      <w:bookmarkStart w:id="679" w:name="_Toc470336040"/>
      <w:bookmarkStart w:id="680" w:name="_Toc44574486"/>
      <w:bookmarkStart w:id="681" w:name="_Toc85870819"/>
      <w:bookmarkStart w:id="682" w:name="_Toc88884074"/>
      <w:bookmarkStart w:id="683" w:name="_Toc147728939"/>
      <w:r>
        <w:rPr>
          <w:rStyle w:val="CharSectno"/>
        </w:rPr>
        <w:t>85</w:t>
      </w:r>
      <w:r>
        <w:rPr>
          <w:snapToGrid w:val="0"/>
        </w:rPr>
        <w:t>.</w:t>
      </w:r>
      <w:r>
        <w:rPr>
          <w:snapToGrid w:val="0"/>
        </w:rPr>
        <w:tab/>
        <w:t>Appeals to Supreme Court</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 xml:space="preserve">(2) </w:t>
      </w:r>
      <w:r>
        <w:rPr>
          <w:snapToGrid w:val="0"/>
        </w:rPr>
        <w:tab/>
        <w:t>An appeal lies to the Supreme Court from a decision —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 xml:space="preserve">(3) </w:t>
      </w:r>
      <w:r>
        <w:rPr>
          <w:snapToGrid w:val="0"/>
        </w:rPr>
        <w:tab/>
        <w:t>There is no appeal under subsection (1) in relation to a decision of the Commissioner as to — </w:t>
      </w:r>
    </w:p>
    <w:p>
      <w:pPr>
        <w:pStyle w:val="Indenta"/>
        <w:rPr>
          <w:snapToGrid w:val="0"/>
        </w:rPr>
      </w:pPr>
      <w:r>
        <w:rPr>
          <w:snapToGrid w:val="0"/>
        </w:rPr>
        <w:tab/>
        <w:t>(a)</w:t>
      </w:r>
      <w:r>
        <w:rPr>
          <w:snapToGrid w:val="0"/>
        </w:rPr>
        <w:tab/>
        <w:t>the deferral of the giving of access to a document;</w:t>
      </w:r>
    </w:p>
    <w:p>
      <w:pPr>
        <w:pStyle w:val="Indenta"/>
        <w:rPr>
          <w:snapToGrid w:val="0"/>
        </w:rPr>
      </w:pPr>
      <w:r>
        <w:rPr>
          <w:snapToGrid w:val="0"/>
        </w:rPr>
        <w:tab/>
        <w:t>(b)</w:t>
      </w:r>
      <w:r>
        <w:rPr>
          <w:snapToGrid w:val="0"/>
        </w:rPr>
        <w:tab/>
        <w:t>the charges to be imposed for dealing with the access application;</w:t>
      </w:r>
    </w:p>
    <w:p>
      <w:pPr>
        <w:pStyle w:val="Indenta"/>
        <w:rPr>
          <w:snapToGrid w:val="0"/>
        </w:rPr>
      </w:pPr>
      <w:r>
        <w:rPr>
          <w:snapToGrid w:val="0"/>
        </w:rPr>
        <w:tab/>
        <w:t>(c)</w:t>
      </w:r>
      <w:r>
        <w:rPr>
          <w:snapToGrid w:val="0"/>
        </w:rPr>
        <w:tab/>
        <w:t>the payment of a deposit under section 18.</w:t>
      </w:r>
    </w:p>
    <w:p>
      <w:pPr>
        <w:pStyle w:val="Subsection"/>
        <w:rPr>
          <w:snapToGrid w:val="0"/>
        </w:rPr>
      </w:pPr>
      <w:r>
        <w:rPr>
          <w:snapToGrid w:val="0"/>
        </w:rPr>
        <w:tab/>
        <w:t xml:space="preserve">(4) </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 xml:space="preserve">(5) </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 xml:space="preserve">(6) </w:t>
      </w:r>
      <w:r>
        <w:rPr>
          <w:snapToGrid w:val="0"/>
        </w:rPr>
        <w:tab/>
        <w:t>An appeal under subsection (1) or (4) may be brought by any party to the complaint.</w:t>
      </w:r>
    </w:p>
    <w:p>
      <w:pPr>
        <w:pStyle w:val="Subsection"/>
        <w:rPr>
          <w:snapToGrid w:val="0"/>
        </w:rPr>
      </w:pPr>
      <w:r>
        <w:rPr>
          <w:snapToGrid w:val="0"/>
        </w:rPr>
        <w:tab/>
        <w:t xml:space="preserve">(6a) </w:t>
      </w:r>
      <w:r>
        <w:rPr>
          <w:snapToGrid w:val="0"/>
        </w:rPr>
        <w:tab/>
        <w:t>An appeal under subsection (2) may be brought by the access applicant.</w:t>
      </w:r>
    </w:p>
    <w:p>
      <w:pPr>
        <w:pStyle w:val="Subsection"/>
        <w:rPr>
          <w:snapToGrid w:val="0"/>
        </w:rPr>
      </w:pPr>
      <w:r>
        <w:rPr>
          <w:snapToGrid w:val="0"/>
        </w:rPr>
        <w:tab/>
        <w:t xml:space="preserve">(7) </w:t>
      </w:r>
      <w:r>
        <w:rPr>
          <w:snapToGrid w:val="0"/>
        </w:rPr>
        <w:tab/>
        <w:t>An appeal may be lodged within the time prescribed or allowed under Rules of Court.</w:t>
      </w:r>
    </w:p>
    <w:p>
      <w:pPr>
        <w:pStyle w:val="Footnotesection"/>
      </w:pPr>
      <w:r>
        <w:tab/>
        <w:t>[Section 85 amended by No. 73 of 1994 s. 4.]</w:t>
      </w:r>
    </w:p>
    <w:p>
      <w:pPr>
        <w:pStyle w:val="Heading5"/>
        <w:rPr>
          <w:snapToGrid w:val="0"/>
        </w:rPr>
      </w:pPr>
      <w:bookmarkStart w:id="684" w:name="_Toc470336041"/>
      <w:bookmarkStart w:id="685" w:name="_Toc44574487"/>
      <w:bookmarkStart w:id="686" w:name="_Toc85870820"/>
      <w:bookmarkStart w:id="687" w:name="_Toc88884075"/>
      <w:bookmarkStart w:id="688" w:name="_Toc147728940"/>
      <w:r>
        <w:rPr>
          <w:rStyle w:val="CharSectno"/>
        </w:rPr>
        <w:t>86</w:t>
      </w:r>
      <w:r>
        <w:rPr>
          <w:snapToGrid w:val="0"/>
        </w:rPr>
        <w:t>.</w:t>
      </w:r>
      <w:r>
        <w:rPr>
          <w:snapToGrid w:val="0"/>
        </w:rPr>
        <w:tab/>
        <w:t>Parties to an appeal</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 xml:space="preserve">(2) </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 xml:space="preserve">(3) </w:t>
      </w:r>
      <w:r>
        <w:rPr>
          <w:snapToGrid w:val="0"/>
        </w:rPr>
        <w:tab/>
        <w:t>A third party is entitled to be joined as a party to an appeal under section 85(2) in accordance with Rules of Court.</w:t>
      </w:r>
    </w:p>
    <w:p>
      <w:pPr>
        <w:pStyle w:val="Footnotesection"/>
      </w:pPr>
      <w:r>
        <w:tab/>
        <w:t>[Section 86 amended by No. 73 of 1994 s. 4.]</w:t>
      </w:r>
    </w:p>
    <w:p>
      <w:pPr>
        <w:pStyle w:val="Heading5"/>
        <w:rPr>
          <w:snapToGrid w:val="0"/>
        </w:rPr>
      </w:pPr>
      <w:bookmarkStart w:id="689" w:name="_Toc470336042"/>
      <w:bookmarkStart w:id="690" w:name="_Toc44574488"/>
      <w:bookmarkStart w:id="691" w:name="_Toc85870821"/>
      <w:bookmarkStart w:id="692" w:name="_Toc88884076"/>
      <w:bookmarkStart w:id="693" w:name="_Toc147728941"/>
      <w:r>
        <w:rPr>
          <w:rStyle w:val="CharSectno"/>
        </w:rPr>
        <w:t>87</w:t>
      </w:r>
      <w:r>
        <w:rPr>
          <w:snapToGrid w:val="0"/>
        </w:rPr>
        <w:t>.</w:t>
      </w:r>
      <w:r>
        <w:rPr>
          <w:snapToGrid w:val="0"/>
        </w:rPr>
        <w:tab/>
        <w:t>Decision on appeal</w:t>
      </w:r>
      <w:bookmarkEnd w:id="689"/>
      <w:bookmarkEnd w:id="690"/>
      <w:bookmarkEnd w:id="691"/>
      <w:bookmarkEnd w:id="692"/>
      <w:bookmarkEnd w:id="693"/>
      <w:r>
        <w:rPr>
          <w:snapToGrid w:val="0"/>
        </w:rPr>
        <w:t xml:space="preserve"> </w:t>
      </w:r>
    </w:p>
    <w:p>
      <w:pPr>
        <w:pStyle w:val="Subsection"/>
        <w:keepNext/>
        <w:spacing w:before="120"/>
        <w:rPr>
          <w:snapToGrid w:val="0"/>
        </w:rPr>
      </w:pPr>
      <w:r>
        <w:rPr>
          <w:snapToGrid w:val="0"/>
        </w:rPr>
        <w:tab/>
        <w:t>(1)</w:t>
      </w:r>
      <w:r>
        <w:rPr>
          <w:snapToGrid w:val="0"/>
        </w:rPr>
        <w:tab/>
        <w:t>On the determination of an appeal under section 85(1), (2)(a) or (4) the Supreme Court may by order — </w:t>
      </w:r>
    </w:p>
    <w:p>
      <w:pPr>
        <w:pStyle w:val="Indenta"/>
        <w:rPr>
          <w:snapToGrid w:val="0"/>
        </w:rPr>
      </w:pPr>
      <w:r>
        <w:rPr>
          <w:snapToGrid w:val="0"/>
        </w:rPr>
        <w:tab/>
        <w:t>(a)</w:t>
      </w:r>
      <w:r>
        <w:rPr>
          <w:snapToGrid w:val="0"/>
        </w:rPr>
        <w:tab/>
        <w:t>confirm the Commissioner’s decision;</w:t>
      </w:r>
    </w:p>
    <w:p>
      <w:pPr>
        <w:pStyle w:val="Indenta"/>
        <w:rPr>
          <w:snapToGrid w:val="0"/>
        </w:rPr>
      </w:pPr>
      <w:r>
        <w:rPr>
          <w:snapToGrid w:val="0"/>
        </w:rPr>
        <w:tab/>
        <w:t>(b)</w:t>
      </w:r>
      <w:r>
        <w:rPr>
          <w:snapToGrid w:val="0"/>
        </w:rPr>
        <w:tab/>
        <w:t>vary the Commissioner’s decision; or</w:t>
      </w:r>
    </w:p>
    <w:p>
      <w:pPr>
        <w:pStyle w:val="Indenta"/>
        <w:rPr>
          <w:snapToGrid w:val="0"/>
        </w:rPr>
      </w:pPr>
      <w:r>
        <w:rPr>
          <w:snapToGrid w:val="0"/>
        </w:rPr>
        <w:tab/>
        <w:t>(c)</w:t>
      </w:r>
      <w:r>
        <w:rPr>
          <w:snapToGrid w:val="0"/>
        </w:rPr>
        <w:tab/>
        <w:t>set aside the Commissioner’s decision and — </w:t>
      </w:r>
    </w:p>
    <w:p>
      <w:pPr>
        <w:pStyle w:val="Indenti"/>
        <w:rPr>
          <w:snapToGrid w:val="0"/>
        </w:rPr>
      </w:pPr>
      <w:r>
        <w:rPr>
          <w:snapToGrid w:val="0"/>
        </w:rPr>
        <w:tab/>
        <w:t>(i)</w:t>
      </w:r>
      <w:r>
        <w:rPr>
          <w:snapToGrid w:val="0"/>
        </w:rPr>
        <w:tab/>
        <w:t>make a decision in substitution for that decision; or</w:t>
      </w:r>
    </w:p>
    <w:p>
      <w:pPr>
        <w:pStyle w:val="Indenti"/>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 xml:space="preserve">(2) </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 xml:space="preserve">(3) </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rPr>
          <w:snapToGrid w:val="0"/>
        </w:rPr>
      </w:pPr>
      <w:bookmarkStart w:id="694" w:name="_Toc72635515"/>
      <w:bookmarkStart w:id="695" w:name="_Toc79457629"/>
      <w:bookmarkStart w:id="696" w:name="_Toc79466947"/>
      <w:bookmarkStart w:id="697" w:name="_Toc81710559"/>
      <w:bookmarkStart w:id="698" w:name="_Toc81986981"/>
      <w:bookmarkStart w:id="699" w:name="_Toc81987144"/>
      <w:bookmarkStart w:id="700" w:name="_Toc82314679"/>
      <w:bookmarkStart w:id="701" w:name="_Toc82316203"/>
      <w:bookmarkStart w:id="702" w:name="_Toc82318589"/>
      <w:bookmarkStart w:id="703" w:name="_Toc82338088"/>
      <w:bookmarkStart w:id="704" w:name="_Toc85870822"/>
      <w:bookmarkStart w:id="705" w:name="_Toc88883757"/>
      <w:bookmarkStart w:id="706" w:name="_Toc88884077"/>
      <w:bookmarkStart w:id="707" w:name="_Toc147053909"/>
      <w:bookmarkStart w:id="708" w:name="_Toc147130805"/>
      <w:bookmarkStart w:id="709" w:name="_Toc147728942"/>
      <w:r>
        <w:rPr>
          <w:rStyle w:val="CharDivNo"/>
        </w:rPr>
        <w:t>Division 6</w:t>
      </w:r>
      <w:r>
        <w:rPr>
          <w:snapToGrid w:val="0"/>
        </w:rPr>
        <w:t> — </w:t>
      </w:r>
      <w:r>
        <w:rPr>
          <w:rStyle w:val="CharDivText"/>
        </w:rPr>
        <w:t>General provisions as to proceedings in the Supreme Court</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Style w:val="CharDivText"/>
        </w:rPr>
        <w:t xml:space="preserve"> </w:t>
      </w:r>
    </w:p>
    <w:p>
      <w:pPr>
        <w:pStyle w:val="Heading5"/>
        <w:keepNext w:val="0"/>
        <w:rPr>
          <w:snapToGrid w:val="0"/>
        </w:rPr>
      </w:pPr>
      <w:bookmarkStart w:id="710" w:name="_Toc470336043"/>
      <w:bookmarkStart w:id="711" w:name="_Toc44574489"/>
      <w:bookmarkStart w:id="712" w:name="_Toc85870823"/>
      <w:bookmarkStart w:id="713" w:name="_Toc88884078"/>
      <w:bookmarkStart w:id="714" w:name="_Toc147728943"/>
      <w:r>
        <w:rPr>
          <w:rStyle w:val="CharSectno"/>
        </w:rPr>
        <w:t>88</w:t>
      </w:r>
      <w:r>
        <w:rPr>
          <w:snapToGrid w:val="0"/>
        </w:rPr>
        <w:t>.</w:t>
      </w:r>
      <w:r>
        <w:rPr>
          <w:snapToGrid w:val="0"/>
        </w:rPr>
        <w:tab/>
        <w:t>Definition</w:t>
      </w:r>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review proceedings</w:t>
      </w:r>
      <w:r>
        <w:rPr>
          <w:b/>
        </w:rPr>
        <w:t>”</w:t>
      </w:r>
      <w:r>
        <w:t xml:space="preserve"> means proceedings under section 78 or 85.</w:t>
      </w:r>
    </w:p>
    <w:p>
      <w:pPr>
        <w:pStyle w:val="Heading5"/>
        <w:rPr>
          <w:snapToGrid w:val="0"/>
        </w:rPr>
      </w:pPr>
      <w:bookmarkStart w:id="715" w:name="_Toc470336044"/>
      <w:bookmarkStart w:id="716" w:name="_Toc44574490"/>
      <w:bookmarkStart w:id="717" w:name="_Toc85870824"/>
      <w:bookmarkStart w:id="718" w:name="_Toc88884079"/>
      <w:bookmarkStart w:id="719" w:name="_Toc147728944"/>
      <w:r>
        <w:rPr>
          <w:rStyle w:val="CharSectno"/>
        </w:rPr>
        <w:t>89</w:t>
      </w:r>
      <w:r>
        <w:rPr>
          <w:snapToGrid w:val="0"/>
        </w:rPr>
        <w:t>.</w:t>
      </w:r>
      <w:r>
        <w:rPr>
          <w:snapToGrid w:val="0"/>
        </w:rPr>
        <w:tab/>
        <w:t>Power to impose terms on orders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 xml:space="preserve">(2) </w:t>
      </w:r>
      <w:r>
        <w:rPr>
          <w:snapToGrid w:val="0"/>
        </w:rPr>
        <w:tab/>
        <w:t>If the agency is the appellant under section 85 it bears its own costs.</w:t>
      </w:r>
    </w:p>
    <w:p>
      <w:pPr>
        <w:pStyle w:val="Subsection"/>
        <w:rPr>
          <w:snapToGrid w:val="0"/>
        </w:rPr>
      </w:pPr>
      <w:r>
        <w:rPr>
          <w:snapToGrid w:val="0"/>
        </w:rPr>
        <w:tab/>
        <w:t xml:space="preserve">(3) </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720" w:name="_Toc470336045"/>
      <w:bookmarkStart w:id="721" w:name="_Toc44574491"/>
      <w:bookmarkStart w:id="722" w:name="_Toc85870825"/>
      <w:bookmarkStart w:id="723" w:name="_Toc88884080"/>
      <w:bookmarkStart w:id="724" w:name="_Toc147728945"/>
      <w:r>
        <w:rPr>
          <w:rStyle w:val="CharSectno"/>
        </w:rPr>
        <w:t>90</w:t>
      </w:r>
      <w:r>
        <w:rPr>
          <w:snapToGrid w:val="0"/>
        </w:rPr>
        <w:t>.</w:t>
      </w:r>
      <w:r>
        <w:rPr>
          <w:snapToGrid w:val="0"/>
        </w:rPr>
        <w:tab/>
        <w:t>Court to ensure non</w:t>
      </w:r>
      <w:r>
        <w:rPr>
          <w:snapToGrid w:val="0"/>
        </w:rPr>
        <w:noBreakHyphen/>
        <w:t>disclosure of certain matter</w:t>
      </w:r>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In hearing and determining review proceedings the Court has to avoid the disclosure of — </w:t>
      </w:r>
    </w:p>
    <w:p>
      <w:pPr>
        <w:pStyle w:val="Indenta"/>
        <w:rPr>
          <w:snapToGrid w:val="0"/>
        </w:rPr>
      </w:pPr>
      <w:r>
        <w:rPr>
          <w:snapToGrid w:val="0"/>
        </w:rPr>
        <w:tab/>
        <w:t>(a)</w:t>
      </w:r>
      <w:r>
        <w:rPr>
          <w:snapToGrid w:val="0"/>
        </w:rPr>
        <w:tab/>
        <w:t>exempt matter; or</w:t>
      </w:r>
    </w:p>
    <w:p>
      <w:pPr>
        <w:pStyle w:val="Indenta"/>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 xml:space="preserve">(2) </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 xml:space="preserve">(3) </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 xml:space="preserve">(4) </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725" w:name="_Toc470336046"/>
      <w:bookmarkStart w:id="726" w:name="_Toc44574492"/>
      <w:bookmarkStart w:id="727" w:name="_Toc85870826"/>
      <w:bookmarkStart w:id="728" w:name="_Toc88884081"/>
      <w:bookmarkStart w:id="729" w:name="_Toc147728946"/>
      <w:r>
        <w:rPr>
          <w:rStyle w:val="CharSectno"/>
        </w:rPr>
        <w:t>91</w:t>
      </w:r>
      <w:r>
        <w:rPr>
          <w:snapToGrid w:val="0"/>
        </w:rPr>
        <w:t>.</w:t>
      </w:r>
      <w:r>
        <w:rPr>
          <w:snapToGrid w:val="0"/>
        </w:rPr>
        <w:tab/>
        <w:t>Production of documents</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 xml:space="preserve">(2) </w:t>
      </w:r>
      <w:r>
        <w:rPr>
          <w:snapToGrid w:val="0"/>
        </w:rPr>
        <w:tab/>
        <w:t>The Supreme Court is entitled to access to and to view documents for the purpose of determining an appeal under section 85(2)(b).</w:t>
      </w:r>
    </w:p>
    <w:p>
      <w:pPr>
        <w:pStyle w:val="Subsection"/>
        <w:rPr>
          <w:snapToGrid w:val="0"/>
        </w:rPr>
      </w:pPr>
      <w:r>
        <w:rPr>
          <w:snapToGrid w:val="0"/>
        </w:rPr>
        <w:tab/>
        <w:t xml:space="preserve">(3) </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730" w:name="_Toc470336047"/>
      <w:bookmarkStart w:id="731" w:name="_Toc44574493"/>
      <w:bookmarkStart w:id="732" w:name="_Toc85870827"/>
      <w:bookmarkStart w:id="733" w:name="_Toc88884082"/>
      <w:bookmarkStart w:id="734" w:name="_Toc147728947"/>
      <w:r>
        <w:rPr>
          <w:rStyle w:val="CharSectno"/>
        </w:rPr>
        <w:t>92</w:t>
      </w:r>
      <w:r>
        <w:rPr>
          <w:snapToGrid w:val="0"/>
        </w:rPr>
        <w:t>.</w:t>
      </w:r>
      <w:r>
        <w:rPr>
          <w:snapToGrid w:val="0"/>
        </w:rPr>
        <w:tab/>
        <w:t>Restrictions under other laws not applicable</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 xml:space="preserve">(2) </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735" w:name="_Toc470336048"/>
      <w:bookmarkStart w:id="736" w:name="_Toc44574494"/>
      <w:bookmarkStart w:id="737" w:name="_Toc85870828"/>
      <w:bookmarkStart w:id="738" w:name="_Toc88884083"/>
      <w:bookmarkStart w:id="739" w:name="_Toc147728948"/>
      <w:r>
        <w:rPr>
          <w:rStyle w:val="CharSectno"/>
        </w:rPr>
        <w:t>93</w:t>
      </w:r>
      <w:r>
        <w:rPr>
          <w:snapToGrid w:val="0"/>
        </w:rPr>
        <w:t>.</w:t>
      </w:r>
      <w:r>
        <w:rPr>
          <w:snapToGrid w:val="0"/>
        </w:rPr>
        <w:tab/>
        <w:t>Other procedure</w:t>
      </w:r>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740" w:name="_Toc72635522"/>
      <w:bookmarkStart w:id="741" w:name="_Toc79457636"/>
      <w:bookmarkStart w:id="742" w:name="_Toc79466954"/>
      <w:bookmarkStart w:id="743" w:name="_Toc81710566"/>
      <w:bookmarkStart w:id="744" w:name="_Toc81986988"/>
      <w:bookmarkStart w:id="745" w:name="_Toc81987151"/>
      <w:bookmarkStart w:id="746" w:name="_Toc82314686"/>
      <w:bookmarkStart w:id="747" w:name="_Toc82316210"/>
      <w:bookmarkStart w:id="748" w:name="_Toc82318596"/>
      <w:bookmarkStart w:id="749" w:name="_Toc82338095"/>
      <w:bookmarkStart w:id="750" w:name="_Toc85870829"/>
      <w:bookmarkStart w:id="751" w:name="_Toc88883764"/>
      <w:bookmarkStart w:id="752" w:name="_Toc88884084"/>
      <w:bookmarkStart w:id="753" w:name="_Toc147053916"/>
      <w:bookmarkStart w:id="754" w:name="_Toc147130812"/>
      <w:bookmarkStart w:id="755" w:name="_Toc147728949"/>
      <w:r>
        <w:rPr>
          <w:rStyle w:val="CharPartNo"/>
        </w:rPr>
        <w:t>Part 5</w:t>
      </w:r>
      <w:r>
        <w:rPr>
          <w:rStyle w:val="CharDivNo"/>
        </w:rPr>
        <w:t> </w:t>
      </w:r>
      <w:r>
        <w:t>—</w:t>
      </w:r>
      <w:r>
        <w:rPr>
          <w:rStyle w:val="CharDivText"/>
        </w:rPr>
        <w:t> </w:t>
      </w:r>
      <w:r>
        <w:rPr>
          <w:rStyle w:val="CharPartText"/>
        </w:rPr>
        <w:t>Publication of information about agencies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PartText"/>
        </w:rPr>
        <w:t xml:space="preserve"> </w:t>
      </w:r>
    </w:p>
    <w:p>
      <w:pPr>
        <w:pStyle w:val="Heading5"/>
        <w:rPr>
          <w:snapToGrid w:val="0"/>
        </w:rPr>
      </w:pPr>
      <w:bookmarkStart w:id="756" w:name="_Toc470336049"/>
      <w:bookmarkStart w:id="757" w:name="_Toc44574495"/>
      <w:bookmarkStart w:id="758" w:name="_Toc85870830"/>
      <w:bookmarkStart w:id="759" w:name="_Toc88884085"/>
      <w:bookmarkStart w:id="760" w:name="_Toc147728950"/>
      <w:r>
        <w:rPr>
          <w:rStyle w:val="CharSectno"/>
        </w:rPr>
        <w:t>94</w:t>
      </w:r>
      <w:r>
        <w:rPr>
          <w:snapToGrid w:val="0"/>
        </w:rPr>
        <w:t>.</w:t>
      </w:r>
      <w:r>
        <w:rPr>
          <w:snapToGrid w:val="0"/>
        </w:rPr>
        <w:tab/>
        <w:t>Information statements</w:t>
      </w:r>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information statement</w:t>
      </w:r>
      <w:r>
        <w:rPr>
          <w:b/>
          <w:snapToGrid w:val="0"/>
        </w:rPr>
        <w:t>”</w:t>
      </w:r>
      <w:r>
        <w:rPr>
          <w:snapToGrid w:val="0"/>
        </w:rPr>
        <w:t>, in relation to an agency, is a reference to a statement that contains —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761" w:name="_Toc470336050"/>
      <w:bookmarkStart w:id="762" w:name="_Toc44574496"/>
      <w:bookmarkStart w:id="763" w:name="_Toc85870831"/>
      <w:bookmarkStart w:id="764" w:name="_Toc88884086"/>
      <w:bookmarkStart w:id="765" w:name="_Toc147728951"/>
      <w:r>
        <w:rPr>
          <w:rStyle w:val="CharSectno"/>
        </w:rPr>
        <w:t>95</w:t>
      </w:r>
      <w:r>
        <w:rPr>
          <w:snapToGrid w:val="0"/>
        </w:rPr>
        <w:t>.</w:t>
      </w:r>
      <w:r>
        <w:rPr>
          <w:snapToGrid w:val="0"/>
        </w:rPr>
        <w:tab/>
        <w:t>Internal manuals</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 xml:space="preserve">A reference in this Act to an </w:t>
      </w:r>
      <w:r>
        <w:rPr>
          <w:b/>
          <w:snapToGrid w:val="0"/>
        </w:rPr>
        <w:t>“</w:t>
      </w:r>
      <w:r>
        <w:rPr>
          <w:rStyle w:val="CharDefText"/>
        </w:rPr>
        <w:t>internal manual</w:t>
      </w:r>
      <w:r>
        <w:rPr>
          <w:b/>
          <w:snapToGrid w:val="0"/>
        </w:rPr>
        <w:t>”</w:t>
      </w:r>
      <w:r>
        <w:rPr>
          <w:snapToGrid w:val="0"/>
        </w:rPr>
        <w:t>, in relation to an agency, is a reference to — </w:t>
      </w:r>
    </w:p>
    <w:p>
      <w:pPr>
        <w:pStyle w:val="Indenta"/>
        <w:rPr>
          <w:snapToGrid w:val="0"/>
        </w:rPr>
      </w:pPr>
      <w:r>
        <w:rPr>
          <w:snapToGrid w:val="0"/>
        </w:rPr>
        <w:tab/>
        <w:t>(a)</w:t>
      </w:r>
      <w:r>
        <w:rPr>
          <w:snapToGrid w:val="0"/>
        </w:rPr>
        <w:tab/>
        <w:t>a document containing interpretations, rules, guidelines, statements of policy, practices or precedents;</w:t>
      </w:r>
    </w:p>
    <w:p>
      <w:pPr>
        <w:pStyle w:val="Indenta"/>
        <w:rPr>
          <w:snapToGrid w:val="0"/>
        </w:rPr>
      </w:pPr>
      <w:r>
        <w:rPr>
          <w:snapToGrid w:val="0"/>
        </w:rPr>
        <w:tab/>
        <w:t>(b)</w:t>
      </w:r>
      <w:r>
        <w:rPr>
          <w:snapToGrid w:val="0"/>
        </w:rPr>
        <w:tab/>
        <w:t>a document containing particulars of any administrative scheme;</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 xml:space="preserve">any other document of a similar kind, </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766" w:name="_Toc470336051"/>
      <w:bookmarkStart w:id="767" w:name="_Toc44574497"/>
      <w:bookmarkStart w:id="768" w:name="_Toc85870832"/>
      <w:bookmarkStart w:id="769" w:name="_Toc88884087"/>
      <w:bookmarkStart w:id="770" w:name="_Toc147728952"/>
      <w:r>
        <w:rPr>
          <w:rStyle w:val="CharSectno"/>
        </w:rPr>
        <w:t>96</w:t>
      </w:r>
      <w:r>
        <w:rPr>
          <w:snapToGrid w:val="0"/>
        </w:rPr>
        <w:t>.</w:t>
      </w:r>
      <w:r>
        <w:rPr>
          <w:snapToGrid w:val="0"/>
        </w:rPr>
        <w:tab/>
        <w:t>Publication of information statements</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 </w:t>
      </w:r>
    </w:p>
    <w:p>
      <w:pPr>
        <w:pStyle w:val="Indenta"/>
        <w:rPr>
          <w:snapToGrid w:val="0"/>
        </w:rPr>
      </w:pPr>
      <w:r>
        <w:rPr>
          <w:snapToGrid w:val="0"/>
        </w:rPr>
        <w:tab/>
        <w:t xml:space="preserve">(a) </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 xml:space="preserve">(2) </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 xml:space="preserve">(3) </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771" w:name="_Toc470336052"/>
      <w:bookmarkStart w:id="772" w:name="_Toc44574498"/>
      <w:bookmarkStart w:id="773" w:name="_Toc85870833"/>
      <w:bookmarkStart w:id="774" w:name="_Toc88884088"/>
      <w:bookmarkStart w:id="775" w:name="_Toc147728953"/>
      <w:r>
        <w:rPr>
          <w:rStyle w:val="CharSectno"/>
        </w:rPr>
        <w:t>97</w:t>
      </w:r>
      <w:r>
        <w:rPr>
          <w:snapToGrid w:val="0"/>
        </w:rPr>
        <w:t>.</w:t>
      </w:r>
      <w:r>
        <w:rPr>
          <w:snapToGrid w:val="0"/>
        </w:rPr>
        <w:tab/>
        <w:t>Information statements and internal manuals to be made available</w:t>
      </w:r>
      <w:bookmarkEnd w:id="771"/>
      <w:bookmarkEnd w:id="772"/>
      <w:bookmarkEnd w:id="773"/>
      <w:bookmarkEnd w:id="774"/>
      <w:bookmarkEnd w:id="775"/>
      <w:r>
        <w:rPr>
          <w:snapToGrid w:val="0"/>
        </w:rPr>
        <w:t xml:space="preserve"> </w:t>
      </w:r>
    </w:p>
    <w:p>
      <w:pPr>
        <w:pStyle w:val="Subsection"/>
        <w:keepNext/>
        <w:keepLines/>
        <w:rPr>
          <w:snapToGrid w:val="0"/>
        </w:rPr>
      </w:pPr>
      <w:r>
        <w:rPr>
          <w:snapToGrid w:val="0"/>
        </w:rPr>
        <w:tab/>
        <w:t>(1)</w:t>
      </w:r>
      <w:r>
        <w:rPr>
          <w:snapToGrid w:val="0"/>
        </w:rPr>
        <w:tab/>
        <w:t>An agency (other than a Minister or an exempt agency) has to cause copies of —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 xml:space="preserve">(2) </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776" w:name="_Toc72635527"/>
      <w:bookmarkStart w:id="777" w:name="_Toc79457641"/>
      <w:bookmarkStart w:id="778" w:name="_Toc79466959"/>
      <w:bookmarkStart w:id="779" w:name="_Toc81710571"/>
      <w:bookmarkStart w:id="780" w:name="_Toc81986993"/>
      <w:bookmarkStart w:id="781" w:name="_Toc81987156"/>
      <w:bookmarkStart w:id="782" w:name="_Toc82314691"/>
      <w:bookmarkStart w:id="783" w:name="_Toc82316215"/>
      <w:bookmarkStart w:id="784" w:name="_Toc82318601"/>
      <w:bookmarkStart w:id="785" w:name="_Toc82338100"/>
      <w:bookmarkStart w:id="786" w:name="_Toc85870834"/>
      <w:bookmarkStart w:id="787" w:name="_Toc88883769"/>
      <w:bookmarkStart w:id="788" w:name="_Toc88884089"/>
      <w:bookmarkStart w:id="789" w:name="_Toc147053921"/>
      <w:bookmarkStart w:id="790" w:name="_Toc147130817"/>
      <w:bookmarkStart w:id="791" w:name="_Toc147728954"/>
      <w:r>
        <w:rPr>
          <w:rStyle w:val="CharPartNo"/>
        </w:rPr>
        <w:t>Part 6</w:t>
      </w:r>
      <w:r>
        <w:rPr>
          <w:rStyle w:val="CharDivNo"/>
        </w:rPr>
        <w:t> </w:t>
      </w:r>
      <w:r>
        <w:t>—</w:t>
      </w:r>
      <w:r>
        <w:rPr>
          <w:rStyle w:val="CharDivText"/>
        </w:rPr>
        <w:t> </w:t>
      </w:r>
      <w:r>
        <w:rPr>
          <w:rStyle w:val="CharPartText"/>
        </w:rPr>
        <w:t>Miscellaneous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rPr>
          <w:rStyle w:val="CharPartText"/>
        </w:rPr>
        <w:t xml:space="preserve"> </w:t>
      </w:r>
    </w:p>
    <w:p>
      <w:pPr>
        <w:pStyle w:val="Heading5"/>
        <w:rPr>
          <w:snapToGrid w:val="0"/>
        </w:rPr>
      </w:pPr>
      <w:bookmarkStart w:id="792" w:name="_Toc470336053"/>
      <w:bookmarkStart w:id="793" w:name="_Toc44574499"/>
      <w:bookmarkStart w:id="794" w:name="_Toc85870835"/>
      <w:bookmarkStart w:id="795" w:name="_Toc88884090"/>
      <w:bookmarkStart w:id="796" w:name="_Toc147728955"/>
      <w:r>
        <w:rPr>
          <w:rStyle w:val="CharSectno"/>
        </w:rPr>
        <w:t>98</w:t>
      </w:r>
      <w:r>
        <w:rPr>
          <w:snapToGrid w:val="0"/>
        </w:rPr>
        <w:t>.</w:t>
      </w:r>
      <w:r>
        <w:rPr>
          <w:snapToGrid w:val="0"/>
        </w:rPr>
        <w:tab/>
        <w:t>Applications on behalf of children and handicapped persons</w:t>
      </w:r>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Without limiting the ability of persons to make applications on behalf of other persons generally, an access application or application for amendment may be made — </w:t>
      </w:r>
    </w:p>
    <w:p>
      <w:pPr>
        <w:pStyle w:val="Indenta"/>
        <w:rPr>
          <w:snapToGrid w:val="0"/>
        </w:rPr>
      </w:pPr>
      <w:r>
        <w:rPr>
          <w:snapToGrid w:val="0"/>
        </w:rPr>
        <w:tab/>
        <w:t>(a)</w:t>
      </w:r>
      <w:r>
        <w:rPr>
          <w:snapToGrid w:val="0"/>
        </w:rPr>
        <w:tab/>
        <w:t>on behalf of a child by the child’s guardian or the person who has custody or care and control of the child;</w:t>
      </w:r>
    </w:p>
    <w:p>
      <w:pPr>
        <w:pStyle w:val="Indenta"/>
        <w:rPr>
          <w:snapToGrid w:val="0"/>
        </w:rPr>
      </w:pPr>
      <w:r>
        <w:rPr>
          <w:snapToGrid w:val="0"/>
        </w:rPr>
        <w:tab/>
        <w:t>(b)</w:t>
      </w:r>
      <w:r>
        <w:rPr>
          <w:snapToGrid w:val="0"/>
        </w:rPr>
        <w:tab/>
        <w:t>on behalf of an intellectually handicapped person by the person’s closest relative or guardian.</w:t>
      </w:r>
    </w:p>
    <w:p>
      <w:pPr>
        <w:pStyle w:val="Heading5"/>
        <w:rPr>
          <w:snapToGrid w:val="0"/>
        </w:rPr>
      </w:pPr>
      <w:bookmarkStart w:id="797" w:name="_Toc470336054"/>
      <w:bookmarkStart w:id="798" w:name="_Toc44574500"/>
      <w:bookmarkStart w:id="799" w:name="_Toc85870836"/>
      <w:bookmarkStart w:id="800" w:name="_Toc88884091"/>
      <w:bookmarkStart w:id="801" w:name="_Toc147728956"/>
      <w:r>
        <w:rPr>
          <w:rStyle w:val="CharSectno"/>
        </w:rPr>
        <w:t>99</w:t>
      </w:r>
      <w:r>
        <w:rPr>
          <w:snapToGrid w:val="0"/>
        </w:rPr>
        <w:t>.</w:t>
      </w:r>
      <w:r>
        <w:rPr>
          <w:snapToGrid w:val="0"/>
        </w:rPr>
        <w:tab/>
        <w:t>Defunct agencies</w:t>
      </w:r>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rPr>
          <w:snapToGrid w:val="0"/>
        </w:rPr>
      </w:pPr>
      <w:r>
        <w:rPr>
          <w:snapToGrid w:val="0"/>
        </w:rPr>
        <w:tab/>
        <w:t xml:space="preserve">(2) </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rPr>
          <w:snapToGrid w:val="0"/>
        </w:rPr>
      </w:pPr>
      <w:r>
        <w:rPr>
          <w:snapToGrid w:val="0"/>
        </w:rPr>
        <w:tab/>
        <w:t xml:space="preserve">(3) </w:t>
      </w:r>
      <w:r>
        <w:rPr>
          <w:snapToGrid w:val="0"/>
        </w:rPr>
        <w:tab/>
        <w:t xml:space="preserve">In this section </w:t>
      </w:r>
      <w:r>
        <w:rPr>
          <w:b/>
          <w:snapToGrid w:val="0"/>
        </w:rPr>
        <w:t>“</w:t>
      </w:r>
      <w:r>
        <w:rPr>
          <w:rStyle w:val="CharDefText"/>
        </w:rPr>
        <w:t>agency</w:t>
      </w:r>
      <w:r>
        <w:rPr>
          <w:b/>
          <w:snapToGrid w:val="0"/>
        </w:rPr>
        <w:t>”</w:t>
      </w:r>
      <w:r>
        <w:rPr>
          <w:snapToGrid w:val="0"/>
        </w:rPr>
        <w:t xml:space="preserve"> does not include an exempt agency.</w:t>
      </w:r>
    </w:p>
    <w:p>
      <w:pPr>
        <w:pStyle w:val="Heading5"/>
        <w:rPr>
          <w:snapToGrid w:val="0"/>
        </w:rPr>
      </w:pPr>
      <w:bookmarkStart w:id="802" w:name="_Toc470336055"/>
      <w:bookmarkStart w:id="803" w:name="_Toc44574501"/>
      <w:bookmarkStart w:id="804" w:name="_Toc85870837"/>
      <w:bookmarkStart w:id="805" w:name="_Toc88884092"/>
      <w:bookmarkStart w:id="806" w:name="_Toc147728957"/>
      <w:r>
        <w:rPr>
          <w:rStyle w:val="CharSectno"/>
        </w:rPr>
        <w:t>100</w:t>
      </w:r>
      <w:r>
        <w:rPr>
          <w:snapToGrid w:val="0"/>
        </w:rPr>
        <w:t>.</w:t>
      </w:r>
      <w:r>
        <w:rPr>
          <w:snapToGrid w:val="0"/>
        </w:rPr>
        <w:tab/>
        <w:t>Who makes decisions for agencies</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Decisions made under this Act by an agency are to be made by — </w:t>
      </w:r>
    </w:p>
    <w:p>
      <w:pPr>
        <w:pStyle w:val="Indenta"/>
        <w:rPr>
          <w:snapToGrid w:val="0"/>
        </w:rPr>
      </w:pPr>
      <w:r>
        <w:rPr>
          <w:snapToGrid w:val="0"/>
        </w:rPr>
        <w:tab/>
        <w:t>(a)</w:t>
      </w:r>
      <w:r>
        <w:rPr>
          <w:snapToGrid w:val="0"/>
        </w:rPr>
        <w:tab/>
        <w:t>the principal officer of the agency; or</w:t>
      </w:r>
    </w:p>
    <w:p>
      <w:pPr>
        <w:pStyle w:val="Indenta"/>
        <w:rPr>
          <w:snapToGrid w:val="0"/>
        </w:rPr>
      </w:pPr>
      <w:r>
        <w:rPr>
          <w:snapToGrid w:val="0"/>
        </w:rPr>
        <w:tab/>
        <w:t>(b)</w:t>
      </w:r>
      <w:r>
        <w:rPr>
          <w:snapToGrid w:val="0"/>
        </w:rPr>
        <w:tab/>
        <w:t>an officer of the agency directed by the principal officer for that purpose, either generally or in a particular case.</w:t>
      </w:r>
    </w:p>
    <w:p>
      <w:pPr>
        <w:pStyle w:val="Subsection"/>
        <w:rPr>
          <w:snapToGrid w:val="0"/>
        </w:rPr>
      </w:pPr>
      <w:r>
        <w:rPr>
          <w:snapToGrid w:val="0"/>
        </w:rPr>
        <w:tab/>
        <w:t xml:space="preserve">(2) </w:t>
      </w:r>
      <w:r>
        <w:rPr>
          <w:snapToGrid w:val="0"/>
        </w:rPr>
        <w:tab/>
        <w:t>Subsection (1)(b) does not apply if the agency is a Minister.</w:t>
      </w:r>
    </w:p>
    <w:p>
      <w:pPr>
        <w:pStyle w:val="Heading5"/>
        <w:rPr>
          <w:snapToGrid w:val="0"/>
        </w:rPr>
      </w:pPr>
      <w:bookmarkStart w:id="807" w:name="_Toc470336056"/>
      <w:bookmarkStart w:id="808" w:name="_Toc44574502"/>
      <w:bookmarkStart w:id="809" w:name="_Toc85870838"/>
      <w:bookmarkStart w:id="810" w:name="_Toc88884093"/>
      <w:bookmarkStart w:id="811" w:name="_Toc147728958"/>
      <w:r>
        <w:rPr>
          <w:rStyle w:val="CharSectno"/>
        </w:rPr>
        <w:t>101</w:t>
      </w:r>
      <w:r>
        <w:rPr>
          <w:snapToGrid w:val="0"/>
        </w:rPr>
        <w:t>.</w:t>
      </w:r>
      <w:r>
        <w:rPr>
          <w:snapToGrid w:val="0"/>
        </w:rPr>
        <w:tab/>
        <w:t>Time of service of notices</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 xml:space="preserve">(2) </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812" w:name="_Toc470336057"/>
      <w:bookmarkStart w:id="813" w:name="_Toc44574503"/>
      <w:bookmarkStart w:id="814" w:name="_Toc85870839"/>
      <w:bookmarkStart w:id="815" w:name="_Toc88884094"/>
      <w:bookmarkStart w:id="816" w:name="_Toc147728959"/>
      <w:r>
        <w:rPr>
          <w:rStyle w:val="CharSectno"/>
        </w:rPr>
        <w:t>102</w:t>
      </w:r>
      <w:r>
        <w:rPr>
          <w:snapToGrid w:val="0"/>
        </w:rPr>
        <w:t>.</w:t>
      </w:r>
      <w:r>
        <w:rPr>
          <w:snapToGrid w:val="0"/>
        </w:rPr>
        <w:tab/>
        <w:t>Burden of proof</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 xml:space="preserve">(2) </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 xml:space="preserve">(3) </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817" w:name="_Toc470336058"/>
      <w:bookmarkStart w:id="818" w:name="_Toc44574504"/>
      <w:bookmarkStart w:id="819" w:name="_Toc85870840"/>
      <w:bookmarkStart w:id="820" w:name="_Toc88884095"/>
      <w:bookmarkStart w:id="821" w:name="_Toc147728960"/>
      <w:r>
        <w:rPr>
          <w:rStyle w:val="CharSectno"/>
        </w:rPr>
        <w:t>103</w:t>
      </w:r>
      <w:r>
        <w:rPr>
          <w:snapToGrid w:val="0"/>
        </w:rPr>
        <w:t>.</w:t>
      </w:r>
      <w:r>
        <w:rPr>
          <w:snapToGrid w:val="0"/>
        </w:rPr>
        <w:tab/>
        <w:t>No review of decisions etc. except under this Act</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822" w:name="_Toc470336059"/>
      <w:bookmarkStart w:id="823" w:name="_Toc44574505"/>
      <w:bookmarkStart w:id="824" w:name="_Toc85870841"/>
      <w:bookmarkStart w:id="825" w:name="_Toc88884096"/>
      <w:bookmarkStart w:id="826" w:name="_Toc147728961"/>
      <w:r>
        <w:rPr>
          <w:rStyle w:val="CharSectno"/>
        </w:rPr>
        <w:t>104</w:t>
      </w:r>
      <w:r>
        <w:rPr>
          <w:snapToGrid w:val="0"/>
        </w:rPr>
        <w:t>.</w:t>
      </w:r>
      <w:r>
        <w:rPr>
          <w:snapToGrid w:val="0"/>
        </w:rPr>
        <w:tab/>
        <w:t>Protection from defamation or breach of confidence actions</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 xml:space="preserve">(2) </w:t>
      </w:r>
      <w:r>
        <w:rPr>
          <w:snapToGrid w:val="0"/>
        </w:rPr>
        <w:tab/>
        <w:t>Subsection (1) applies even if, in giving access to the document, there has been a failure to comply with Division 3 of Part 2.</w:t>
      </w:r>
    </w:p>
    <w:p>
      <w:pPr>
        <w:pStyle w:val="Subsection"/>
        <w:rPr>
          <w:snapToGrid w:val="0"/>
        </w:rPr>
      </w:pPr>
      <w:r>
        <w:rPr>
          <w:snapToGrid w:val="0"/>
        </w:rPr>
        <w:tab/>
        <w:t xml:space="preserve">(3) </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827" w:name="_Toc470336060"/>
      <w:bookmarkStart w:id="828" w:name="_Toc44574506"/>
      <w:bookmarkStart w:id="829" w:name="_Toc85870842"/>
      <w:bookmarkStart w:id="830" w:name="_Toc88884097"/>
      <w:bookmarkStart w:id="831" w:name="_Toc147728962"/>
      <w:r>
        <w:rPr>
          <w:rStyle w:val="CharSectno"/>
        </w:rPr>
        <w:t>105</w:t>
      </w:r>
      <w:r>
        <w:rPr>
          <w:snapToGrid w:val="0"/>
        </w:rPr>
        <w:t>.</w:t>
      </w:r>
      <w:r>
        <w:rPr>
          <w:snapToGrid w:val="0"/>
        </w:rPr>
        <w:tab/>
        <w:t>Protection from criminal actions</w:t>
      </w:r>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832" w:name="_Toc470336061"/>
      <w:bookmarkStart w:id="833" w:name="_Toc44574507"/>
      <w:bookmarkStart w:id="834" w:name="_Toc85870843"/>
      <w:bookmarkStart w:id="835" w:name="_Toc88884098"/>
      <w:bookmarkStart w:id="836" w:name="_Toc147728963"/>
      <w:r>
        <w:rPr>
          <w:rStyle w:val="CharSectno"/>
        </w:rPr>
        <w:t>106</w:t>
      </w:r>
      <w:r>
        <w:rPr>
          <w:snapToGrid w:val="0"/>
        </w:rPr>
        <w:t>.</w:t>
      </w:r>
      <w:r>
        <w:rPr>
          <w:snapToGrid w:val="0"/>
        </w:rPr>
        <w:tab/>
        <w:t>Personal liability</w:t>
      </w:r>
      <w:bookmarkEnd w:id="832"/>
      <w:bookmarkEnd w:id="833"/>
      <w:bookmarkEnd w:id="834"/>
      <w:bookmarkEnd w:id="835"/>
      <w:bookmarkEnd w:id="836"/>
      <w:r>
        <w:rPr>
          <w:snapToGrid w:val="0"/>
        </w:rPr>
        <w:t xml:space="preserve"> </w:t>
      </w:r>
    </w:p>
    <w:p>
      <w:pPr>
        <w:pStyle w:val="Subsection"/>
        <w:keepNext/>
        <w:rPr>
          <w:snapToGrid w:val="0"/>
        </w:rPr>
      </w:pPr>
      <w:r>
        <w:rPr>
          <w:snapToGrid w:val="0"/>
        </w:rPr>
        <w:tab/>
        <w:t>(1)</w:t>
      </w:r>
      <w:r>
        <w:rPr>
          <w:snapToGrid w:val="0"/>
        </w:rPr>
        <w:tab/>
        <w:t>A matter or thing done by — </w:t>
      </w:r>
    </w:p>
    <w:p>
      <w:pPr>
        <w:pStyle w:val="Indenta"/>
        <w:rPr>
          <w:snapToGrid w:val="0"/>
        </w:rPr>
      </w:pPr>
      <w:r>
        <w:rPr>
          <w:snapToGrid w:val="0"/>
        </w:rPr>
        <w:tab/>
        <w:t>(a)</w:t>
      </w:r>
      <w:r>
        <w:rPr>
          <w:snapToGrid w:val="0"/>
        </w:rPr>
        <w:tab/>
        <w:t>an agency or the principal officer of an agency; or</w:t>
      </w:r>
    </w:p>
    <w:p>
      <w:pPr>
        <w:pStyle w:val="Indenta"/>
        <w:rPr>
          <w:snapToGrid w:val="0"/>
        </w:rPr>
      </w:pPr>
      <w:r>
        <w:rPr>
          <w:snapToGrid w:val="0"/>
        </w:rPr>
        <w:tab/>
        <w:t>(b)</w:t>
      </w:r>
      <w:r>
        <w:rPr>
          <w:snapToGrid w:val="0"/>
        </w:rPr>
        <w:tab/>
        <w:t>a person acting under the direction of an agency or the principal officer of an agency,</w:t>
      </w:r>
    </w:p>
    <w:p>
      <w:pPr>
        <w:pStyle w:val="Subsection"/>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rPr>
          <w:snapToGrid w:val="0"/>
        </w:rPr>
      </w:pPr>
      <w:r>
        <w:rPr>
          <w:snapToGrid w:val="0"/>
        </w:rPr>
        <w:tab/>
        <w:t xml:space="preserve">(2) </w:t>
      </w:r>
      <w:r>
        <w:rPr>
          <w:snapToGrid w:val="0"/>
        </w:rPr>
        <w:tab/>
        <w:t>Subsection (1) applies even if, in giving access to a document, there has been a failure to comply with Division 3 of Part 2.</w:t>
      </w:r>
    </w:p>
    <w:p>
      <w:pPr>
        <w:pStyle w:val="Heading5"/>
        <w:rPr>
          <w:snapToGrid w:val="0"/>
        </w:rPr>
      </w:pPr>
      <w:bookmarkStart w:id="837" w:name="_Toc470336062"/>
      <w:bookmarkStart w:id="838" w:name="_Toc44574508"/>
      <w:bookmarkStart w:id="839" w:name="_Toc85870844"/>
      <w:bookmarkStart w:id="840" w:name="_Toc88884099"/>
      <w:bookmarkStart w:id="841" w:name="_Toc147728964"/>
      <w:r>
        <w:rPr>
          <w:rStyle w:val="CharSectno"/>
        </w:rPr>
        <w:t>107</w:t>
      </w:r>
      <w:r>
        <w:rPr>
          <w:snapToGrid w:val="0"/>
        </w:rPr>
        <w:t>.</w:t>
      </w:r>
      <w:r>
        <w:rPr>
          <w:snapToGrid w:val="0"/>
        </w:rPr>
        <w:tab/>
        <w:t>Failure to consult</w:t>
      </w:r>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rPr>
          <w:snapToGrid w:val="0"/>
        </w:rPr>
      </w:pPr>
      <w:bookmarkStart w:id="842" w:name="_Toc470336063"/>
      <w:bookmarkStart w:id="843" w:name="_Toc44574509"/>
      <w:bookmarkStart w:id="844" w:name="_Toc85870845"/>
      <w:bookmarkStart w:id="845" w:name="_Toc88884100"/>
      <w:bookmarkStart w:id="846" w:name="_Toc147728965"/>
      <w:r>
        <w:rPr>
          <w:rStyle w:val="CharSectno"/>
        </w:rPr>
        <w:t>108</w:t>
      </w:r>
      <w:r>
        <w:rPr>
          <w:snapToGrid w:val="0"/>
        </w:rPr>
        <w:t>.</w:t>
      </w:r>
      <w:r>
        <w:rPr>
          <w:snapToGrid w:val="0"/>
        </w:rPr>
        <w:tab/>
        <w:t>Exempt matter does not have to be published</w:t>
      </w:r>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rPr>
          <w:snapToGrid w:val="0"/>
        </w:rPr>
      </w:pPr>
      <w:bookmarkStart w:id="847" w:name="_Toc470336064"/>
      <w:bookmarkStart w:id="848" w:name="_Toc44574510"/>
      <w:bookmarkStart w:id="849" w:name="_Toc85870846"/>
      <w:bookmarkStart w:id="850" w:name="_Toc88884101"/>
      <w:bookmarkStart w:id="851" w:name="_Toc147728966"/>
      <w:r>
        <w:rPr>
          <w:rStyle w:val="CharSectno"/>
        </w:rPr>
        <w:t>109</w:t>
      </w:r>
      <w:r>
        <w:rPr>
          <w:snapToGrid w:val="0"/>
        </w:rPr>
        <w:t>.</w:t>
      </w:r>
      <w:r>
        <w:rPr>
          <w:snapToGrid w:val="0"/>
        </w:rPr>
        <w:tab/>
        <w:t>Offence of unlawful access</w:t>
      </w:r>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A person who, in order to gain access to a document containing — </w:t>
      </w:r>
    </w:p>
    <w:p>
      <w:pPr>
        <w:pStyle w:val="Indenta"/>
        <w:rPr>
          <w:snapToGrid w:val="0"/>
        </w:rPr>
      </w:pPr>
      <w:r>
        <w:rPr>
          <w:snapToGrid w:val="0"/>
        </w:rPr>
        <w:tab/>
        <w:t>(a)</w:t>
      </w:r>
      <w:r>
        <w:rPr>
          <w:snapToGrid w:val="0"/>
        </w:rPr>
        <w:tab/>
        <w:t>personal information about another person; or</w:t>
      </w:r>
    </w:p>
    <w:p>
      <w:pPr>
        <w:pStyle w:val="Indenta"/>
        <w:rPr>
          <w:snapToGrid w:val="0"/>
        </w:rPr>
      </w:pPr>
      <w:r>
        <w:rPr>
          <w:snapToGrid w:val="0"/>
        </w:rPr>
        <w:tab/>
        <w:t>(b)</w:t>
      </w:r>
      <w:r>
        <w:rPr>
          <w:snapToGrid w:val="0"/>
        </w:rPr>
        <w:tab/>
        <w:t>information about the business, professional, commercial or financial affairs of another person,</w:t>
      </w:r>
    </w:p>
    <w:p>
      <w:pPr>
        <w:pStyle w:val="Subsection"/>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pPr>
      <w:r>
        <w:tab/>
        <w:t>(a)</w:t>
      </w:r>
      <w:r>
        <w:tab/>
        <w:t>for an individual — $6 000;</w:t>
      </w:r>
    </w:p>
    <w:p>
      <w:pPr>
        <w:pStyle w:val="Penpara"/>
        <w:rPr>
          <w:snapToGrid w:val="0"/>
        </w:rPr>
      </w:pPr>
      <w:r>
        <w:rPr>
          <w:snapToGrid w:val="0"/>
        </w:rPr>
        <w:tab/>
        <w:t xml:space="preserve">(b) </w:t>
      </w:r>
      <w:r>
        <w:rPr>
          <w:snapToGrid w:val="0"/>
        </w:rPr>
        <w:tab/>
        <w:t>for a body corporate — $10 000.</w:t>
      </w:r>
    </w:p>
    <w:p>
      <w:pPr>
        <w:pStyle w:val="Footnotesection"/>
      </w:pPr>
      <w:r>
        <w:tab/>
        <w:t>[Section 109 amended by No. 50 of 2003 s. 64(3).]</w:t>
      </w:r>
    </w:p>
    <w:p>
      <w:pPr>
        <w:pStyle w:val="Heading5"/>
        <w:rPr>
          <w:snapToGrid w:val="0"/>
        </w:rPr>
      </w:pPr>
      <w:bookmarkStart w:id="852" w:name="_Toc470336065"/>
      <w:bookmarkStart w:id="853" w:name="_Toc44574511"/>
      <w:bookmarkStart w:id="854" w:name="_Toc85870847"/>
      <w:bookmarkStart w:id="855" w:name="_Toc88884102"/>
      <w:bookmarkStart w:id="856" w:name="_Toc147728967"/>
      <w:r>
        <w:rPr>
          <w:rStyle w:val="CharSectno"/>
        </w:rPr>
        <w:t>110</w:t>
      </w:r>
      <w:r>
        <w:rPr>
          <w:snapToGrid w:val="0"/>
        </w:rPr>
        <w:t>.</w:t>
      </w:r>
      <w:r>
        <w:rPr>
          <w:snapToGrid w:val="0"/>
        </w:rPr>
        <w:tab/>
        <w:t>Destruction of documents</w:t>
      </w:r>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857" w:name="_Toc470336066"/>
      <w:bookmarkStart w:id="858" w:name="_Toc44574512"/>
      <w:bookmarkStart w:id="859" w:name="_Toc85870848"/>
      <w:bookmarkStart w:id="860" w:name="_Toc88884103"/>
      <w:bookmarkStart w:id="861" w:name="_Toc147728968"/>
      <w:r>
        <w:rPr>
          <w:rStyle w:val="CharSectno"/>
        </w:rPr>
        <w:t>111</w:t>
      </w:r>
      <w:r>
        <w:rPr>
          <w:snapToGrid w:val="0"/>
        </w:rPr>
        <w:t>.</w:t>
      </w:r>
      <w:r>
        <w:rPr>
          <w:snapToGrid w:val="0"/>
        </w:rPr>
        <w:tab/>
        <w:t>Report to Parliament</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 xml:space="preserve">(2) </w:t>
      </w:r>
      <w:r>
        <w:rPr>
          <w:snapToGrid w:val="0"/>
        </w:rPr>
        <w:tab/>
        <w:t>The report is to include in relation to each agency — </w:t>
      </w:r>
    </w:p>
    <w:p>
      <w:pPr>
        <w:pStyle w:val="Indenta"/>
        <w:rPr>
          <w:snapToGrid w:val="0"/>
        </w:rPr>
      </w:pPr>
      <w:r>
        <w:rPr>
          <w:snapToGrid w:val="0"/>
        </w:rPr>
        <w:tab/>
        <w:t>(a)</w:t>
      </w:r>
      <w:r>
        <w:rPr>
          <w:snapToGrid w:val="0"/>
        </w:rPr>
        <w:tab/>
        <w:t>the number of access applications received and dealt with;</w:t>
      </w:r>
    </w:p>
    <w:p>
      <w:pPr>
        <w:pStyle w:val="Indenta"/>
        <w:rPr>
          <w:snapToGrid w:val="0"/>
        </w:rPr>
      </w:pPr>
      <w:r>
        <w:rPr>
          <w:snapToGrid w:val="0"/>
        </w:rPr>
        <w:tab/>
        <w:t>(b)</w:t>
      </w:r>
      <w:r>
        <w:rPr>
          <w:snapToGrid w:val="0"/>
        </w:rPr>
        <w:tab/>
        <w:t>the number of decisions to —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t>(c)</w:t>
      </w:r>
      <w:r>
        <w:rPr>
          <w:snapToGrid w:val="0"/>
        </w:rPr>
        <w:tab/>
        <w:t>the number of times each of the clauses in Schedule 1 was used to characterize documents as exempt documents;</w:t>
      </w:r>
    </w:p>
    <w:p>
      <w:pPr>
        <w:pStyle w:val="Indenta"/>
        <w:rPr>
          <w:snapToGrid w:val="0"/>
        </w:rPr>
      </w:pPr>
      <w:r>
        <w:rPr>
          <w:snapToGrid w:val="0"/>
        </w:rPr>
        <w:tab/>
        <w:t>(d)</w:t>
      </w:r>
      <w:r>
        <w:rPr>
          <w:snapToGrid w:val="0"/>
        </w:rPr>
        <w:tab/>
        <w:t>the number of applications for internal review under Part 2 and the results of the reviews;</w:t>
      </w:r>
    </w:p>
    <w:p>
      <w:pPr>
        <w:pStyle w:val="Indenta"/>
        <w:rPr>
          <w:snapToGrid w:val="0"/>
        </w:rPr>
      </w:pPr>
      <w:r>
        <w:rPr>
          <w:snapToGrid w:val="0"/>
        </w:rPr>
        <w:tab/>
        <w:t>(e)</w:t>
      </w:r>
      <w:r>
        <w:rPr>
          <w:snapToGrid w:val="0"/>
        </w:rPr>
        <w:tab/>
        <w:t>the number of applications for amendment of personal information received and dealt with;</w:t>
      </w:r>
    </w:p>
    <w:p>
      <w:pPr>
        <w:pStyle w:val="Indenta"/>
        <w:rPr>
          <w:snapToGrid w:val="0"/>
        </w:rPr>
      </w:pPr>
      <w:r>
        <w:rPr>
          <w:snapToGrid w:val="0"/>
        </w:rPr>
        <w:tab/>
        <w:t>(f)</w:t>
      </w:r>
      <w:r>
        <w:rPr>
          <w:snapToGrid w:val="0"/>
        </w:rPr>
        <w:tab/>
        <w:t>the number of decisions —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t>(g)</w:t>
      </w:r>
      <w:r>
        <w:rPr>
          <w:snapToGrid w:val="0"/>
        </w:rPr>
        <w:tab/>
        <w:t>the number of applications for internal review under Part 3 and the results of the reviews;</w:t>
      </w:r>
    </w:p>
    <w:p>
      <w:pPr>
        <w:pStyle w:val="Indenta"/>
        <w:rPr>
          <w:snapToGrid w:val="0"/>
        </w:rPr>
      </w:pPr>
      <w:r>
        <w:rPr>
          <w:snapToGrid w:val="0"/>
        </w:rPr>
        <w:tab/>
        <w:t>(h)</w:t>
      </w:r>
      <w:r>
        <w:rPr>
          <w:snapToGrid w:val="0"/>
        </w:rPr>
        <w:tab/>
        <w:t>the number of complaints made to the Commissioner and the results of the complaints;</w:t>
      </w:r>
    </w:p>
    <w:p>
      <w:pPr>
        <w:pStyle w:val="Indenta"/>
        <w:rPr>
          <w:snapToGrid w:val="0"/>
        </w:rPr>
      </w:pPr>
      <w:r>
        <w:rPr>
          <w:snapToGrid w:val="0"/>
        </w:rPr>
        <w:tab/>
        <w:t>(i)</w:t>
      </w:r>
      <w:r>
        <w:rPr>
          <w:snapToGrid w:val="0"/>
        </w:rPr>
        <w:tab/>
        <w:t>the number of other applications made to the Commissioner and the results of those applications;</w:t>
      </w:r>
    </w:p>
    <w:p>
      <w:pPr>
        <w:pStyle w:val="Indenta"/>
        <w:rPr>
          <w:snapToGrid w:val="0"/>
        </w:rPr>
      </w:pPr>
      <w:r>
        <w:rPr>
          <w:snapToGrid w:val="0"/>
        </w:rPr>
        <w:tab/>
        <w:t>(j)</w:t>
      </w:r>
      <w:r>
        <w:rPr>
          <w:snapToGrid w:val="0"/>
        </w:rPr>
        <w:tab/>
        <w:t>the number of appeals to the Supreme Court and the results of those appeals;</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 xml:space="preserve">(3) </w:t>
      </w:r>
      <w:r>
        <w:rPr>
          <w:snapToGrid w:val="0"/>
        </w:rPr>
        <w:tab/>
        <w:t>Each agency has to —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 xml:space="preserve">(4) </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 xml:space="preserve">(5) </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862" w:name="_Toc470336067"/>
      <w:bookmarkStart w:id="863" w:name="_Toc44574513"/>
      <w:bookmarkStart w:id="864" w:name="_Toc85870849"/>
      <w:bookmarkStart w:id="865" w:name="_Toc88884104"/>
      <w:bookmarkStart w:id="866" w:name="_Toc147728969"/>
      <w:r>
        <w:rPr>
          <w:rStyle w:val="CharSectno"/>
        </w:rPr>
        <w:t>112</w:t>
      </w:r>
      <w:r>
        <w:rPr>
          <w:snapToGrid w:val="0"/>
        </w:rPr>
        <w:t>.</w:t>
      </w:r>
      <w:r>
        <w:rPr>
          <w:snapToGrid w:val="0"/>
        </w:rPr>
        <w:tab/>
        <w:t>Regulations</w:t>
      </w:r>
      <w:bookmarkEnd w:id="862"/>
      <w:bookmarkEnd w:id="863"/>
      <w:bookmarkEnd w:id="864"/>
      <w:bookmarkEnd w:id="865"/>
      <w:bookmarkEnd w:id="8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 xml:space="preserve">(2) </w:t>
      </w:r>
      <w:r>
        <w:rPr>
          <w:snapToGrid w:val="0"/>
        </w:rPr>
        <w:tab/>
        <w:t>Without limiting subsection (1) and subject to section 16, regulations may be made prescribing —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 xml:space="preserve">(3) </w:t>
      </w:r>
      <w:r>
        <w:rPr>
          <w:snapToGrid w:val="0"/>
        </w:rPr>
        <w:tab/>
        <w:t xml:space="preserve">In the making of regulations under subsection (2)(as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 xml:space="preserve">(4) </w:t>
      </w:r>
      <w:r>
        <w:rPr>
          <w:snapToGrid w:val="0"/>
        </w:rPr>
        <w:tab/>
        <w:t>Without limiting subsection (1), regulations may be made —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867" w:name="_Toc470336068"/>
      <w:bookmarkStart w:id="868" w:name="_Toc44574514"/>
      <w:bookmarkStart w:id="869" w:name="_Toc85870850"/>
      <w:bookmarkStart w:id="870" w:name="_Toc88884105"/>
      <w:bookmarkStart w:id="871" w:name="_Toc147728970"/>
      <w:r>
        <w:rPr>
          <w:rStyle w:val="CharSectno"/>
        </w:rPr>
        <w:t>113</w:t>
      </w:r>
      <w:r>
        <w:rPr>
          <w:snapToGrid w:val="0"/>
        </w:rPr>
        <w:t>.</w:t>
      </w:r>
      <w:r>
        <w:rPr>
          <w:snapToGrid w:val="0"/>
        </w:rPr>
        <w:tab/>
        <w:t>Review of Act</w:t>
      </w:r>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 xml:space="preserve">(2) </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872" w:name="_Toc81987173"/>
      <w:bookmarkStart w:id="873" w:name="_Toc82314708"/>
      <w:bookmarkStart w:id="874" w:name="_Toc82316232"/>
      <w:bookmarkStart w:id="875" w:name="_Toc82338117"/>
      <w:bookmarkStart w:id="876" w:name="_Toc85870851"/>
      <w:bookmarkStart w:id="877" w:name="_Toc88884106"/>
      <w:bookmarkStart w:id="878" w:name="_Toc147053938"/>
      <w:bookmarkStart w:id="879" w:name="_Toc147130834"/>
      <w:bookmarkStart w:id="880" w:name="_Toc147728971"/>
      <w:r>
        <w:rPr>
          <w:rStyle w:val="CharSchNo"/>
        </w:rPr>
        <w:t>Schedule 1</w:t>
      </w:r>
      <w:bookmarkEnd w:id="872"/>
      <w:bookmarkEnd w:id="873"/>
      <w:bookmarkEnd w:id="874"/>
      <w:bookmarkEnd w:id="875"/>
      <w:bookmarkEnd w:id="876"/>
      <w:bookmarkEnd w:id="877"/>
      <w:bookmarkEnd w:id="878"/>
      <w:bookmarkEnd w:id="879"/>
      <w:bookmarkEnd w:id="880"/>
    </w:p>
    <w:p>
      <w:pPr>
        <w:pStyle w:val="yShoulderClause"/>
        <w:rPr>
          <w:snapToGrid w:val="0"/>
        </w:rPr>
      </w:pPr>
      <w:r>
        <w:rPr>
          <w:snapToGrid w:val="0"/>
        </w:rPr>
        <w:t>[Glossary cl. 1]</w:t>
      </w:r>
    </w:p>
    <w:p>
      <w:pPr>
        <w:pStyle w:val="yHeading2"/>
      </w:pPr>
      <w:bookmarkStart w:id="881" w:name="_Toc85870852"/>
      <w:bookmarkStart w:id="882" w:name="_Toc88884107"/>
      <w:bookmarkStart w:id="883" w:name="_Toc147053939"/>
      <w:bookmarkStart w:id="884" w:name="_Toc147130835"/>
      <w:bookmarkStart w:id="885" w:name="_Toc147728972"/>
      <w:r>
        <w:rPr>
          <w:rStyle w:val="CharSchText"/>
        </w:rPr>
        <w:t>Exempt matter</w:t>
      </w:r>
      <w:bookmarkEnd w:id="881"/>
      <w:bookmarkEnd w:id="882"/>
      <w:bookmarkEnd w:id="883"/>
      <w:bookmarkEnd w:id="884"/>
      <w:bookmarkEnd w:id="885"/>
    </w:p>
    <w:p>
      <w:pPr>
        <w:pStyle w:val="yHeading5"/>
      </w:pPr>
      <w:bookmarkStart w:id="886" w:name="_Toc44574516"/>
      <w:bookmarkStart w:id="887" w:name="_Toc85870853"/>
      <w:bookmarkStart w:id="888" w:name="_Toc88884108"/>
      <w:bookmarkStart w:id="889" w:name="_Toc147728973"/>
      <w:r>
        <w:t>1.</w:t>
      </w:r>
      <w:r>
        <w:tab/>
        <w:t>Cabinet and Executive Council</w:t>
      </w:r>
      <w:bookmarkEnd w:id="886"/>
      <w:bookmarkEnd w:id="887"/>
      <w:bookmarkEnd w:id="888"/>
      <w:bookmarkEnd w:id="889"/>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(1)</w:t>
      </w:r>
      <w:r>
        <w:rPr>
          <w:snapToGrid w:val="0"/>
        </w:rPr>
        <w:tab/>
        <w:t xml:space="preserve">Matter is exempt matter if its disclosure would reveal the deliberations or decisions of an Executive body, and, without limiting that general description, matter is exempt matter if it — </w:t>
      </w:r>
    </w:p>
    <w:p>
      <w:pPr>
        <w:pStyle w:val="yIndenta"/>
        <w:rPr>
          <w:snapToGrid w:val="0"/>
        </w:rPr>
      </w:pPr>
      <w:r>
        <w:rPr>
          <w:snapToGrid w:val="0"/>
        </w:rPr>
        <w:tab/>
        <w:t>(a)</w:t>
      </w:r>
      <w:r>
        <w:rPr>
          <w:snapToGrid w:val="0"/>
        </w:rPr>
        <w:tab/>
        <w:t>is an agenda, minute or other record of the deliberations or decisions of an Executive body;</w:t>
      </w:r>
    </w:p>
    <w:p>
      <w:pPr>
        <w:pStyle w:val="yIndenta"/>
        <w:rPr>
          <w:snapToGrid w:val="0"/>
        </w:rPr>
      </w:pPr>
      <w:r>
        <w:rPr>
          <w:snapToGrid w:val="0"/>
        </w:rPr>
        <w:tab/>
        <w:t>(b)</w:t>
      </w:r>
      <w:r>
        <w:rPr>
          <w:snapToGrid w:val="0"/>
        </w:rPr>
        <w:tab/>
        <w:t>contains policy options or recommendations prepared for possible submission to an Executive body;</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w:t>
      </w:r>
    </w:p>
    <w:p>
      <w:pPr>
        <w:pStyle w:val="yIndenta"/>
        <w:rPr>
          <w:snapToGrid w:val="0"/>
        </w:rPr>
      </w:pPr>
      <w:r>
        <w:rPr>
          <w:snapToGrid w:val="0"/>
        </w:rPr>
        <w:tab/>
        <w:t>(d)</w:t>
      </w:r>
      <w:r>
        <w:rPr>
          <w:snapToGrid w:val="0"/>
        </w:rPr>
        <w:tab/>
        <w:t>was prepared to brief a Minister in relation to matters —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MiscellaneousHeading"/>
        <w:rPr>
          <w:b/>
          <w:i/>
          <w:snapToGrid w:val="0"/>
          <w:sz w:val="22"/>
        </w:rPr>
      </w:pPr>
      <w:r>
        <w:rPr>
          <w:b/>
          <w:i/>
          <w:snapToGrid w:val="0"/>
          <w:sz w:val="22"/>
        </w:rPr>
        <w:t xml:space="preserve">Limits on exemptions </w:t>
      </w:r>
    </w:p>
    <w:p>
      <w:pPr>
        <w:pStyle w:val="ySubsection"/>
        <w:keepNext/>
        <w:keepLines/>
        <w:rPr>
          <w:snapToGrid w:val="0"/>
        </w:rPr>
      </w:pPr>
      <w:r>
        <w:rPr>
          <w:snapToGrid w:val="0"/>
        </w:rPr>
        <w:tab/>
        <w:t xml:space="preserve">(2) </w:t>
      </w:r>
      <w:r>
        <w:rPr>
          <w:snapToGrid w:val="0"/>
        </w:rPr>
        <w:tab/>
        <w:t>Matter that is merely factual, statistical, scientific or technical is not exempt matter under subclause (1) unless —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 xml:space="preserve">(3) </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 xml:space="preserve">(4) </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 xml:space="preserve">(5) </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MiscellaneousHeading"/>
        <w:rPr>
          <w:b/>
          <w:i/>
          <w:snapToGrid w:val="0"/>
          <w:sz w:val="22"/>
        </w:rPr>
      </w:pPr>
      <w:r>
        <w:rPr>
          <w:b/>
          <w:i/>
          <w:snapToGrid w:val="0"/>
          <w:sz w:val="22"/>
        </w:rPr>
        <w:t xml:space="preserve">Definition </w:t>
      </w:r>
    </w:p>
    <w:p>
      <w:pPr>
        <w:pStyle w:val="ySubsection"/>
        <w:rPr>
          <w:snapToGrid w:val="0"/>
        </w:rPr>
      </w:pPr>
      <w:r>
        <w:rPr>
          <w:snapToGrid w:val="0"/>
        </w:rPr>
        <w:tab/>
        <w:t xml:space="preserve">(6) </w:t>
      </w:r>
      <w:r>
        <w:rPr>
          <w:snapToGrid w:val="0"/>
        </w:rPr>
        <w:tab/>
        <w:t xml:space="preserve">In this clause </w:t>
      </w:r>
      <w:r>
        <w:rPr>
          <w:b/>
          <w:snapToGrid w:val="0"/>
        </w:rPr>
        <w:t>“</w:t>
      </w:r>
      <w:r>
        <w:rPr>
          <w:rStyle w:val="CharDefText"/>
        </w:rPr>
        <w:t>Executive body</w:t>
      </w:r>
      <w:r>
        <w:rPr>
          <w:b/>
          <w:snapToGrid w:val="0"/>
        </w:rPr>
        <w:t>”</w:t>
      </w:r>
      <w:r>
        <w:rPr>
          <w:snapToGrid w:val="0"/>
        </w:rPr>
        <w:t xml:space="preserve"> means — </w:t>
      </w:r>
    </w:p>
    <w:p>
      <w:pPr>
        <w:pStyle w:val="yIndenta"/>
        <w:rPr>
          <w:snapToGrid w:val="0"/>
        </w:rPr>
      </w:pPr>
      <w:r>
        <w:rPr>
          <w:snapToGrid w:val="0"/>
        </w:rPr>
        <w:tab/>
        <w:t>(a)</w:t>
      </w:r>
      <w:r>
        <w:rPr>
          <w:snapToGrid w:val="0"/>
        </w:rPr>
        <w:tab/>
        <w:t>Cabinet;</w:t>
      </w:r>
    </w:p>
    <w:p>
      <w:pPr>
        <w:pStyle w:val="yIndenta"/>
        <w:rPr>
          <w:snapToGrid w:val="0"/>
        </w:rPr>
      </w:pPr>
      <w:r>
        <w:rPr>
          <w:snapToGrid w:val="0"/>
        </w:rPr>
        <w:tab/>
        <w:t>(b)</w:t>
      </w:r>
      <w:r>
        <w:rPr>
          <w:snapToGrid w:val="0"/>
        </w:rPr>
        <w:tab/>
        <w:t>a committee of Cabinet;</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bookmarkStart w:id="890" w:name="_Toc44574517"/>
      <w:r>
        <w:tab/>
        <w:t xml:space="preserve">[Clause 1 amended by No. 57 of 1997 s. 62(3).] </w:t>
      </w:r>
    </w:p>
    <w:p>
      <w:pPr>
        <w:pStyle w:val="yHeading5"/>
        <w:rPr>
          <w:snapToGrid w:val="0"/>
        </w:rPr>
      </w:pPr>
      <w:bookmarkStart w:id="891" w:name="_Toc85870854"/>
      <w:bookmarkStart w:id="892" w:name="_Toc88884109"/>
      <w:bookmarkStart w:id="893" w:name="_Toc147728974"/>
      <w:r>
        <w:rPr>
          <w:snapToGrid w:val="0"/>
        </w:rPr>
        <w:t xml:space="preserve">2. </w:t>
      </w:r>
      <w:r>
        <w:rPr>
          <w:snapToGrid w:val="0"/>
        </w:rPr>
        <w:tab/>
        <w:t>Inter</w:t>
      </w:r>
      <w:r>
        <w:rPr>
          <w:snapToGrid w:val="0"/>
        </w:rPr>
        <w:noBreakHyphen/>
        <w:t>governmental relations</w:t>
      </w:r>
      <w:bookmarkEnd w:id="890"/>
      <w:bookmarkEnd w:id="891"/>
      <w:bookmarkEnd w:id="892"/>
      <w:bookmarkEnd w:id="893"/>
    </w:p>
    <w:p>
      <w:pPr>
        <w:pStyle w:val="MiscellaneousHeading"/>
        <w:rPr>
          <w:b/>
          <w:i/>
          <w:snapToGrid w:val="0"/>
          <w:sz w:val="22"/>
        </w:rPr>
      </w:pPr>
      <w:r>
        <w:rPr>
          <w:b/>
          <w:i/>
          <w:snapToGrid w:val="0"/>
          <w:sz w:val="22"/>
        </w:rPr>
        <w:t xml:space="preserve">Exemptions </w:t>
      </w:r>
    </w:p>
    <w:p>
      <w:pPr>
        <w:pStyle w:val="ySubsection"/>
        <w:keepNext/>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(3) </w:t>
      </w:r>
      <w:r>
        <w:rPr>
          <w:snapToGrid w:val="0"/>
        </w:rPr>
        <w:tab/>
        <w:t>In this clause — </w:t>
      </w:r>
    </w:p>
    <w:p>
      <w:pPr>
        <w:pStyle w:val="yDefstart"/>
      </w:pPr>
      <w:r>
        <w:rPr>
          <w:b/>
        </w:rPr>
        <w:tab/>
        <w:t>“</w:t>
      </w:r>
      <w:r>
        <w:rPr>
          <w:rStyle w:val="CharDefText"/>
        </w:rPr>
        <w:t>other government</w:t>
      </w:r>
      <w:r>
        <w:rPr>
          <w:b/>
        </w:rPr>
        <w:t>”</w:t>
      </w:r>
      <w:r>
        <w:t xml:space="preserve"> means the government of the Commonwealth, another State, a Territory or a foreign country or state.</w:t>
      </w:r>
    </w:p>
    <w:p>
      <w:pPr>
        <w:pStyle w:val="yHeading5"/>
        <w:rPr>
          <w:snapToGrid w:val="0"/>
        </w:rPr>
      </w:pPr>
      <w:bookmarkStart w:id="894" w:name="_Toc44574518"/>
      <w:bookmarkStart w:id="895" w:name="_Toc85870855"/>
      <w:bookmarkStart w:id="896" w:name="_Toc88884110"/>
      <w:bookmarkStart w:id="897" w:name="_Toc147728975"/>
      <w:r>
        <w:rPr>
          <w:snapToGrid w:val="0"/>
        </w:rPr>
        <w:t xml:space="preserve">3. </w:t>
      </w:r>
      <w:r>
        <w:rPr>
          <w:snapToGrid w:val="0"/>
        </w:rPr>
        <w:tab/>
        <w:t>Personal information</w:t>
      </w:r>
      <w:bookmarkEnd w:id="894"/>
      <w:bookmarkEnd w:id="895"/>
      <w:bookmarkEnd w:id="896"/>
      <w:bookmarkEnd w:id="897"/>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personal information about an individual (whether living or dead).</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(2) </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 xml:space="preserve">(3) </w:t>
      </w:r>
      <w:r>
        <w:rPr>
          <w:snapToGrid w:val="0"/>
        </w:rPr>
        <w:tab/>
        <w:t>Matter is not exempt matter under subclause (1) merely because its disclosure would reveal, in relation to a person who is or has been an officer of an agency,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 xml:space="preserve">(4) </w:t>
      </w:r>
      <w:r>
        <w:rPr>
          <w:snapToGrid w:val="0"/>
        </w:rPr>
        <w:tab/>
        <w:t>Matter is not exempt matter under subclause (1) merely because its disclosure would reveal, in relation to a person who performs, or has performed, services for an agency under a contract for services, prescribed details relating to — </w:t>
      </w:r>
    </w:p>
    <w:p>
      <w:pPr>
        <w:pStyle w:val="yIndenta"/>
        <w:rPr>
          <w:snapToGrid w:val="0"/>
        </w:rPr>
      </w:pPr>
      <w:r>
        <w:rPr>
          <w:snapToGrid w:val="0"/>
        </w:rPr>
        <w:tab/>
        <w:t>(a)</w:t>
      </w:r>
      <w:r>
        <w:rPr>
          <w:snapToGrid w:val="0"/>
        </w:rPr>
        <w:tab/>
        <w:t>the person;</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 xml:space="preserve">(5) </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 xml:space="preserve">(6) </w:t>
      </w:r>
      <w:r>
        <w:rPr>
          <w:snapToGrid w:val="0"/>
        </w:rPr>
        <w:tab/>
        <w:t>Matter is not exempt matter under subclause (1) if its disclosure would, on balance, be in the public interest.</w:t>
      </w:r>
    </w:p>
    <w:p>
      <w:pPr>
        <w:pStyle w:val="yHeading5"/>
        <w:rPr>
          <w:snapToGrid w:val="0"/>
        </w:rPr>
      </w:pPr>
      <w:bookmarkStart w:id="898" w:name="_Toc44574519"/>
      <w:bookmarkStart w:id="899" w:name="_Toc85870856"/>
      <w:bookmarkStart w:id="900" w:name="_Toc88884111"/>
      <w:bookmarkStart w:id="901" w:name="_Toc147728976"/>
      <w:r>
        <w:rPr>
          <w:snapToGrid w:val="0"/>
        </w:rPr>
        <w:t xml:space="preserve">4. </w:t>
      </w:r>
      <w:r>
        <w:rPr>
          <w:snapToGrid w:val="0"/>
        </w:rPr>
        <w:tab/>
        <w:t>Commercial or business information</w:t>
      </w:r>
      <w:bookmarkEnd w:id="898"/>
      <w:bookmarkEnd w:id="899"/>
      <w:bookmarkEnd w:id="900"/>
      <w:bookmarkEnd w:id="901"/>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its disclosure would reveal trade secrets of a person.</w:t>
      </w:r>
    </w:p>
    <w:p>
      <w:pPr>
        <w:pStyle w:val="ySubsection"/>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MiscellaneousHeading"/>
        <w:rPr>
          <w:b/>
          <w:i/>
          <w:snapToGrid w:val="0"/>
          <w:sz w:val="22"/>
        </w:rPr>
      </w:pPr>
      <w:r>
        <w:rPr>
          <w:b/>
          <w:i/>
          <w:snapToGrid w:val="0"/>
          <w:sz w:val="22"/>
        </w:rPr>
        <w:t xml:space="preserve">Limits on exemptions </w:t>
      </w:r>
    </w:p>
    <w:p>
      <w:pPr>
        <w:pStyle w:val="ySubsection"/>
        <w:rPr>
          <w:snapToGrid w:val="0"/>
        </w:rPr>
      </w:pPr>
      <w:r>
        <w:rPr>
          <w:snapToGrid w:val="0"/>
        </w:rPr>
        <w:tab/>
        <w:t xml:space="preserve">(4) </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 xml:space="preserve">(5) </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 xml:space="preserve">(6) </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 xml:space="preserve">(7) </w:t>
      </w:r>
      <w:r>
        <w:rPr>
          <w:snapToGrid w:val="0"/>
        </w:rPr>
        <w:tab/>
        <w:t>Matter is not exempt matter under subclause (3) if its disclosure would, on balance, be in the public interest.</w:t>
      </w:r>
    </w:p>
    <w:p>
      <w:pPr>
        <w:pStyle w:val="yHeading5"/>
        <w:outlineLvl w:val="9"/>
        <w:rPr>
          <w:snapToGrid w:val="0"/>
        </w:rPr>
      </w:pPr>
      <w:bookmarkStart w:id="902" w:name="_Toc44574520"/>
      <w:bookmarkStart w:id="903" w:name="_Toc85870857"/>
      <w:bookmarkStart w:id="904" w:name="_Toc88884112"/>
      <w:bookmarkStart w:id="905" w:name="_Toc147728977"/>
      <w:r>
        <w:rPr>
          <w:snapToGrid w:val="0"/>
        </w:rPr>
        <w:t xml:space="preserve">4A. </w:t>
      </w:r>
      <w:r>
        <w:rPr>
          <w:snapToGrid w:val="0"/>
        </w:rPr>
        <w:tab/>
        <w:t xml:space="preserve">Information provided to Treasurer under section 22 of </w:t>
      </w:r>
      <w:r>
        <w:rPr>
          <w:i/>
          <w:snapToGrid w:val="0"/>
        </w:rPr>
        <w:t>Bank of Western Australia Act 1995</w:t>
      </w:r>
      <w:bookmarkEnd w:id="902"/>
      <w:bookmarkEnd w:id="903"/>
      <w:bookmarkEnd w:id="904"/>
      <w:bookmarkEnd w:id="905"/>
      <w:r>
        <w:rPr>
          <w:snapToGrid w:val="0"/>
        </w:rPr>
        <w:t xml:space="preserve"> </w:t>
      </w:r>
    </w:p>
    <w:p>
      <w:pPr>
        <w:pStyle w:val="ySubsection"/>
        <w:rPr>
          <w:snapToGrid w:val="0"/>
        </w:rPr>
      </w:pPr>
      <w:r>
        <w:rPr>
          <w:snapToGrid w:val="0"/>
        </w:rPr>
        <w:tab/>
      </w:r>
      <w:r>
        <w:rPr>
          <w:snapToGrid w:val="0"/>
        </w:rPr>
        <w:tab/>
        <w:t xml:space="preserve">Matter is exempt matter if it consists of information provided to the Treasurer under section 22 of the </w:t>
      </w:r>
      <w:r>
        <w:rPr>
          <w:i/>
          <w:snapToGrid w:val="0"/>
        </w:rPr>
        <w:t>Bank of Western Australia Act 1995</w:t>
      </w:r>
      <w:r>
        <w:rPr>
          <w:snapToGrid w:val="0"/>
        </w:rPr>
        <w:t>.</w:t>
      </w:r>
    </w:p>
    <w:p>
      <w:pPr>
        <w:pStyle w:val="yFootnotesection"/>
      </w:pPr>
      <w:bookmarkStart w:id="906" w:name="_Toc44574521"/>
      <w:r>
        <w:tab/>
        <w:t xml:space="preserve">[Clause 4A inserted by No. 14 of 1995 s. 44(1).] </w:t>
      </w:r>
    </w:p>
    <w:p>
      <w:pPr>
        <w:pStyle w:val="yHeading5"/>
        <w:rPr>
          <w:snapToGrid w:val="0"/>
        </w:rPr>
      </w:pPr>
      <w:bookmarkStart w:id="907" w:name="_Toc85870858"/>
      <w:bookmarkStart w:id="908" w:name="_Toc88884113"/>
      <w:bookmarkStart w:id="909" w:name="_Toc147728978"/>
      <w:r>
        <w:rPr>
          <w:snapToGrid w:val="0"/>
        </w:rPr>
        <w:t xml:space="preserve">5. </w:t>
      </w:r>
      <w:r>
        <w:rPr>
          <w:snapToGrid w:val="0"/>
        </w:rPr>
        <w:tab/>
        <w:t>Law enforcement, public safety and property security</w:t>
      </w:r>
      <w:bookmarkEnd w:id="906"/>
      <w:bookmarkEnd w:id="907"/>
      <w:bookmarkEnd w:id="908"/>
      <w:bookmarkEnd w:id="909"/>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w:t>
      </w:r>
    </w:p>
    <w:p>
      <w:pPr>
        <w:pStyle w:val="yIndenta"/>
        <w:rPr>
          <w:snapToGrid w:val="0"/>
        </w:rPr>
      </w:pPr>
      <w:r>
        <w:rPr>
          <w:snapToGrid w:val="0"/>
        </w:rPr>
        <w:tab/>
        <w:t>(d)</w:t>
      </w:r>
      <w:r>
        <w:rPr>
          <w:snapToGrid w:val="0"/>
        </w:rPr>
        <w:tab/>
        <w:t>prejudice the fair trial of any person or the impartial adjudication of any case or hearing of disciplinary proceedings;</w:t>
      </w:r>
    </w:p>
    <w:p>
      <w:pPr>
        <w:pStyle w:val="yIndenta"/>
        <w:rPr>
          <w:snapToGrid w:val="0"/>
        </w:rPr>
      </w:pPr>
      <w:r>
        <w:rPr>
          <w:snapToGrid w:val="0"/>
        </w:rPr>
        <w:tab/>
        <w:t>(e)</w:t>
      </w:r>
      <w:r>
        <w:rPr>
          <w:snapToGrid w:val="0"/>
        </w:rPr>
        <w:tab/>
        <w:t>endanger the life or physical safety of any person;</w:t>
      </w:r>
    </w:p>
    <w:p>
      <w:pPr>
        <w:pStyle w:val="yIndenta"/>
        <w:rPr>
          <w:snapToGrid w:val="0"/>
        </w:rPr>
      </w:pPr>
      <w:r>
        <w:rPr>
          <w:snapToGrid w:val="0"/>
        </w:rPr>
        <w:tab/>
        <w:t>(f)</w:t>
      </w:r>
      <w:r>
        <w:rPr>
          <w:snapToGrid w:val="0"/>
        </w:rPr>
        <w:tab/>
        <w:t>endanger the security of any property;</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ind w:left="890" w:hanging="890"/>
        <w:rPr>
          <w:snapToGrid w:val="0"/>
        </w:rPr>
      </w:pPr>
      <w:r>
        <w:rPr>
          <w:snapToGrid w:val="0"/>
        </w:rPr>
        <w:tab/>
        <w:t xml:space="preserve">(2) </w:t>
      </w:r>
      <w:r>
        <w:rPr>
          <w:snapToGrid w:val="0"/>
        </w:rPr>
        <w:tab/>
        <w:t>Matter is exempt matter if it was created by —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ind w:left="890" w:hanging="890"/>
        <w:rPr>
          <w:snapToGrid w:val="0"/>
        </w:rPr>
      </w:pPr>
      <w:r>
        <w:rPr>
          <w:snapToGrid w:val="0"/>
        </w:rPr>
        <w:tab/>
        <w:t xml:space="preserve">(3) </w:t>
      </w:r>
      <w:r>
        <w:rPr>
          <w:snapToGrid w:val="0"/>
        </w:rPr>
        <w:tab/>
        <w:t>Matter is exempt matter if it originated with, or was received from, a Commonwealth intelligence or security agency.</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(4) </w:t>
      </w:r>
      <w:r>
        <w:rPr>
          <w:snapToGrid w:val="0"/>
        </w:rPr>
        <w:tab/>
        <w:t>Matter is not exempt matter under subclause (1) or (2) if — </w:t>
      </w:r>
    </w:p>
    <w:p>
      <w:pPr>
        <w:pStyle w:val="yIndenta"/>
        <w:rPr>
          <w:snapToGrid w:val="0"/>
        </w:rPr>
      </w:pPr>
      <w:r>
        <w:rPr>
          <w:snapToGrid w:val="0"/>
        </w:rPr>
        <w:tab/>
        <w:t>(a)</w:t>
      </w:r>
      <w:r>
        <w:rPr>
          <w:snapToGrid w:val="0"/>
        </w:rPr>
        <w:tab/>
        <w:t>it consists merely of one or more of the following — </w:t>
      </w:r>
    </w:p>
    <w:p>
      <w:pPr>
        <w:pStyle w:val="yIndenti0"/>
        <w:rPr>
          <w:snapToGrid w:val="0"/>
        </w:rPr>
      </w:pPr>
      <w:r>
        <w:rPr>
          <w:snapToGrid w:val="0"/>
        </w:rPr>
        <w:tab/>
        <w:t>(i)</w:t>
      </w:r>
      <w:r>
        <w:rPr>
          <w:snapToGrid w:val="0"/>
        </w:rPr>
        <w:tab/>
        <w:t>information revealing that the scope of a law enforcement investigation has exceeded the limits imposed by the law;</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MiscellaneousHeading"/>
        <w:rPr>
          <w:b/>
          <w:i/>
          <w:snapToGrid w:val="0"/>
          <w:sz w:val="22"/>
        </w:rPr>
      </w:pPr>
      <w:r>
        <w:rPr>
          <w:b/>
          <w:i/>
          <w:snapToGrid w:val="0"/>
          <w:sz w:val="22"/>
        </w:rPr>
        <w:t xml:space="preserve">Definitions </w:t>
      </w:r>
    </w:p>
    <w:p>
      <w:pPr>
        <w:pStyle w:val="ySubsection"/>
        <w:ind w:left="890" w:hanging="890"/>
        <w:rPr>
          <w:snapToGrid w:val="0"/>
        </w:rPr>
      </w:pPr>
      <w:r>
        <w:rPr>
          <w:snapToGrid w:val="0"/>
        </w:rPr>
        <w:tab/>
        <w:t xml:space="preserve">(5) </w:t>
      </w:r>
      <w:r>
        <w:rPr>
          <w:snapToGrid w:val="0"/>
        </w:rPr>
        <w:tab/>
        <w:t>In this clause — </w:t>
      </w:r>
    </w:p>
    <w:p>
      <w:pPr>
        <w:pStyle w:val="yDefstart"/>
        <w:keepNext/>
        <w:ind w:left="1327" w:hanging="1327"/>
      </w:pPr>
      <w:r>
        <w:rPr>
          <w:b/>
        </w:rPr>
        <w:tab/>
        <w:t>“</w:t>
      </w:r>
      <w:r>
        <w:rPr>
          <w:rStyle w:val="CharDefText"/>
        </w:rPr>
        <w:t>Commonwealth intelligence or security agency</w:t>
      </w:r>
      <w:r>
        <w:rPr>
          <w:b/>
        </w:rPr>
        <w:t>”</w:t>
      </w:r>
      <w:r>
        <w:t xml:space="preserve"> means — </w:t>
      </w:r>
    </w:p>
    <w:p>
      <w:pPr>
        <w:pStyle w:val="yDefpara"/>
      </w:pPr>
      <w:r>
        <w:tab/>
        <w:t>(a)</w:t>
      </w:r>
      <w:r>
        <w:tab/>
        <w:t>the Australian Security Intelligence Organization;</w:t>
      </w:r>
    </w:p>
    <w:p>
      <w:pPr>
        <w:pStyle w:val="yDefpara"/>
      </w:pPr>
      <w:r>
        <w:tab/>
        <w:t>(b)</w:t>
      </w:r>
      <w:r>
        <w:tab/>
        <w:t>the Australian Secret Intelligence Service;</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t>“</w:t>
      </w:r>
      <w:r>
        <w:rPr>
          <w:rStyle w:val="CharDefText"/>
        </w:rPr>
        <w:t>contravention</w:t>
      </w:r>
      <w:r>
        <w:rPr>
          <w:b/>
        </w:rPr>
        <w:t>”</w:t>
      </w:r>
      <w:r>
        <w:t xml:space="preserve"> includes a failure to comply;</w:t>
      </w:r>
    </w:p>
    <w:p>
      <w:pPr>
        <w:pStyle w:val="yDefstart"/>
      </w:pPr>
      <w:r>
        <w:rPr>
          <w:b/>
        </w:rPr>
        <w:tab/>
        <w:t>“</w:t>
      </w:r>
      <w:r>
        <w:rPr>
          <w:rStyle w:val="CharDefText"/>
        </w:rPr>
        <w:t>the law</w:t>
      </w:r>
      <w:r>
        <w:rPr>
          <w:b/>
        </w:rPr>
        <w:t>”</w:t>
      </w:r>
      <w:r>
        <w:t xml:space="preserve"> means the law of this State, the Commonwealth, another State, a Territory or a foreign country or state.</w:t>
      </w:r>
    </w:p>
    <w:p>
      <w:pPr>
        <w:pStyle w:val="yFootnotesection"/>
      </w:pPr>
      <w:bookmarkStart w:id="910" w:name="_Toc44574522"/>
      <w:r>
        <w:tab/>
        <w:t xml:space="preserve">[Clause 5 amended by No. 31 of 1993 s. 43; No. 11 of 1996 s. 41; No. 56 of 2004 s. 4.] </w:t>
      </w:r>
    </w:p>
    <w:p>
      <w:pPr>
        <w:pStyle w:val="yHeading5"/>
        <w:rPr>
          <w:snapToGrid w:val="0"/>
        </w:rPr>
      </w:pPr>
      <w:bookmarkStart w:id="911" w:name="_Toc85870859"/>
      <w:bookmarkStart w:id="912" w:name="_Toc88884114"/>
      <w:bookmarkStart w:id="913" w:name="_Toc147728979"/>
      <w:r>
        <w:rPr>
          <w:snapToGrid w:val="0"/>
        </w:rPr>
        <w:t xml:space="preserve">6. </w:t>
      </w:r>
      <w:r>
        <w:rPr>
          <w:snapToGrid w:val="0"/>
        </w:rPr>
        <w:tab/>
        <w:t>Deliberative processes</w:t>
      </w:r>
      <w:bookmarkEnd w:id="910"/>
      <w:bookmarkEnd w:id="911"/>
      <w:bookmarkEnd w:id="912"/>
      <w:bookmarkEnd w:id="913"/>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 </w:t>
      </w:r>
    </w:p>
    <w:p>
      <w:pPr>
        <w:pStyle w:val="yIndenta"/>
        <w:rPr>
          <w:snapToGrid w:val="0"/>
        </w:rPr>
      </w:pPr>
      <w:r>
        <w:rPr>
          <w:snapToGrid w:val="0"/>
        </w:rPr>
        <w:tab/>
        <w:t>(a)</w:t>
      </w:r>
      <w:r>
        <w:rPr>
          <w:snapToGrid w:val="0"/>
        </w:rPr>
        <w:tab/>
        <w:t>would reveal — </w:t>
      </w:r>
    </w:p>
    <w:p>
      <w:pPr>
        <w:pStyle w:val="yIndenti0"/>
        <w:rPr>
          <w:snapToGrid w:val="0"/>
        </w:rPr>
      </w:pPr>
      <w:r>
        <w:rPr>
          <w:snapToGrid w:val="0"/>
        </w:rPr>
        <w:tab/>
        <w:t>(i)</w:t>
      </w:r>
      <w:r>
        <w:rPr>
          <w:snapToGrid w:val="0"/>
        </w:rPr>
        <w:tab/>
        <w:t>any opinion, advice or recommendation that has been obtained, prepared or recorded; or</w:t>
      </w:r>
    </w:p>
    <w:p>
      <w:pPr>
        <w:pStyle w:val="yIndenti0"/>
        <w:rPr>
          <w:snapToGrid w:val="0"/>
        </w:rPr>
      </w:pPr>
      <w:r>
        <w:rPr>
          <w:snapToGrid w:val="0"/>
        </w:rPr>
        <w:tab/>
        <w:t>(ii)</w:t>
      </w:r>
      <w:r>
        <w:rPr>
          <w:snapToGrid w:val="0"/>
        </w:rPr>
        <w:tab/>
        <w:t>any consultation or deliberation that has taken place,</w:t>
      </w:r>
    </w:p>
    <w:p>
      <w:pPr>
        <w:pStyle w:val="yIndenta"/>
        <w:rPr>
          <w:snapToGrid w:val="0"/>
        </w:rPr>
      </w:pPr>
      <w:r>
        <w:rPr>
          <w:snapToGrid w:val="0"/>
        </w:rPr>
        <w:tab/>
      </w:r>
      <w:r>
        <w:rPr>
          <w:snapToGrid w:val="0"/>
        </w:rPr>
        <w:tab/>
        <w:t>in the course of, or for the purpose of, the deliberative processes of the Government, a Minister or an agency; and</w:t>
      </w:r>
    </w:p>
    <w:p>
      <w:pPr>
        <w:pStyle w:val="yIndenta"/>
        <w:rPr>
          <w:snapToGrid w:val="0"/>
        </w:rPr>
      </w:pPr>
      <w:r>
        <w:rPr>
          <w:snapToGrid w:val="0"/>
        </w:rPr>
        <w:tab/>
        <w:t>(b)</w:t>
      </w:r>
      <w:r>
        <w:rPr>
          <w:snapToGrid w:val="0"/>
        </w:rPr>
        <w:tab/>
        <w:t>would, on balance, be contrary to the public interest.</w:t>
      </w:r>
    </w:p>
    <w:p>
      <w:pPr>
        <w:pStyle w:val="MiscellaneousHeading"/>
        <w:rPr>
          <w:b/>
          <w:i/>
          <w:snapToGrid w:val="0"/>
          <w:sz w:val="22"/>
        </w:rPr>
      </w:pPr>
      <w:r>
        <w:rPr>
          <w:b/>
          <w:i/>
          <w:snapToGrid w:val="0"/>
          <w:sz w:val="22"/>
        </w:rPr>
        <w:t xml:space="preserve">Limits on exemptions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Subsection"/>
        <w:ind w:left="890" w:hanging="890"/>
        <w:rPr>
          <w:snapToGrid w:val="0"/>
        </w:rPr>
      </w:pPr>
      <w:r>
        <w:rPr>
          <w:snapToGrid w:val="0"/>
        </w:rPr>
        <w:tab/>
        <w:t xml:space="preserve">(3) </w:t>
      </w:r>
      <w:r>
        <w:rPr>
          <w:snapToGrid w:val="0"/>
        </w:rPr>
        <w:tab/>
        <w:t>Matter that is merely factual or statistical is not exempt matter under subclause (1).</w:t>
      </w:r>
    </w:p>
    <w:p>
      <w:pPr>
        <w:pStyle w:val="ySubsection"/>
        <w:ind w:left="890" w:hanging="890"/>
        <w:rPr>
          <w:snapToGrid w:val="0"/>
        </w:rPr>
      </w:pPr>
      <w:r>
        <w:rPr>
          <w:snapToGrid w:val="0"/>
        </w:rPr>
        <w:tab/>
        <w:t xml:space="preserve">(4) </w:t>
      </w:r>
      <w:r>
        <w:rPr>
          <w:snapToGrid w:val="0"/>
        </w:rPr>
        <w:tab/>
        <w:t>Matter is not exempt matter under subclause (1) if at least 10 years have passed since the matter came into existence.</w:t>
      </w:r>
    </w:p>
    <w:p>
      <w:pPr>
        <w:pStyle w:val="yHeading5"/>
        <w:rPr>
          <w:snapToGrid w:val="0"/>
        </w:rPr>
      </w:pPr>
      <w:bookmarkStart w:id="914" w:name="_Toc44574523"/>
      <w:bookmarkStart w:id="915" w:name="_Toc85870860"/>
      <w:bookmarkStart w:id="916" w:name="_Toc88884115"/>
      <w:bookmarkStart w:id="917" w:name="_Toc147728980"/>
      <w:r>
        <w:rPr>
          <w:snapToGrid w:val="0"/>
        </w:rPr>
        <w:t xml:space="preserve">7. </w:t>
      </w:r>
      <w:r>
        <w:rPr>
          <w:snapToGrid w:val="0"/>
        </w:rPr>
        <w:tab/>
        <w:t>Legal professional privilege</w:t>
      </w:r>
      <w:bookmarkEnd w:id="914"/>
      <w:bookmarkEnd w:id="915"/>
      <w:bookmarkEnd w:id="916"/>
      <w:bookmarkEnd w:id="917"/>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 would be privileged from production in legal proceedings on the ground of legal professional privilege.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that appears in an internal manual of an agency is not exempt matter under subclause (1).</w:t>
      </w:r>
    </w:p>
    <w:p>
      <w:pPr>
        <w:pStyle w:val="yHeading5"/>
        <w:rPr>
          <w:snapToGrid w:val="0"/>
        </w:rPr>
      </w:pPr>
      <w:bookmarkStart w:id="918" w:name="_Toc44574524"/>
      <w:bookmarkStart w:id="919" w:name="_Toc85870861"/>
      <w:bookmarkStart w:id="920" w:name="_Toc88884116"/>
      <w:bookmarkStart w:id="921" w:name="_Toc147728981"/>
      <w:r>
        <w:rPr>
          <w:snapToGrid w:val="0"/>
        </w:rPr>
        <w:t xml:space="preserve">8. </w:t>
      </w:r>
      <w:r>
        <w:rPr>
          <w:snapToGrid w:val="0"/>
        </w:rPr>
        <w:tab/>
        <w:t>Confidential communications</w:t>
      </w:r>
      <w:bookmarkEnd w:id="918"/>
      <w:bookmarkEnd w:id="919"/>
      <w:bookmarkEnd w:id="920"/>
      <w:bookmarkEnd w:id="921"/>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(otherwise than under this Act or another written law) would be a breach of confidence for which a legal remedy could be obtained.</w:t>
      </w:r>
    </w:p>
    <w:p>
      <w:pPr>
        <w:pStyle w:val="ySubsection"/>
        <w:ind w:left="890" w:hanging="890"/>
        <w:rPr>
          <w:snapToGrid w:val="0"/>
        </w:rPr>
      </w:pPr>
      <w:r>
        <w:rPr>
          <w:snapToGrid w:val="0"/>
        </w:rPr>
        <w:tab/>
        <w:t xml:space="preserve">(2) </w:t>
      </w:r>
      <w:r>
        <w:rPr>
          <w:snapToGrid w:val="0"/>
        </w:rPr>
        <w:tab/>
        <w:t>Matter is exempt matter if its disclosure — </w:t>
      </w:r>
    </w:p>
    <w:p>
      <w:pPr>
        <w:pStyle w:val="yIndenta"/>
        <w:rPr>
          <w:snapToGrid w:val="0"/>
        </w:rPr>
      </w:pPr>
      <w:r>
        <w:rPr>
          <w:snapToGrid w:val="0"/>
        </w:rPr>
        <w:tab/>
        <w:t>(a)</w:t>
      </w:r>
      <w:r>
        <w:rPr>
          <w:snapToGrid w:val="0"/>
        </w:rPr>
        <w:tab/>
        <w:t>would reveal information of a confidential nature obtained in confidence; and</w:t>
      </w:r>
    </w:p>
    <w:p>
      <w:pPr>
        <w:pStyle w:val="yIndenta"/>
        <w:rPr>
          <w:snapToGrid w:val="0"/>
        </w:rPr>
      </w:pPr>
      <w:r>
        <w:rPr>
          <w:snapToGrid w:val="0"/>
        </w:rPr>
        <w:tab/>
        <w:t>(b)</w:t>
      </w:r>
      <w:r>
        <w:rPr>
          <w:snapToGrid w:val="0"/>
        </w:rPr>
        <w:tab/>
        <w:t>could reasonably be expected to prejudice the future supply of information of that kind to the Government or to an agency.</w:t>
      </w:r>
    </w:p>
    <w:p>
      <w:pPr>
        <w:pStyle w:val="MiscellaneousHeading"/>
        <w:rPr>
          <w:b/>
          <w:i/>
          <w:snapToGrid w:val="0"/>
          <w:sz w:val="22"/>
        </w:rPr>
      </w:pPr>
      <w:r>
        <w:rPr>
          <w:b/>
          <w:i/>
          <w:snapToGrid w:val="0"/>
          <w:sz w:val="22"/>
        </w:rPr>
        <w:t xml:space="preserve">Limits on exemption </w:t>
      </w:r>
    </w:p>
    <w:p>
      <w:pPr>
        <w:pStyle w:val="ySubsection"/>
        <w:ind w:left="890" w:hanging="890"/>
        <w:rPr>
          <w:snapToGrid w:val="0"/>
        </w:rPr>
      </w:pPr>
      <w:r>
        <w:rPr>
          <w:snapToGrid w:val="0"/>
        </w:rPr>
        <w:tab/>
        <w:t xml:space="preserve">(3) </w:t>
      </w:r>
      <w:r>
        <w:rPr>
          <w:snapToGrid w:val="0"/>
        </w:rPr>
        <w:tab/>
        <w:t>Matter referred to in clause 6(1)(a) is not exempt matter under subclause (1) unless its disclosure would enable a legal remedy to be obtained for a breach of confidence owed to a person other than — </w:t>
      </w:r>
    </w:p>
    <w:p>
      <w:pPr>
        <w:pStyle w:val="yIndenta"/>
        <w:rPr>
          <w:snapToGrid w:val="0"/>
        </w:rPr>
      </w:pPr>
      <w:r>
        <w:rPr>
          <w:snapToGrid w:val="0"/>
        </w:rPr>
        <w:tab/>
        <w:t>(a)</w:t>
      </w:r>
      <w:r>
        <w:rPr>
          <w:snapToGrid w:val="0"/>
        </w:rPr>
        <w:tab/>
        <w:t>a person in the capacity of a Minister, a member of the staff of a Minister, or an officer of an agency; or</w:t>
      </w:r>
    </w:p>
    <w:p>
      <w:pPr>
        <w:pStyle w:val="yIndenta"/>
        <w:rPr>
          <w:snapToGrid w:val="0"/>
        </w:rPr>
      </w:pPr>
      <w:r>
        <w:rPr>
          <w:snapToGrid w:val="0"/>
        </w:rPr>
        <w:tab/>
        <w:t>(b)</w:t>
      </w:r>
      <w:r>
        <w:rPr>
          <w:snapToGrid w:val="0"/>
        </w:rPr>
        <w:tab/>
        <w:t>an agency or the State.</w:t>
      </w:r>
    </w:p>
    <w:p>
      <w:pPr>
        <w:pStyle w:val="ySubsection"/>
        <w:ind w:left="890" w:hanging="890"/>
        <w:rPr>
          <w:snapToGrid w:val="0"/>
        </w:rPr>
      </w:pPr>
      <w:r>
        <w:rPr>
          <w:snapToGrid w:val="0"/>
        </w:rPr>
        <w:tab/>
        <w:t xml:space="preserve">(4) </w:t>
      </w:r>
      <w:r>
        <w:rPr>
          <w:snapToGrid w:val="0"/>
        </w:rPr>
        <w:tab/>
        <w:t>Matter is not exempt matter under subclause (2) if its disclosure would, on balance, be in the public interest.</w:t>
      </w:r>
    </w:p>
    <w:p>
      <w:pPr>
        <w:pStyle w:val="yHeading5"/>
        <w:rPr>
          <w:snapToGrid w:val="0"/>
        </w:rPr>
      </w:pPr>
      <w:bookmarkStart w:id="922" w:name="_Toc44574525"/>
      <w:bookmarkStart w:id="923" w:name="_Toc85870862"/>
      <w:bookmarkStart w:id="924" w:name="_Toc88884117"/>
      <w:bookmarkStart w:id="925" w:name="_Toc147728982"/>
      <w:r>
        <w:rPr>
          <w:snapToGrid w:val="0"/>
        </w:rPr>
        <w:t xml:space="preserve">9. </w:t>
      </w:r>
      <w:r>
        <w:rPr>
          <w:snapToGrid w:val="0"/>
        </w:rPr>
        <w:tab/>
        <w:t>The State’s economy</w:t>
      </w:r>
      <w:bookmarkEnd w:id="922"/>
      <w:bookmarkEnd w:id="923"/>
      <w:bookmarkEnd w:id="924"/>
      <w:bookmarkEnd w:id="925"/>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MiscellaneousHeading"/>
        <w:rPr>
          <w:b/>
          <w:i/>
          <w:snapToGrid w:val="0"/>
          <w:sz w:val="22"/>
        </w:rPr>
      </w:pPr>
      <w:r>
        <w:rPr>
          <w:b/>
          <w:i/>
          <w:snapToGrid w:val="0"/>
          <w:sz w:val="22"/>
        </w:rPr>
        <w:t xml:space="preserve">Limit on exemption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26" w:name="_Toc44574526"/>
      <w:bookmarkStart w:id="927" w:name="_Toc85870863"/>
      <w:bookmarkStart w:id="928" w:name="_Toc88884118"/>
      <w:bookmarkStart w:id="929" w:name="_Toc147728983"/>
      <w:r>
        <w:rPr>
          <w:snapToGrid w:val="0"/>
        </w:rPr>
        <w:t xml:space="preserve">10. </w:t>
      </w:r>
      <w:r>
        <w:rPr>
          <w:snapToGrid w:val="0"/>
        </w:rPr>
        <w:tab/>
        <w:t>The State’s financial or property affairs</w:t>
      </w:r>
      <w:bookmarkEnd w:id="926"/>
      <w:bookmarkEnd w:id="927"/>
      <w:bookmarkEnd w:id="928"/>
      <w:bookmarkEnd w:id="929"/>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have a substantial adverse effect on the financial or property affairs of the State or an agency.</w:t>
      </w:r>
    </w:p>
    <w:p>
      <w:pPr>
        <w:pStyle w:val="ySubsection"/>
        <w:ind w:left="890" w:hanging="890"/>
        <w:rPr>
          <w:snapToGrid w:val="0"/>
        </w:rPr>
      </w:pPr>
      <w:r>
        <w:rPr>
          <w:snapToGrid w:val="0"/>
        </w:rPr>
        <w:tab/>
        <w:t xml:space="preserve">(2) </w:t>
      </w:r>
      <w:r>
        <w:rPr>
          <w:snapToGrid w:val="0"/>
        </w:rPr>
        <w:tab/>
        <w:t>Matter is exempt matter if its disclosure would reveal trade secrets of an agency.</w:t>
      </w:r>
    </w:p>
    <w:p>
      <w:pPr>
        <w:pStyle w:val="ySubsection"/>
        <w:ind w:left="890" w:hanging="890"/>
        <w:rPr>
          <w:snapToGrid w:val="0"/>
        </w:rPr>
      </w:pPr>
      <w:r>
        <w:rPr>
          <w:snapToGrid w:val="0"/>
        </w:rPr>
        <w:tab/>
        <w:t xml:space="preserve">(3)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that has a commercial value to an agency; and</w:t>
      </w:r>
    </w:p>
    <w:p>
      <w:pPr>
        <w:pStyle w:val="yIndenta"/>
        <w:rPr>
          <w:snapToGrid w:val="0"/>
        </w:rPr>
      </w:pPr>
      <w:r>
        <w:rPr>
          <w:snapToGrid w:val="0"/>
        </w:rPr>
        <w:tab/>
        <w:t>(b)</w:t>
      </w:r>
      <w:r>
        <w:rPr>
          <w:snapToGrid w:val="0"/>
        </w:rPr>
        <w:tab/>
        <w:t>could reasonably be expected to destroy or diminish that commercial value.</w:t>
      </w:r>
    </w:p>
    <w:p>
      <w:pPr>
        <w:pStyle w:val="ySubsection"/>
        <w:ind w:left="890" w:hanging="890"/>
        <w:rPr>
          <w:snapToGrid w:val="0"/>
        </w:rPr>
      </w:pPr>
      <w:r>
        <w:rPr>
          <w:snapToGrid w:val="0"/>
        </w:rPr>
        <w:tab/>
        <w:t xml:space="preserve">(4) </w:t>
      </w:r>
      <w:r>
        <w:rPr>
          <w:snapToGrid w:val="0"/>
        </w:rPr>
        <w:tab/>
        <w:t>Matter is exempt matter if its disclosure —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ind w:left="890" w:hanging="890"/>
        <w:rPr>
          <w:snapToGrid w:val="0"/>
        </w:rPr>
      </w:pPr>
      <w:r>
        <w:rPr>
          <w:snapToGrid w:val="0"/>
        </w:rPr>
        <w:tab/>
        <w:t xml:space="preserve">(5) </w:t>
      </w:r>
      <w:r>
        <w:rPr>
          <w:snapToGrid w:val="0"/>
        </w:rPr>
        <w:tab/>
        <w:t>Matter is exempt matter if its disclosure —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MiscellaneousHeading"/>
        <w:rPr>
          <w:b/>
          <w:i/>
          <w:snapToGrid w:val="0"/>
          <w:sz w:val="22"/>
        </w:rPr>
      </w:pPr>
      <w:r>
        <w:rPr>
          <w:b/>
          <w:i/>
          <w:snapToGrid w:val="0"/>
          <w:sz w:val="22"/>
        </w:rPr>
        <w:t xml:space="preserve">Limit on exemptions </w:t>
      </w:r>
    </w:p>
    <w:p>
      <w:pPr>
        <w:pStyle w:val="ySubsection"/>
        <w:rPr>
          <w:snapToGrid w:val="0"/>
        </w:rPr>
      </w:pPr>
      <w:r>
        <w:rPr>
          <w:snapToGrid w:val="0"/>
        </w:rPr>
        <w:tab/>
        <w:t xml:space="preserve">(6) </w:t>
      </w:r>
      <w:r>
        <w:rPr>
          <w:snapToGrid w:val="0"/>
        </w:rPr>
        <w:tab/>
        <w:t>Matter is not exempt matter under subclause (1), (2), (3), (4) or (5) if its disclosure would, on balance, be in the public interest.</w:t>
      </w:r>
    </w:p>
    <w:p>
      <w:pPr>
        <w:pStyle w:val="yHeading5"/>
        <w:rPr>
          <w:snapToGrid w:val="0"/>
        </w:rPr>
      </w:pPr>
      <w:bookmarkStart w:id="930" w:name="_Toc44574527"/>
      <w:bookmarkStart w:id="931" w:name="_Toc85870864"/>
      <w:bookmarkStart w:id="932" w:name="_Toc88884119"/>
      <w:bookmarkStart w:id="933" w:name="_Toc147728984"/>
      <w:r>
        <w:rPr>
          <w:snapToGrid w:val="0"/>
        </w:rPr>
        <w:t xml:space="preserve">11. </w:t>
      </w:r>
      <w:r>
        <w:rPr>
          <w:snapToGrid w:val="0"/>
        </w:rPr>
        <w:tab/>
        <w:t>Effective operation of agencies</w:t>
      </w:r>
      <w:bookmarkEnd w:id="930"/>
      <w:bookmarkEnd w:id="931"/>
      <w:bookmarkEnd w:id="932"/>
      <w:bookmarkEnd w:id="933"/>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t xml:space="preserve">(1) </w:t>
      </w:r>
      <w:r>
        <w:rPr>
          <w:snapToGrid w:val="0"/>
        </w:rPr>
        <w:tab/>
        <w:t>Matter is exempt matter if its disclosure could reasonably be expected to — </w:t>
      </w:r>
    </w:p>
    <w:p>
      <w:pPr>
        <w:pStyle w:val="yIndenta"/>
        <w:rPr>
          <w:snapToGrid w:val="0"/>
        </w:rPr>
      </w:pPr>
      <w:r>
        <w:rPr>
          <w:snapToGrid w:val="0"/>
        </w:rPr>
        <w:tab/>
        <w:t>(a)</w:t>
      </w:r>
      <w:r>
        <w:rPr>
          <w:snapToGrid w:val="0"/>
        </w:rPr>
        <w:tab/>
        <w:t>impair the effectiveness of any method or procedure for the conduct of tests, examinations or audits by an agency;</w:t>
      </w:r>
    </w:p>
    <w:p>
      <w:pPr>
        <w:pStyle w:val="yIndenta"/>
        <w:rPr>
          <w:snapToGrid w:val="0"/>
        </w:rPr>
      </w:pPr>
      <w:r>
        <w:rPr>
          <w:snapToGrid w:val="0"/>
        </w:rPr>
        <w:tab/>
        <w:t>(b)</w:t>
      </w:r>
      <w:r>
        <w:rPr>
          <w:snapToGrid w:val="0"/>
        </w:rPr>
        <w:tab/>
        <w:t>prevent the objects of any test, examination or audit conducted by an agency from being attained;</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MiscellaneousHeading"/>
        <w:rPr>
          <w:b/>
          <w:i/>
          <w:snapToGrid w:val="0"/>
          <w:sz w:val="22"/>
        </w:rPr>
      </w:pPr>
      <w:r>
        <w:rPr>
          <w:b/>
          <w:i/>
          <w:snapToGrid w:val="0"/>
          <w:sz w:val="22"/>
        </w:rPr>
        <w:t xml:space="preserve">Limit on exemptions </w:t>
      </w:r>
    </w:p>
    <w:p>
      <w:pPr>
        <w:pStyle w:val="ySubsection"/>
        <w:ind w:left="890" w:hanging="890"/>
        <w:rPr>
          <w:snapToGrid w:val="0"/>
        </w:rPr>
      </w:pPr>
      <w:r>
        <w:rPr>
          <w:snapToGrid w:val="0"/>
        </w:rPr>
        <w:tab/>
        <w:t xml:space="preserve">(2) </w:t>
      </w:r>
      <w:r>
        <w:rPr>
          <w:snapToGrid w:val="0"/>
        </w:rPr>
        <w:tab/>
        <w:t>Matter is not exempt matter under subclause (1) if its disclosure would, on balance, be in the public interest.</w:t>
      </w:r>
    </w:p>
    <w:p>
      <w:pPr>
        <w:pStyle w:val="yHeading5"/>
        <w:rPr>
          <w:snapToGrid w:val="0"/>
        </w:rPr>
      </w:pPr>
      <w:bookmarkStart w:id="934" w:name="_Toc44574528"/>
      <w:bookmarkStart w:id="935" w:name="_Toc85870865"/>
      <w:bookmarkStart w:id="936" w:name="_Toc88884120"/>
      <w:bookmarkStart w:id="937" w:name="_Toc147728985"/>
      <w:r>
        <w:rPr>
          <w:snapToGrid w:val="0"/>
        </w:rPr>
        <w:t xml:space="preserve">12. </w:t>
      </w:r>
      <w:r>
        <w:rPr>
          <w:snapToGrid w:val="0"/>
        </w:rPr>
        <w:tab/>
        <w:t>Contempt of Parliament or court</w:t>
      </w:r>
      <w:bookmarkEnd w:id="934"/>
      <w:bookmarkEnd w:id="935"/>
      <w:bookmarkEnd w:id="936"/>
      <w:bookmarkEnd w:id="937"/>
    </w:p>
    <w:p>
      <w:pPr>
        <w:pStyle w:val="MiscellaneousHeading"/>
        <w:rPr>
          <w:b/>
          <w:i/>
          <w:snapToGrid w:val="0"/>
          <w:sz w:val="22"/>
        </w:rPr>
      </w:pPr>
      <w:r>
        <w:rPr>
          <w:b/>
          <w:i/>
          <w:snapToGrid w:val="0"/>
          <w:sz w:val="22"/>
        </w:rPr>
        <w:t xml:space="preserve">Exemptions </w:t>
      </w:r>
    </w:p>
    <w:p>
      <w:pPr>
        <w:pStyle w:val="ySubsection"/>
        <w:ind w:left="890" w:hanging="890"/>
        <w:rPr>
          <w:snapToGrid w:val="0"/>
        </w:rPr>
      </w:pPr>
      <w:r>
        <w:rPr>
          <w:snapToGrid w:val="0"/>
        </w:rPr>
        <w:tab/>
      </w:r>
      <w:r>
        <w:rPr>
          <w:snapToGrid w:val="0"/>
        </w:rPr>
        <w:tab/>
        <w:t>Matter is exempt matter if its public disclosure would, apart from this Act and any immunity of the Crown — </w:t>
      </w:r>
    </w:p>
    <w:p>
      <w:pPr>
        <w:pStyle w:val="yIndenta"/>
        <w:rPr>
          <w:snapToGrid w:val="0"/>
        </w:rPr>
      </w:pPr>
      <w:r>
        <w:rPr>
          <w:snapToGrid w:val="0"/>
        </w:rPr>
        <w:tab/>
        <w:t>(a)</w:t>
      </w:r>
      <w:r>
        <w:rPr>
          <w:snapToGrid w:val="0"/>
        </w:rPr>
        <w:tab/>
        <w:t>be in contempt of court;</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Heading5"/>
        <w:rPr>
          <w:snapToGrid w:val="0"/>
        </w:rPr>
      </w:pPr>
      <w:bookmarkStart w:id="938" w:name="_Toc44574529"/>
      <w:bookmarkStart w:id="939" w:name="_Toc85870866"/>
      <w:bookmarkStart w:id="940" w:name="_Toc88884121"/>
      <w:bookmarkStart w:id="941" w:name="_Toc147728986"/>
      <w:r>
        <w:rPr>
          <w:snapToGrid w:val="0"/>
        </w:rPr>
        <w:t xml:space="preserve">13. </w:t>
      </w:r>
      <w:r>
        <w:rPr>
          <w:snapToGrid w:val="0"/>
        </w:rPr>
        <w:tab/>
        <w:t>Information as to adoption or artificial conception</w:t>
      </w:r>
      <w:bookmarkEnd w:id="938"/>
      <w:bookmarkEnd w:id="939"/>
      <w:bookmarkEnd w:id="940"/>
      <w:bookmarkEnd w:id="941"/>
    </w:p>
    <w:p>
      <w:pPr>
        <w:pStyle w:val="MiscellaneousHeading"/>
        <w:rPr>
          <w:b/>
          <w:i/>
          <w:snapToGrid w:val="0"/>
          <w:sz w:val="22"/>
        </w:rPr>
      </w:pPr>
      <w:r>
        <w:rPr>
          <w:b/>
          <w:i/>
          <w:snapToGrid w:val="0"/>
          <w:sz w:val="22"/>
        </w:rPr>
        <w:t xml:space="preserve">Exemption </w:t>
      </w:r>
    </w:p>
    <w:p>
      <w:pPr>
        <w:pStyle w:val="ySubsection"/>
        <w:rPr>
          <w:snapToGrid w:val="0"/>
        </w:rPr>
      </w:pPr>
      <w:r>
        <w:rPr>
          <w:snapToGrid w:val="0"/>
        </w:rPr>
        <w:tab/>
      </w:r>
      <w:r>
        <w:rPr>
          <w:snapToGrid w:val="0"/>
        </w:rPr>
        <w:tab/>
        <w:t>Matter is exempt matter if its disclosure would reveal —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Heading5"/>
        <w:rPr>
          <w:snapToGrid w:val="0"/>
        </w:rPr>
      </w:pPr>
      <w:bookmarkStart w:id="942" w:name="_Toc44574530"/>
      <w:bookmarkStart w:id="943" w:name="_Toc85870867"/>
      <w:bookmarkStart w:id="944" w:name="_Toc88884122"/>
      <w:bookmarkStart w:id="945" w:name="_Toc147728987"/>
      <w:r>
        <w:rPr>
          <w:snapToGrid w:val="0"/>
        </w:rPr>
        <w:t xml:space="preserve">14. </w:t>
      </w:r>
      <w:r>
        <w:rPr>
          <w:snapToGrid w:val="0"/>
        </w:rPr>
        <w:tab/>
        <w:t>Information protected by certain statutory provisions</w:t>
      </w:r>
      <w:bookmarkEnd w:id="942"/>
      <w:bookmarkEnd w:id="943"/>
      <w:bookmarkEnd w:id="944"/>
      <w:bookmarkEnd w:id="945"/>
    </w:p>
    <w:p>
      <w:pPr>
        <w:pStyle w:val="MiscellaneousHeading"/>
        <w:rPr>
          <w:b/>
          <w:i/>
          <w:snapToGrid w:val="0"/>
          <w:sz w:val="22"/>
        </w:rPr>
      </w:pPr>
      <w:r>
        <w:rPr>
          <w:b/>
          <w:i/>
          <w:snapToGrid w:val="0"/>
          <w:sz w:val="22"/>
        </w:rPr>
        <w:t xml:space="preserve">Exemptions </w:t>
      </w:r>
    </w:p>
    <w:p>
      <w:pPr>
        <w:pStyle w:val="ySubsection"/>
        <w:rPr>
          <w:snapToGrid w:val="0"/>
        </w:rPr>
      </w:pPr>
      <w:r>
        <w:rPr>
          <w:snapToGrid w:val="0"/>
        </w:rPr>
        <w:tab/>
        <w:t xml:space="preserve">(1) </w:t>
      </w:r>
      <w:r>
        <w:rPr>
          <w:snapToGrid w:val="0"/>
        </w:rPr>
        <w:tab/>
        <w:t>Matter is exempt matter if it is matter of a kind mentioned in —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xml:space="preserve">; </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section </w:t>
      </w:r>
      <w:bookmarkStart w:id="946" w:name="_Hlt32911108"/>
      <w:r>
        <w:t>47</w:t>
      </w:r>
      <w:bookmarkEnd w:id="946"/>
      <w:r>
        <w:t xml:space="preserve"> of the </w:t>
      </w:r>
      <w:r>
        <w:rPr>
          <w:i/>
        </w:rPr>
        <w:t>Inspector of Custodial Services Act 2003</w:t>
      </w:r>
      <w:r>
        <w:t>.</w:t>
      </w:r>
    </w:p>
    <w:p>
      <w:pPr>
        <w:pStyle w:val="ySubsection"/>
        <w:rPr>
          <w:snapToGrid w:val="0"/>
        </w:rPr>
      </w:pPr>
      <w:r>
        <w:rPr>
          <w:snapToGrid w:val="0"/>
        </w:rPr>
        <w:tab/>
        <w:t xml:space="preserve">(2) </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 xml:space="preserve">(3) </w:t>
      </w:r>
      <w:r>
        <w:rPr>
          <w:snapToGrid w:val="0"/>
        </w:rPr>
        <w:tab/>
        <w:t>Matter is exempt matter if its disclosure would reveal anything said or admitted for the purposes of a conciliation under — </w:t>
      </w:r>
    </w:p>
    <w:p>
      <w:pPr>
        <w:pStyle w:val="yIndenta"/>
        <w:rPr>
          <w:snapToGrid w:val="0"/>
        </w:rPr>
      </w:pPr>
      <w:r>
        <w:rPr>
          <w:snapToGrid w:val="0"/>
        </w:rPr>
        <w:tab/>
        <w:t>(a)</w:t>
      </w:r>
      <w:r>
        <w:rPr>
          <w:snapToGrid w:val="0"/>
        </w:rPr>
        <w:tab/>
        <w:t>Division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 xml:space="preserve">of the </w:t>
      </w:r>
      <w:r>
        <w:rPr>
          <w:i/>
          <w:snapToGrid w:val="0"/>
        </w:rPr>
        <w:t>Health Services (Conciliation and Review) Act 1995.</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pPr>
      <w:r>
        <w:rPr>
          <w:snapToGrid w:val="0"/>
        </w:rPr>
        <w:tab/>
        <w:t>(5)</w:t>
      </w:r>
      <w:r>
        <w:rPr>
          <w:snapToGrid w:val="0"/>
        </w:rPr>
        <w:tab/>
        <w:t xml:space="preserve">Matter is exempt matter if its disclosure would reveal or tend to reveal the identity of anyone as — </w:t>
      </w:r>
    </w:p>
    <w:p>
      <w:pPr>
        <w:pStyle w:val="yIndenta"/>
      </w:pPr>
      <w:r>
        <w:tab/>
        <w:t>(a)</w:t>
      </w:r>
      <w:r>
        <w:tab/>
        <w:t xml:space="preserve">a person who has made an appropriate disclosure of public interest information under the </w:t>
      </w:r>
      <w:r>
        <w:rPr>
          <w:i/>
          <w:snapToGrid w:val="0"/>
        </w:rPr>
        <w:t>Public Interest Disclosure Act 2003</w:t>
      </w:r>
      <w:r>
        <w:t>; or</w:t>
      </w:r>
    </w:p>
    <w:p>
      <w:pPr>
        <w:pStyle w:val="yIndenta"/>
        <w:rPr>
          <w:snapToGrid w:val="0"/>
        </w:rPr>
      </w:pPr>
      <w:r>
        <w:tab/>
        <w:t>(b)</w:t>
      </w:r>
      <w:r>
        <w:tab/>
        <w:t xml:space="preserve">a person in respect of whom a disclosure of public interest information has been made under the </w:t>
      </w:r>
      <w:r>
        <w:rPr>
          <w:i/>
          <w:snapToGrid w:val="0"/>
        </w:rPr>
        <w:t>Public Interest Disclosure Act 2003</w:t>
      </w:r>
      <w:r>
        <w:rPr>
          <w:snapToGrid w:val="0"/>
        </w:rPr>
        <w:t>.</w:t>
      </w:r>
    </w:p>
    <w:p>
      <w:pPr>
        <w:pStyle w:val="yFootnotesection"/>
      </w:pPr>
      <w:r>
        <w:tab/>
        <w:t>[Clause 14 amended by No. 94 of 1994 s. 3; No. 50 of 1995 s. 3; No. 75 of 1995 s. 80(4); No. 13 of 1998 s. 34(2); No. 43 of 1999 s. 20; No. 29 of 2003 s. 28; No. 75 of 2003 s. 56(1).]</w:t>
      </w:r>
    </w:p>
    <w:p>
      <w:pPr>
        <w:pStyle w:val="yHeading5"/>
        <w:rPr>
          <w:snapToGrid w:val="0"/>
        </w:rPr>
      </w:pPr>
      <w:bookmarkStart w:id="947" w:name="_Toc44574531"/>
      <w:bookmarkStart w:id="948" w:name="_Toc85870868"/>
      <w:bookmarkStart w:id="949" w:name="_Toc88884123"/>
      <w:bookmarkStart w:id="950" w:name="_Toc147728988"/>
      <w:r>
        <w:rPr>
          <w:snapToGrid w:val="0"/>
        </w:rPr>
        <w:t xml:space="preserve">15. </w:t>
      </w:r>
      <w:r>
        <w:rPr>
          <w:snapToGrid w:val="0"/>
        </w:rPr>
        <w:tab/>
        <w:t>Information as to precious metal transactions</w:t>
      </w:r>
      <w:bookmarkEnd w:id="947"/>
      <w:bookmarkEnd w:id="948"/>
      <w:bookmarkEnd w:id="949"/>
      <w:bookmarkEnd w:id="950"/>
    </w:p>
    <w:p>
      <w:pPr>
        <w:pStyle w:val="MiscellaneousHeading"/>
        <w:rPr>
          <w:b/>
          <w:i/>
          <w:snapToGrid w:val="0"/>
          <w:sz w:val="22"/>
        </w:rPr>
      </w:pPr>
      <w:r>
        <w:rPr>
          <w:b/>
          <w:i/>
          <w:snapToGrid w:val="0"/>
          <w:sz w:val="22"/>
        </w:rPr>
        <w:t xml:space="preserve">Exemption </w:t>
      </w:r>
    </w:p>
    <w:p>
      <w:pPr>
        <w:pStyle w:val="ySubsection"/>
        <w:ind w:left="890" w:hanging="890"/>
        <w:rPr>
          <w:snapToGrid w:val="0"/>
        </w:rPr>
      </w:pPr>
      <w:r>
        <w:rPr>
          <w:snapToGrid w:val="0"/>
        </w:rPr>
        <w:tab/>
        <w:t xml:space="preserve">(1) </w:t>
      </w:r>
      <w:r>
        <w:rPr>
          <w:snapToGrid w:val="0"/>
        </w:rPr>
        <w:tab/>
        <w:t>Matter is exempt matter if its disclosure would reveal information about —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MiscellaneousHeading"/>
        <w:rPr>
          <w:b/>
          <w:i/>
          <w:snapToGrid w:val="0"/>
          <w:sz w:val="22"/>
        </w:rPr>
      </w:pPr>
      <w:r>
        <w:rPr>
          <w:b/>
          <w:i/>
          <w:snapToGrid w:val="0"/>
          <w:sz w:val="22"/>
        </w:rPr>
        <w:t xml:space="preserve">Definition </w:t>
      </w:r>
    </w:p>
    <w:p>
      <w:pPr>
        <w:pStyle w:val="ySubsection"/>
        <w:ind w:left="890" w:hanging="890"/>
        <w:rPr>
          <w:snapToGrid w:val="0"/>
        </w:rPr>
      </w:pPr>
      <w:r>
        <w:rPr>
          <w:snapToGrid w:val="0"/>
        </w:rPr>
        <w:tab/>
        <w:t xml:space="preserve">(2) </w:t>
      </w:r>
      <w:r>
        <w:rPr>
          <w:snapToGrid w:val="0"/>
        </w:rPr>
        <w:tab/>
        <w:t>In this clause — </w:t>
      </w:r>
    </w:p>
    <w:p>
      <w:pPr>
        <w:pStyle w:val="yDefstart"/>
        <w:keepNext/>
      </w:pPr>
      <w:r>
        <w:rPr>
          <w:b/>
        </w:rPr>
        <w:tab/>
        <w:t>“</w:t>
      </w:r>
      <w:r>
        <w:rPr>
          <w:rStyle w:val="CharDefText"/>
        </w:rPr>
        <w:t>Gold Corporation</w:t>
      </w:r>
      <w:r>
        <w:rPr>
          <w:b/>
        </w:rPr>
        <w:t>”</w:t>
      </w:r>
      <w:r>
        <w:t xml:space="preserve"> means the Gold Corporation constituted under section 4 of the </w:t>
      </w:r>
      <w:r>
        <w:rPr>
          <w:i/>
        </w:rPr>
        <w:t>Gold Corporation Act 1987</w:t>
      </w:r>
      <w:r>
        <w:t xml:space="preserve"> or a subsidiary of Gold Corporation within the meaning of that Act.</w:t>
      </w:r>
    </w:p>
    <w:p>
      <w:pPr>
        <w:pStyle w:val="yScheduleHeading"/>
      </w:pPr>
      <w:bookmarkStart w:id="951" w:name="_Toc81987191"/>
      <w:bookmarkStart w:id="952" w:name="_Toc82314726"/>
      <w:bookmarkStart w:id="953" w:name="_Toc82316250"/>
      <w:bookmarkStart w:id="954" w:name="_Toc82338135"/>
      <w:bookmarkStart w:id="955" w:name="_Toc85870869"/>
      <w:bookmarkStart w:id="956" w:name="_Toc88884124"/>
      <w:bookmarkStart w:id="957" w:name="_Toc147053956"/>
      <w:bookmarkStart w:id="958" w:name="_Toc147130852"/>
      <w:bookmarkStart w:id="959" w:name="_Toc147728989"/>
      <w:r>
        <w:rPr>
          <w:rStyle w:val="CharSchNo"/>
        </w:rPr>
        <w:t>Schedule 2</w:t>
      </w:r>
      <w:bookmarkEnd w:id="951"/>
      <w:bookmarkEnd w:id="952"/>
      <w:bookmarkEnd w:id="953"/>
      <w:bookmarkEnd w:id="954"/>
      <w:bookmarkEnd w:id="955"/>
      <w:bookmarkEnd w:id="956"/>
      <w:bookmarkEnd w:id="957"/>
      <w:bookmarkEnd w:id="958"/>
      <w:bookmarkEnd w:id="959"/>
      <w:r>
        <w:rPr>
          <w:rStyle w:val="CharSchNo"/>
        </w:rPr>
        <w:t xml:space="preserve"> </w:t>
      </w:r>
    </w:p>
    <w:p>
      <w:pPr>
        <w:pStyle w:val="yShoulderClause"/>
        <w:rPr>
          <w:snapToGrid w:val="0"/>
        </w:rPr>
      </w:pPr>
      <w:r>
        <w:rPr>
          <w:snapToGrid w:val="0"/>
        </w:rPr>
        <w:t>[Glossary, cl. 1]</w:t>
      </w:r>
    </w:p>
    <w:p>
      <w:pPr>
        <w:pStyle w:val="yHeading2"/>
      </w:pPr>
      <w:bookmarkStart w:id="960" w:name="_Toc85870870"/>
      <w:bookmarkStart w:id="961" w:name="_Toc88884125"/>
      <w:bookmarkStart w:id="962" w:name="_Toc147053957"/>
      <w:bookmarkStart w:id="963" w:name="_Toc147130853"/>
      <w:bookmarkStart w:id="964" w:name="_Toc147728990"/>
      <w:r>
        <w:rPr>
          <w:rStyle w:val="CharSchText"/>
        </w:rPr>
        <w:t>Exempt agencies</w:t>
      </w:r>
      <w:bookmarkEnd w:id="960"/>
      <w:bookmarkEnd w:id="961"/>
      <w:bookmarkEnd w:id="962"/>
      <w:bookmarkEnd w:id="963"/>
      <w:bookmarkEnd w:id="964"/>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Parole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p>
    <w:p>
      <w:pPr>
        <w:pStyle w:val="yNumberedItem"/>
        <w:rPr>
          <w:snapToGrid w:val="0"/>
        </w:rPr>
      </w:pPr>
      <w:r>
        <w:rPr>
          <w:snapToGrid w:val="0"/>
        </w:rPr>
        <w:tab/>
        <w:t>The Perth International Centre for Application of Solar Energy.</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965" w:name="_Toc85870871"/>
      <w:bookmarkStart w:id="966" w:name="_Toc88884126"/>
      <w:bookmarkStart w:id="967" w:name="_Toc147053958"/>
      <w:bookmarkStart w:id="968" w:name="_Toc147130854"/>
      <w:bookmarkStart w:id="969" w:name="_Toc147728991"/>
      <w:r>
        <w:rPr>
          <w:rStyle w:val="CharSchNo"/>
        </w:rPr>
        <w:t>Glossary</w:t>
      </w:r>
      <w:bookmarkEnd w:id="965"/>
      <w:bookmarkEnd w:id="966"/>
      <w:bookmarkEnd w:id="967"/>
      <w:bookmarkEnd w:id="968"/>
      <w:bookmarkEnd w:id="969"/>
      <w:r>
        <w:rPr>
          <w:rStyle w:val="CharSchText"/>
        </w:rPr>
        <w:t xml:space="preserve"> </w:t>
      </w:r>
    </w:p>
    <w:p>
      <w:pPr>
        <w:pStyle w:val="yShoulderClause"/>
        <w:rPr>
          <w:snapToGrid w:val="0"/>
        </w:rPr>
      </w:pPr>
      <w:r>
        <w:rPr>
          <w:snapToGrid w:val="0"/>
        </w:rPr>
        <w:t>[Section 9]</w:t>
      </w:r>
    </w:p>
    <w:p>
      <w:pPr>
        <w:pStyle w:val="yHeading5"/>
        <w:outlineLvl w:val="9"/>
        <w:rPr>
          <w:snapToGrid w:val="0"/>
        </w:rPr>
      </w:pPr>
      <w:bookmarkStart w:id="970" w:name="_Toc44574532"/>
      <w:bookmarkStart w:id="971" w:name="_Toc85870872"/>
      <w:bookmarkStart w:id="972" w:name="_Toc88884127"/>
      <w:bookmarkStart w:id="973" w:name="_Toc147728992"/>
      <w:r>
        <w:rPr>
          <w:snapToGrid w:val="0"/>
        </w:rPr>
        <w:t xml:space="preserve">1. </w:t>
      </w:r>
      <w:r>
        <w:rPr>
          <w:snapToGrid w:val="0"/>
        </w:rPr>
        <w:tab/>
        <w:t>Definitions</w:t>
      </w:r>
      <w:bookmarkEnd w:id="970"/>
      <w:bookmarkEnd w:id="971"/>
      <w:bookmarkEnd w:id="972"/>
      <w:bookmarkEnd w:id="973"/>
      <w:r>
        <w:rPr>
          <w:snapToGrid w:val="0"/>
        </w:rPr>
        <w:t xml:space="preserve"> </w:t>
      </w:r>
    </w:p>
    <w:p>
      <w:pPr>
        <w:pStyle w:val="ySubsection"/>
        <w:rPr>
          <w:snapToGrid w:val="0"/>
        </w:rPr>
      </w:pPr>
      <w:r>
        <w:rPr>
          <w:snapToGrid w:val="0"/>
        </w:rPr>
        <w:tab/>
      </w:r>
      <w:r>
        <w:rPr>
          <w:snapToGrid w:val="0"/>
        </w:rPr>
        <w:tab/>
        <w:t>In this Act, unless the contrary intention appears — </w:t>
      </w:r>
    </w:p>
    <w:p>
      <w:pPr>
        <w:pStyle w:val="yDefstart"/>
      </w:pPr>
      <w:r>
        <w:tab/>
      </w:r>
      <w:r>
        <w:rPr>
          <w:b/>
        </w:rPr>
        <w:t>“</w:t>
      </w:r>
      <w:r>
        <w:rPr>
          <w:rStyle w:val="CharDefText"/>
        </w:rPr>
        <w:t>agency</w:t>
      </w:r>
      <w:r>
        <w:rPr>
          <w:b/>
        </w:rPr>
        <w:t>”</w:t>
      </w:r>
      <w:r>
        <w:t xml:space="preserve"> means — </w:t>
      </w:r>
    </w:p>
    <w:p>
      <w:pPr>
        <w:pStyle w:val="yDefpara"/>
      </w:pPr>
      <w:r>
        <w:tab/>
        <w:t>(a)</w:t>
      </w:r>
      <w:r>
        <w:tab/>
        <w:t>a Minister; or</w:t>
      </w:r>
    </w:p>
    <w:p>
      <w:pPr>
        <w:pStyle w:val="yDefpara"/>
      </w:pPr>
      <w:r>
        <w:tab/>
        <w:t>(b)</w:t>
      </w:r>
      <w:r>
        <w:tab/>
        <w:t>a public body or office,</w:t>
      </w:r>
    </w:p>
    <w:p>
      <w:pPr>
        <w:pStyle w:val="yDefstart"/>
      </w:pPr>
      <w:r>
        <w:tab/>
      </w:r>
      <w:r>
        <w:tab/>
        <w:t xml:space="preserve">and </w:t>
      </w:r>
      <w:r>
        <w:rPr>
          <w:b/>
        </w:rPr>
        <w:t>“</w:t>
      </w:r>
      <w:r>
        <w:rPr>
          <w:rStyle w:val="CharDefText"/>
        </w:rPr>
        <w:t>the agency</w:t>
      </w:r>
      <w:r>
        <w:rPr>
          <w:b/>
        </w:rPr>
        <w:t>”</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t>“</w:t>
      </w:r>
      <w:r>
        <w:rPr>
          <w:rStyle w:val="CharDefText"/>
        </w:rPr>
        <w:t>applicant</w:t>
      </w:r>
      <w:r>
        <w:rPr>
          <w:b/>
        </w:rPr>
        <w:t>”</w:t>
      </w:r>
      <w:r>
        <w:t xml:space="preserve"> or </w:t>
      </w:r>
      <w:r>
        <w:rPr>
          <w:b/>
        </w:rPr>
        <w:t>“</w:t>
      </w:r>
      <w:r>
        <w:rPr>
          <w:rStyle w:val="CharDefText"/>
        </w:rPr>
        <w:t>access applicant</w:t>
      </w:r>
      <w:r>
        <w:rPr>
          <w:b/>
        </w:rPr>
        <w:t>”</w:t>
      </w:r>
      <w:r>
        <w:t xml:space="preserve"> means the person by whom or on whose behalf an access application has been made;</w:t>
      </w:r>
    </w:p>
    <w:p>
      <w:pPr>
        <w:pStyle w:val="yDefstart"/>
      </w:pPr>
      <w:r>
        <w:rPr>
          <w:b/>
        </w:rPr>
        <w:tab/>
        <w:t>“</w:t>
      </w:r>
      <w:r>
        <w:rPr>
          <w:rStyle w:val="CharDefText"/>
        </w:rPr>
        <w:t>applicant for amendment</w:t>
      </w:r>
      <w:r>
        <w:rPr>
          <w:b/>
        </w:rPr>
        <w:t>”</w:t>
      </w:r>
      <w:r>
        <w:t xml:space="preserve"> means the person by whom or on whose behalf an application for amendment of personal information has been made;</w:t>
      </w:r>
    </w:p>
    <w:p>
      <w:pPr>
        <w:pStyle w:val="yDefstart"/>
      </w:pPr>
      <w:r>
        <w:rPr>
          <w:b/>
        </w:rPr>
        <w:tab/>
        <w:t>“</w:t>
      </w:r>
      <w:r>
        <w:rPr>
          <w:rStyle w:val="CharDefText"/>
        </w:rPr>
        <w:t>contractor</w:t>
      </w:r>
      <w:r>
        <w:rPr>
          <w:b/>
        </w:rPr>
        <w:t>”</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t>“</w:t>
      </w:r>
      <w:r>
        <w:rPr>
          <w:rStyle w:val="CharDefText"/>
        </w:rPr>
        <w:t>Corrective Services</w:t>
      </w:r>
      <w:r>
        <w:rPr>
          <w:b/>
        </w:rPr>
        <w:t>”</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t>“</w:t>
      </w:r>
      <w:r>
        <w:rPr>
          <w:rStyle w:val="CharDefText"/>
        </w:rPr>
        <w:t>court</w:t>
      </w:r>
      <w:r>
        <w:rPr>
          <w:b/>
        </w:rPr>
        <w:t>”</w:t>
      </w:r>
      <w:r>
        <w:t xml:space="preserve"> includes a tribunal;</w:t>
      </w:r>
    </w:p>
    <w:p>
      <w:pPr>
        <w:pStyle w:val="yDefstart"/>
      </w:pPr>
      <w:r>
        <w:rPr>
          <w:b/>
        </w:rPr>
        <w:tab/>
        <w:t>“</w:t>
      </w:r>
      <w:r>
        <w:rPr>
          <w:rStyle w:val="CharDefText"/>
        </w:rPr>
        <w:t>document</w:t>
      </w:r>
      <w:r>
        <w:rPr>
          <w:b/>
        </w:rPr>
        <w:t>”</w:t>
      </w:r>
      <w:r>
        <w:t xml:space="preserve"> means — </w:t>
      </w:r>
    </w:p>
    <w:p>
      <w:pPr>
        <w:pStyle w:val="yDefpara"/>
      </w:pPr>
      <w:r>
        <w:tab/>
        <w:t>(a)</w:t>
      </w:r>
      <w:r>
        <w:tab/>
        <w:t>any record;</w:t>
      </w:r>
    </w:p>
    <w:p>
      <w:pPr>
        <w:pStyle w:val="yDefpara"/>
      </w:pPr>
      <w:r>
        <w:tab/>
        <w:t>(b)</w:t>
      </w:r>
      <w:r>
        <w:tab/>
        <w:t>any part of a record;</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t>“</w:t>
      </w:r>
      <w:r>
        <w:rPr>
          <w:rStyle w:val="CharDefText"/>
        </w:rPr>
        <w:t>edited copy</w:t>
      </w:r>
      <w:r>
        <w:rPr>
          <w:b/>
        </w:rPr>
        <w:t>”</w:t>
      </w:r>
      <w:r>
        <w:t>, in relation to a document, means a copy from which exempt matter has been deleted under section 24;</w:t>
      </w:r>
    </w:p>
    <w:p>
      <w:pPr>
        <w:pStyle w:val="yDefstart"/>
      </w:pPr>
      <w:r>
        <w:rPr>
          <w:b/>
        </w:rPr>
        <w:tab/>
        <w:t>“</w:t>
      </w:r>
      <w:r>
        <w:rPr>
          <w:rStyle w:val="CharDefText"/>
        </w:rPr>
        <w:t>exempt agency</w:t>
      </w:r>
      <w:r>
        <w:rPr>
          <w:b/>
        </w:rPr>
        <w:t>”</w:t>
      </w:r>
      <w:r>
        <w:t xml:space="preserve"> means a person or body mentioned in Schedule 2 and includes staff under the control of the person or body;</w:t>
      </w:r>
    </w:p>
    <w:p>
      <w:pPr>
        <w:pStyle w:val="yDefstart"/>
      </w:pPr>
      <w:r>
        <w:rPr>
          <w:b/>
        </w:rPr>
        <w:tab/>
        <w:t>“</w:t>
      </w:r>
      <w:r>
        <w:rPr>
          <w:rStyle w:val="CharDefText"/>
        </w:rPr>
        <w:t>exempt document</w:t>
      </w:r>
      <w:r>
        <w:rPr>
          <w:b/>
        </w:rPr>
        <w:t>”</w:t>
      </w:r>
      <w:r>
        <w:t xml:space="preserve"> means a document that contains exempt matter;</w:t>
      </w:r>
    </w:p>
    <w:p>
      <w:pPr>
        <w:pStyle w:val="yDefstart"/>
      </w:pPr>
      <w:r>
        <w:rPr>
          <w:b/>
        </w:rPr>
        <w:tab/>
        <w:t>“</w:t>
      </w:r>
      <w:r>
        <w:rPr>
          <w:rStyle w:val="CharDefText"/>
        </w:rPr>
        <w:t>exempt matter</w:t>
      </w:r>
      <w:r>
        <w:rPr>
          <w:b/>
        </w:rPr>
        <w:t>”</w:t>
      </w:r>
      <w:r>
        <w:t xml:space="preserve"> means matter that is exempt matter under Schedule 1;</w:t>
      </w:r>
    </w:p>
    <w:p>
      <w:pPr>
        <w:pStyle w:val="yDefstart"/>
      </w:pPr>
      <w:r>
        <w:rPr>
          <w:b/>
        </w:rPr>
        <w:tab/>
        <w:t>“</w:t>
      </w:r>
      <w:r>
        <w:rPr>
          <w:rStyle w:val="CharDefText"/>
        </w:rPr>
        <w:t>exemption certificate</w:t>
      </w:r>
      <w:r>
        <w:rPr>
          <w:b/>
        </w:rPr>
        <w:t>”</w:t>
      </w:r>
      <w:r>
        <w:t xml:space="preserve"> means a certificate under section 36;</w:t>
      </w:r>
    </w:p>
    <w:p>
      <w:pPr>
        <w:pStyle w:val="yDefstart"/>
      </w:pPr>
      <w:r>
        <w:rPr>
          <w:b/>
        </w:rPr>
        <w:tab/>
        <w:t>“</w:t>
      </w:r>
      <w:r>
        <w:rPr>
          <w:rStyle w:val="CharDefText"/>
        </w:rPr>
        <w:t>officer</w:t>
      </w:r>
      <w:r>
        <w:rPr>
          <w:b/>
        </w:rPr>
        <w:t>”</w:t>
      </w:r>
      <w:r>
        <w:t xml:space="preserve"> of an agency includes — </w:t>
      </w:r>
    </w:p>
    <w:p>
      <w:pPr>
        <w:pStyle w:val="yDefpara"/>
      </w:pPr>
      <w:r>
        <w:tab/>
        <w:t>(a)</w:t>
      </w:r>
      <w:r>
        <w:tab/>
        <w:t>a member of the agency;</w:t>
      </w:r>
    </w:p>
    <w:p>
      <w:pPr>
        <w:pStyle w:val="yDefpara"/>
      </w:pPr>
      <w:r>
        <w:tab/>
        <w:t>(b)</w:t>
      </w:r>
      <w:r>
        <w:tab/>
        <w:t>the principal officer of the agency;</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t>“</w:t>
      </w:r>
      <w:r>
        <w:rPr>
          <w:rStyle w:val="CharDefText"/>
        </w:rPr>
        <w:t>personal information</w:t>
      </w:r>
      <w:r>
        <w:rPr>
          <w:b/>
        </w:rPr>
        <w:t>”</w:t>
      </w:r>
      <w:r>
        <w:t xml:space="preserve"> means information or an opinion, whether true or not, and whether recorded in a material form or not, about an individual, whether living or dead —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t>“</w:t>
      </w:r>
      <w:r>
        <w:rPr>
          <w:rStyle w:val="CharDefText"/>
        </w:rPr>
        <w:t>principal officer</w:t>
      </w:r>
      <w:r>
        <w:rPr>
          <w:b/>
        </w:rPr>
        <w:t>”</w:t>
      </w:r>
      <w:r>
        <w:t xml:space="preserve"> of an agency means —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t>“</w:t>
      </w:r>
      <w:r>
        <w:rPr>
          <w:rStyle w:val="CharDefText"/>
        </w:rPr>
        <w:t>public body or office</w:t>
      </w:r>
      <w:r>
        <w:rPr>
          <w:b/>
        </w:rPr>
        <w:t>”</w:t>
      </w:r>
      <w:r>
        <w:t xml:space="preserve"> means — </w:t>
      </w:r>
    </w:p>
    <w:p>
      <w:pPr>
        <w:pStyle w:val="yDefpara"/>
      </w:pPr>
      <w:r>
        <w:tab/>
        <w:t>(a)</w:t>
      </w:r>
      <w:r>
        <w:tab/>
        <w:t>a department of the Public Service;</w:t>
      </w:r>
    </w:p>
    <w:p>
      <w:pPr>
        <w:pStyle w:val="yDefpara"/>
      </w:pPr>
      <w:r>
        <w:tab/>
        <w:t>(b)</w:t>
      </w:r>
      <w:r>
        <w:tab/>
        <w:t xml:space="preserve">an organization specified in column 2 of Schedule 2 to the </w:t>
      </w:r>
      <w:r>
        <w:rPr>
          <w:i/>
        </w:rPr>
        <w:t>Public Sector Management Act 1994</w:t>
      </w:r>
      <w:r>
        <w:t>;</w:t>
      </w:r>
    </w:p>
    <w:p>
      <w:pPr>
        <w:pStyle w:val="yDefpara"/>
      </w:pPr>
      <w:r>
        <w:tab/>
        <w:t>(c)</w:t>
      </w:r>
      <w:r>
        <w:tab/>
        <w:t>the Police Force of Western Australia;</w:t>
      </w:r>
    </w:p>
    <w:p>
      <w:pPr>
        <w:pStyle w:val="yDefpara"/>
      </w:pPr>
      <w:r>
        <w:tab/>
        <w:t>(d)</w:t>
      </w:r>
      <w:r>
        <w:tab/>
        <w:t>a local government or a regional local government;</w:t>
      </w:r>
    </w:p>
    <w:p>
      <w:pPr>
        <w:pStyle w:val="yDefpara"/>
      </w:pPr>
      <w:r>
        <w:tab/>
        <w:t>(e)</w:t>
      </w:r>
      <w:r>
        <w:tab/>
        <w:t>a body or office that is established for a public purpose under a written law;</w:t>
      </w:r>
    </w:p>
    <w:p>
      <w:pPr>
        <w:pStyle w:val="yDefpara"/>
      </w:pPr>
      <w:r>
        <w:tab/>
        <w:t>(f)</w:t>
      </w:r>
      <w:r>
        <w:tab/>
        <w:t>a body or office that is established by the Governor or a Minister;</w:t>
      </w:r>
    </w:p>
    <w:p>
      <w:pPr>
        <w:pStyle w:val="yDefpara"/>
      </w:pPr>
      <w:r>
        <w:tab/>
        <w:t>(g)</w:t>
      </w:r>
      <w:r>
        <w:tab/>
        <w:t>any other body or office that is declared by the regulations to be a public body or office being —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t>“</w:t>
      </w:r>
      <w:r>
        <w:rPr>
          <w:rStyle w:val="CharDefText"/>
        </w:rPr>
        <w:t>record</w:t>
      </w:r>
      <w:r>
        <w:rPr>
          <w:b/>
        </w:rPr>
        <w:t>”</w:t>
      </w:r>
      <w:r>
        <w:t xml:space="preserve"> means any record of information however recorded and includes the following —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b/>
        </w:rPr>
        <w:t>“</w:t>
      </w:r>
      <w:r>
        <w:rPr>
          <w:rStyle w:val="CharDefText"/>
        </w:rPr>
        <w:t>relative</w:t>
      </w:r>
      <w:r>
        <w:rPr>
          <w:b/>
        </w:rPr>
        <w:t>”</w:t>
      </w:r>
      <w:r>
        <w:t>, in relation to a person, includes a de facto partner of a person;</w:t>
      </w:r>
    </w:p>
    <w:p>
      <w:pPr>
        <w:pStyle w:val="yDefstart"/>
      </w:pPr>
      <w:r>
        <w:rPr>
          <w:b/>
        </w:rPr>
        <w:tab/>
        <w:t>“</w:t>
      </w:r>
      <w:r>
        <w:rPr>
          <w:rStyle w:val="CharDefText"/>
        </w:rPr>
        <w:t>requested documents</w:t>
      </w:r>
      <w:r>
        <w:rPr>
          <w:b/>
        </w:rPr>
        <w:t>”</w:t>
      </w:r>
      <w:r>
        <w:t xml:space="preserve"> means the document or documents requested in an access application;</w:t>
      </w:r>
    </w:p>
    <w:p>
      <w:pPr>
        <w:pStyle w:val="yDefstart"/>
        <w:rPr>
          <w:snapToGrid/>
        </w:rPr>
      </w:pPr>
      <w:r>
        <w:rPr>
          <w:b/>
          <w:snapToGrid/>
        </w:rPr>
        <w:tab/>
        <w:t>“</w:t>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t>“</w:t>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t>“</w:t>
      </w:r>
      <w:r>
        <w:rPr>
          <w:rStyle w:val="CharDefText"/>
        </w:rPr>
        <w:t>third party</w:t>
      </w:r>
      <w:r>
        <w:rPr>
          <w:b/>
        </w:rPr>
        <w:t>”</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9"/>
        <w:rPr>
          <w:snapToGrid w:val="0"/>
        </w:rPr>
      </w:pPr>
      <w:bookmarkStart w:id="974" w:name="_Toc44574533"/>
      <w:bookmarkStart w:id="975" w:name="_Toc85870873"/>
      <w:bookmarkStart w:id="976" w:name="_Toc88884128"/>
      <w:bookmarkStart w:id="977" w:name="_Toc147728993"/>
      <w:r>
        <w:rPr>
          <w:snapToGrid w:val="0"/>
        </w:rPr>
        <w:t xml:space="preserve">2. </w:t>
      </w:r>
      <w:r>
        <w:rPr>
          <w:snapToGrid w:val="0"/>
        </w:rPr>
        <w:tab/>
        <w:t>Related agencies</w:t>
      </w:r>
      <w:bookmarkEnd w:id="974"/>
      <w:bookmarkEnd w:id="975"/>
      <w:bookmarkEnd w:id="976"/>
      <w:bookmarkEnd w:id="977"/>
      <w:r>
        <w:rPr>
          <w:snapToGrid w:val="0"/>
        </w:rPr>
        <w:t xml:space="preserve"> </w:t>
      </w:r>
    </w:p>
    <w:p>
      <w:pPr>
        <w:pStyle w:val="ySubsection"/>
        <w:rPr>
          <w:snapToGrid w:val="0"/>
        </w:rPr>
      </w:pPr>
      <w:r>
        <w:rPr>
          <w:snapToGrid w:val="0"/>
        </w:rPr>
        <w:tab/>
        <w:t>(1)</w:t>
      </w:r>
      <w:r>
        <w:rPr>
          <w:snapToGrid w:val="0"/>
        </w:rPr>
        <w:tab/>
        <w:t>A person is not to be regarded as a separate agency by reason of —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 xml:space="preserve">(2) </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 xml:space="preserve">(3) </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 xml:space="preserve">(4) </w:t>
      </w:r>
      <w:r>
        <w:rPr>
          <w:snapToGrid w:val="0"/>
        </w:rPr>
        <w:tab/>
        <w:t>The regulations may declare that a specified office or body is not to be regarded as a separate agency but is to be regarded as part of a specified agency.</w:t>
      </w:r>
    </w:p>
    <w:p>
      <w:pPr>
        <w:pStyle w:val="yFootnotesection"/>
      </w:pPr>
      <w:bookmarkStart w:id="978" w:name="_Toc44574534"/>
      <w:r>
        <w:tab/>
        <w:t>[Clause 2 amended by No. 31 of 1993 s. 45(b); No. 11 of 1996 s. 41.]</w:t>
      </w:r>
    </w:p>
    <w:p>
      <w:pPr>
        <w:pStyle w:val="yHeading5"/>
        <w:outlineLvl w:val="9"/>
        <w:rPr>
          <w:snapToGrid w:val="0"/>
        </w:rPr>
      </w:pPr>
      <w:bookmarkStart w:id="979" w:name="_Toc85870874"/>
      <w:bookmarkStart w:id="980" w:name="_Toc88884129"/>
      <w:bookmarkStart w:id="981" w:name="_Toc147728994"/>
      <w:r>
        <w:rPr>
          <w:snapToGrid w:val="0"/>
        </w:rPr>
        <w:t xml:space="preserve">3. </w:t>
      </w:r>
      <w:r>
        <w:rPr>
          <w:snapToGrid w:val="0"/>
        </w:rPr>
        <w:tab/>
        <w:t>Courts are agencies but judges, etc., are not</w:t>
      </w:r>
      <w:bookmarkEnd w:id="978"/>
      <w:bookmarkEnd w:id="979"/>
      <w:bookmarkEnd w:id="980"/>
      <w:bookmarkEnd w:id="981"/>
      <w:r>
        <w:rPr>
          <w:snapToGrid w:val="0"/>
        </w:rPr>
        <w:t xml:space="preserve"> </w:t>
      </w:r>
    </w:p>
    <w:p>
      <w:pPr>
        <w:pStyle w:val="ySubsection"/>
        <w:rPr>
          <w:snapToGrid w:val="0"/>
        </w:rPr>
      </w:pPr>
      <w:r>
        <w:rPr>
          <w:snapToGrid w:val="0"/>
        </w:rPr>
        <w:tab/>
      </w:r>
      <w:r>
        <w:rPr>
          <w:snapToGrid w:val="0"/>
        </w:rPr>
        <w:tab/>
        <w:t>For the purposes of this Act —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9"/>
        <w:rPr>
          <w:snapToGrid w:val="0"/>
        </w:rPr>
      </w:pPr>
      <w:bookmarkStart w:id="982" w:name="_Toc44574535"/>
      <w:bookmarkStart w:id="983" w:name="_Toc85870875"/>
      <w:bookmarkStart w:id="984" w:name="_Toc88884130"/>
      <w:bookmarkStart w:id="985" w:name="_Toc147728995"/>
      <w:r>
        <w:rPr>
          <w:snapToGrid w:val="0"/>
        </w:rPr>
        <w:t xml:space="preserve">4. </w:t>
      </w:r>
      <w:r>
        <w:rPr>
          <w:snapToGrid w:val="0"/>
        </w:rPr>
        <w:tab/>
        <w:t>Documents of an agency</w:t>
      </w:r>
      <w:bookmarkEnd w:id="982"/>
      <w:bookmarkEnd w:id="983"/>
      <w:bookmarkEnd w:id="984"/>
      <w:bookmarkEnd w:id="985"/>
      <w:r>
        <w:rPr>
          <w:snapToGrid w:val="0"/>
        </w:rPr>
        <w:t xml:space="preserve"> </w:t>
      </w:r>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 xml:space="preserve">(2) </w:t>
      </w:r>
      <w:r>
        <w:rPr>
          <w:snapToGrid w:val="0"/>
        </w:rPr>
        <w:tab/>
        <w:t>Where the agency is a Minister a reference to a document of an agency is a reference to a document that —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 xml:space="preserve">(3) </w:t>
      </w:r>
      <w:r>
        <w:rPr>
          <w:snapToGrid w:val="0"/>
        </w:rPr>
        <w:tab/>
        <w:t>A document in the possession or under the control of an agency on behalf of or as an agent for —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rPr>
          <w:snapToGrid w:val="0"/>
        </w:rPr>
      </w:pPr>
      <w:r>
        <w:rPr>
          <w:snapToGrid w:val="0"/>
        </w:rPr>
        <w:tab/>
      </w:r>
      <w:r>
        <w:rPr>
          <w:snapToGrid w:val="0"/>
        </w:rPr>
        <w:tab/>
        <w:t>is not a document of the agency.</w:t>
      </w:r>
    </w:p>
    <w:p>
      <w:pPr>
        <w:pStyle w:val="yHeading5"/>
        <w:outlineLvl w:val="9"/>
        <w:rPr>
          <w:snapToGrid w:val="0"/>
        </w:rPr>
      </w:pPr>
      <w:bookmarkStart w:id="986" w:name="_Toc44574536"/>
      <w:bookmarkStart w:id="987" w:name="_Toc85870876"/>
      <w:bookmarkStart w:id="988" w:name="_Toc88884131"/>
      <w:bookmarkStart w:id="989" w:name="_Toc147728996"/>
      <w:r>
        <w:rPr>
          <w:snapToGrid w:val="0"/>
        </w:rPr>
        <w:t xml:space="preserve">5. </w:t>
      </w:r>
      <w:r>
        <w:rPr>
          <w:snapToGrid w:val="0"/>
        </w:rPr>
        <w:tab/>
        <w:t>Documents of a court</w:t>
      </w:r>
      <w:bookmarkEnd w:id="986"/>
      <w:bookmarkEnd w:id="987"/>
      <w:bookmarkEnd w:id="988"/>
      <w:bookmarkEnd w:id="989"/>
      <w:r>
        <w:rPr>
          <w:snapToGrid w:val="0"/>
        </w:rPr>
        <w:t xml:space="preserve"> </w:t>
      </w:r>
    </w:p>
    <w:p>
      <w:pPr>
        <w:pStyle w:val="ySubsection"/>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9"/>
        <w:rPr>
          <w:snapToGrid w:val="0"/>
        </w:rPr>
      </w:pPr>
      <w:bookmarkStart w:id="990" w:name="_Toc44574537"/>
      <w:bookmarkStart w:id="991" w:name="_Toc85870877"/>
      <w:bookmarkStart w:id="992" w:name="_Toc88884132"/>
      <w:bookmarkStart w:id="993" w:name="_Toc147728997"/>
      <w:r>
        <w:rPr>
          <w:snapToGrid w:val="0"/>
        </w:rPr>
        <w:t xml:space="preserve">6. </w:t>
      </w:r>
      <w:r>
        <w:rPr>
          <w:snapToGrid w:val="0"/>
        </w:rPr>
        <w:tab/>
        <w:t>Documents of Police and Corrective Services units</w:t>
      </w:r>
      <w:bookmarkEnd w:id="990"/>
      <w:bookmarkEnd w:id="991"/>
      <w:bookmarkEnd w:id="992"/>
      <w:bookmarkEnd w:id="993"/>
      <w:r>
        <w:rPr>
          <w:snapToGrid w:val="0"/>
        </w:rPr>
        <w:t xml:space="preserve"> </w:t>
      </w:r>
    </w:p>
    <w:p>
      <w:pPr>
        <w:pStyle w:val="ySubsection"/>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rPr>
          <w:snapToGrid w:val="0"/>
        </w:rPr>
      </w:pPr>
      <w:r>
        <w:rPr>
          <w:snapToGrid w:val="0"/>
        </w:rPr>
        <w:tab/>
        <w:t xml:space="preserve">(2) </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t>.</w:t>
      </w:r>
      <w:r>
        <w:tab/>
      </w:r>
      <w:r>
        <w:tab/>
        <w:t>Repealed by No. 53 of 2000 s. 10(2).]</w:t>
      </w:r>
    </w:p>
    <w:p>
      <w:pPr>
        <w:pStyle w:val="yHeading5"/>
        <w:outlineLvl w:val="9"/>
        <w:rPr>
          <w:snapToGrid w:val="0"/>
        </w:rPr>
      </w:pPr>
      <w:bookmarkStart w:id="994" w:name="_Toc44574538"/>
      <w:bookmarkStart w:id="995" w:name="_Toc85870878"/>
      <w:bookmarkStart w:id="996" w:name="_Toc88884133"/>
      <w:bookmarkStart w:id="997" w:name="_Toc147728998"/>
      <w:r>
        <w:rPr>
          <w:snapToGrid w:val="0"/>
        </w:rPr>
        <w:t>7A.</w:t>
      </w:r>
      <w:r>
        <w:rPr>
          <w:snapToGrid w:val="0"/>
        </w:rPr>
        <w:tab/>
        <w:t>Documents of Authority etc. under gas pipelines access legislation</w:t>
      </w:r>
      <w:bookmarkEnd w:id="994"/>
      <w:bookmarkEnd w:id="995"/>
      <w:bookmarkEnd w:id="996"/>
      <w:bookmarkEnd w:id="997"/>
    </w:p>
    <w:p>
      <w:pPr>
        <w:pStyle w:val="ySubsection"/>
        <w:ind w:left="890" w:hanging="890"/>
        <w:rPr>
          <w:snapToGrid w:val="0"/>
        </w:rPr>
      </w:pPr>
      <w:r>
        <w:rPr>
          <w:snapToGrid w:val="0"/>
        </w:rPr>
        <w:tab/>
        <w:t>(1)</w:t>
      </w:r>
      <w:r>
        <w:rPr>
          <w:snapToGrid w:val="0"/>
        </w:rPr>
        <w:tab/>
        <w:t xml:space="preserve">In this clause — </w:t>
      </w:r>
    </w:p>
    <w:p>
      <w:pPr>
        <w:pStyle w:val="yDefstart"/>
      </w:pPr>
      <w:r>
        <w:tab/>
      </w:r>
      <w:r>
        <w:rPr>
          <w:b/>
        </w:rPr>
        <w:t>“</w:t>
      </w:r>
      <w:r>
        <w:rPr>
          <w:rStyle w:val="CharDefText"/>
        </w:rPr>
        <w:t>access regulation functions</w:t>
      </w:r>
      <w:r>
        <w:rPr>
          <w:b/>
        </w:rPr>
        <w:t>”</w:t>
      </w:r>
      <w:r>
        <w:t xml:space="preserve"> means the functions referred to in section 36(1) of the </w:t>
      </w:r>
      <w:r>
        <w:rPr>
          <w:i/>
        </w:rPr>
        <w:t>Gas Pipelines Access (Western Australia) Act 1998</w:t>
      </w:r>
      <w:r>
        <w:t>;</w:t>
      </w:r>
    </w:p>
    <w:p>
      <w:pPr>
        <w:pStyle w:val="yDefstart"/>
      </w:pPr>
      <w:r>
        <w:tab/>
      </w:r>
      <w:r>
        <w:rPr>
          <w:b/>
        </w:rPr>
        <w:t>“</w:t>
      </w:r>
      <w:r>
        <w:rPr>
          <w:rStyle w:val="CharDefText"/>
        </w:rPr>
        <w:t>arbitrator</w:t>
      </w:r>
      <w:r>
        <w:rPr>
          <w:b/>
        </w:rPr>
        <w:t>”</w:t>
      </w:r>
      <w:r>
        <w:t xml:space="preserve"> has the meaning given by section 61 of the </w:t>
      </w:r>
      <w:r>
        <w:rPr>
          <w:i/>
        </w:rPr>
        <w:t>Gas Pipelines Access (Western Australia) Act 1998</w:t>
      </w:r>
      <w:r>
        <w:t xml:space="preserve"> and includes any other arbitrator appointed under section 16 of Schedule 1 to that Act;</w:t>
      </w:r>
    </w:p>
    <w:p>
      <w:pPr>
        <w:pStyle w:val="y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yDefstart"/>
      </w:pPr>
      <w:r>
        <w:tab/>
      </w:r>
      <w:r>
        <w:rPr>
          <w:b/>
        </w:rPr>
        <w:t>“</w:t>
      </w:r>
      <w:r>
        <w:rPr>
          <w:rStyle w:val="CharDefText"/>
        </w:rPr>
        <w:t>Board</w:t>
      </w:r>
      <w:r>
        <w:rPr>
          <w:b/>
        </w:rPr>
        <w:t>”</w:t>
      </w:r>
      <w:r>
        <w:t xml:space="preserve"> has the meaning given by section 49 of the </w:t>
      </w:r>
      <w:r>
        <w:rPr>
          <w:i/>
        </w:rPr>
        <w:t>Gas Pipelines Access (Western Australia) Act 1998.</w:t>
      </w:r>
    </w:p>
    <w:p>
      <w:pPr>
        <w:pStyle w:val="ySubsection"/>
        <w:ind w:left="890" w:hanging="890"/>
        <w:rPr>
          <w:snapToGrid w:val="0"/>
        </w:rPr>
      </w:pPr>
      <w:r>
        <w:rPr>
          <w:snapToGrid w:val="0"/>
        </w:rPr>
        <w:tab/>
        <w:t>(2)</w:t>
      </w:r>
      <w:r>
        <w:rPr>
          <w:snapToGrid w:val="0"/>
        </w:rPr>
        <w:tab/>
        <w:t xml:space="preserve">A document —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xml:space="preserve">, the Board or an arbitrator; or </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xml:space="preserve">, the Board or an arbitrator is entitled to access, </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 89; amended by No. 67 of 2003 s. 62.]</w:t>
      </w:r>
    </w:p>
    <w:p>
      <w:pPr>
        <w:pStyle w:val="yHeading5"/>
        <w:outlineLvl w:val="9"/>
        <w:rPr>
          <w:snapToGrid w:val="0"/>
        </w:rPr>
      </w:pPr>
      <w:bookmarkStart w:id="998" w:name="_Toc44574539"/>
      <w:bookmarkStart w:id="999" w:name="_Toc85870879"/>
      <w:bookmarkStart w:id="1000" w:name="_Toc88884134"/>
      <w:bookmarkStart w:id="1001" w:name="_Toc147728999"/>
      <w:r>
        <w:rPr>
          <w:snapToGrid w:val="0"/>
        </w:rPr>
        <w:t xml:space="preserve">8. </w:t>
      </w:r>
      <w:r>
        <w:rPr>
          <w:snapToGrid w:val="0"/>
        </w:rPr>
        <w:tab/>
        <w:t>Charges for dealing with applications</w:t>
      </w:r>
      <w:bookmarkEnd w:id="998"/>
      <w:bookmarkEnd w:id="999"/>
      <w:bookmarkEnd w:id="1000"/>
      <w:bookmarkEnd w:id="1001"/>
      <w:r>
        <w:rPr>
          <w:snapToGrid w:val="0"/>
        </w:rPr>
        <w:t xml:space="preserve"> </w:t>
      </w:r>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002" w:name="_Toc72635573"/>
      <w:bookmarkStart w:id="1003" w:name="_Toc79457687"/>
      <w:bookmarkStart w:id="1004" w:name="_Toc79467005"/>
      <w:bookmarkStart w:id="1005" w:name="_Toc81710615"/>
      <w:bookmarkStart w:id="1006" w:name="_Toc81987038"/>
      <w:bookmarkStart w:id="1007" w:name="_Toc81987201"/>
      <w:bookmarkStart w:id="1008" w:name="_Toc82314737"/>
      <w:bookmarkStart w:id="1009" w:name="_Toc82316261"/>
      <w:bookmarkStart w:id="1010" w:name="_Toc82318647"/>
      <w:bookmarkStart w:id="1011" w:name="_Toc82338146"/>
      <w:bookmarkStart w:id="1012" w:name="_Toc85870880"/>
      <w:bookmarkStart w:id="1013" w:name="_Toc88883815"/>
      <w:bookmarkStart w:id="1014" w:name="_Toc88884135"/>
      <w:bookmarkStart w:id="1015" w:name="_Toc147053967"/>
      <w:bookmarkStart w:id="1016" w:name="_Toc147130863"/>
      <w:bookmarkStart w:id="1017" w:name="_Toc147729000"/>
      <w:r>
        <w:t>Notes</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8" w:name="_Toc85870881"/>
      <w:bookmarkStart w:id="1019" w:name="_Toc88884136"/>
      <w:bookmarkStart w:id="1020" w:name="_Toc147729001"/>
      <w:r>
        <w:t>Compilation table</w:t>
      </w:r>
      <w:bookmarkEnd w:id="1018"/>
      <w:bookmarkEnd w:id="1019"/>
      <w:bookmarkEnd w:id="10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Freedom of Information Act 1992</w:t>
            </w:r>
          </w:p>
        </w:tc>
        <w:tc>
          <w:tcPr>
            <w:tcW w:w="1134" w:type="dxa"/>
          </w:tcPr>
          <w:p>
            <w:pPr>
              <w:pStyle w:val="nTable"/>
              <w:spacing w:after="40"/>
              <w:rPr>
                <w:sz w:val="19"/>
              </w:rPr>
            </w:pPr>
            <w:r>
              <w:rPr>
                <w:sz w:val="19"/>
              </w:rPr>
              <w:t>76 of 1992</w:t>
            </w:r>
          </w:p>
        </w:tc>
        <w:tc>
          <w:tcPr>
            <w:tcW w:w="1134" w:type="dxa"/>
          </w:tcPr>
          <w:p>
            <w:pPr>
              <w:pStyle w:val="nTable"/>
              <w:spacing w:after="40"/>
              <w:rPr>
                <w:sz w:val="19"/>
              </w:rPr>
            </w:pPr>
            <w:r>
              <w:rPr>
                <w:sz w:val="19"/>
              </w:rPr>
              <w:t>15 Dec 1992</w:t>
            </w:r>
          </w:p>
        </w:tc>
        <w:tc>
          <w:tcPr>
            <w:tcW w:w="2551" w:type="dxa"/>
          </w:tcPr>
          <w:p>
            <w:pPr>
              <w:pStyle w:val="nTable"/>
              <w:spacing w:after="40"/>
              <w:rPr>
                <w:sz w:val="19"/>
              </w:rPr>
            </w:pPr>
            <w:r>
              <w:rPr>
                <w:sz w:val="19"/>
              </w:rPr>
              <w:t xml:space="preserve">Pt. 4 Div. 1 and 2: 11 Jun 1993 (see s. 2 and </w:t>
            </w:r>
            <w:r>
              <w:rPr>
                <w:i/>
                <w:sz w:val="19"/>
              </w:rPr>
              <w:t>Gazette</w:t>
            </w:r>
            <w:r>
              <w:rPr>
                <w:sz w:val="19"/>
              </w:rPr>
              <w:t xml:space="preserve"> 11 Jun 1993 p. 2867); </w:t>
            </w:r>
            <w:r>
              <w:rPr>
                <w:sz w:val="19"/>
              </w:rPr>
              <w:br/>
              <w:t xml:space="preserve">balance: 1 Nov 1993 (see s. 2 and </w:t>
            </w:r>
            <w:r>
              <w:rPr>
                <w:i/>
                <w:sz w:val="19"/>
              </w:rPr>
              <w:t>Gazette</w:t>
            </w:r>
            <w:r>
              <w:rPr>
                <w:sz w:val="19"/>
              </w:rPr>
              <w:t xml:space="preserve"> 29 Oct 1993 p. 5881)</w:t>
            </w:r>
          </w:p>
        </w:tc>
      </w:tr>
      <w:tr>
        <w:trPr>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rFonts w:ascii="Times" w:hAnsi="Times"/>
                <w:sz w:val="19"/>
                <w:vertAlign w:val="superscript"/>
              </w:rPr>
              <w:t> 2</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Perth International Centre for Application of Solar Energy Act 1994</w:t>
            </w:r>
            <w:r>
              <w:rPr>
                <w:sz w:val="19"/>
              </w:rPr>
              <w:t xml:space="preserve"> s. 35</w:t>
            </w:r>
          </w:p>
        </w:tc>
        <w:tc>
          <w:tcPr>
            <w:tcW w:w="1134" w:type="dxa"/>
          </w:tcPr>
          <w:p>
            <w:pPr>
              <w:pStyle w:val="nTable"/>
              <w:spacing w:after="40"/>
              <w:rPr>
                <w:sz w:val="19"/>
              </w:rPr>
            </w:pPr>
            <w:r>
              <w:rPr>
                <w:sz w:val="19"/>
              </w:rPr>
              <w:t>36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Freedom of Information Amendment Act 1994</w:t>
            </w:r>
          </w:p>
        </w:tc>
        <w:tc>
          <w:tcPr>
            <w:tcW w:w="1134" w:type="dxa"/>
          </w:tcPr>
          <w:p>
            <w:pPr>
              <w:pStyle w:val="nTable"/>
              <w:spacing w:after="40"/>
              <w:rPr>
                <w:sz w:val="19"/>
              </w:rPr>
            </w:pPr>
            <w:r>
              <w:rPr>
                <w:sz w:val="19"/>
              </w:rPr>
              <w:t>94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1 Nov 1994 (see s. 2)</w:t>
            </w:r>
          </w:p>
        </w:tc>
      </w:tr>
      <w:tr>
        <w:trPr>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Freedom of Information Amendment Act 1995</w:t>
            </w:r>
          </w:p>
        </w:tc>
        <w:tc>
          <w:tcPr>
            <w:tcW w:w="1134" w:type="dxa"/>
          </w:tcPr>
          <w:p>
            <w:pPr>
              <w:pStyle w:val="nTable"/>
              <w:spacing w:after="40"/>
              <w:rPr>
                <w:sz w:val="19"/>
              </w:rPr>
            </w:pPr>
            <w:r>
              <w:rPr>
                <w:sz w:val="19"/>
              </w:rPr>
              <w:t>50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1 Nov 1995 (see s. 2)</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1"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cantSplit/>
        </w:trPr>
        <w:tc>
          <w:tcPr>
            <w:tcW w:w="2268" w:type="dxa"/>
          </w:tcPr>
          <w:p>
            <w:pPr>
              <w:pStyle w:val="nTable"/>
              <w:spacing w:after="40"/>
              <w:ind w:right="113"/>
              <w:rPr>
                <w:sz w:val="19"/>
              </w:rPr>
            </w:pPr>
            <w:r>
              <w:rPr>
                <w:i/>
                <w:sz w:val="19"/>
              </w:rPr>
              <w:t>Witness Protection (Western Australia) Act 1996</w:t>
            </w:r>
            <w:r>
              <w:rPr>
                <w:sz w:val="19"/>
              </w:rPr>
              <w:t xml:space="preserve"> s. 41</w:t>
            </w:r>
          </w:p>
        </w:tc>
        <w:tc>
          <w:tcPr>
            <w:tcW w:w="1134" w:type="dxa"/>
          </w:tcPr>
          <w:p>
            <w:pPr>
              <w:pStyle w:val="nTable"/>
              <w:spacing w:after="40"/>
              <w:rPr>
                <w:sz w:val="19"/>
              </w:rPr>
            </w:pPr>
            <w:r>
              <w:rPr>
                <w:sz w:val="19"/>
              </w:rPr>
              <w:t>11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tcPr>
          <w:p>
            <w:pPr>
              <w:pStyle w:val="nTable"/>
              <w:keepNext/>
              <w:spacing w:after="40"/>
              <w:rPr>
                <w:sz w:val="19"/>
              </w:rPr>
            </w:pPr>
            <w:r>
              <w:rPr>
                <w:sz w:val="19"/>
              </w:rPr>
              <w:t>29 of 1996</w:t>
            </w:r>
          </w:p>
        </w:tc>
        <w:tc>
          <w:tcPr>
            <w:tcW w:w="1134" w:type="dxa"/>
          </w:tcPr>
          <w:p>
            <w:pPr>
              <w:pStyle w:val="nTable"/>
              <w:keepNext/>
              <w:spacing w:after="40"/>
              <w:rPr>
                <w:sz w:val="19"/>
              </w:rPr>
            </w:pPr>
            <w:r>
              <w:rPr>
                <w:sz w:val="19"/>
              </w:rPr>
              <w:t>28 Aug 1996</w:t>
            </w:r>
          </w:p>
        </w:tc>
        <w:tc>
          <w:tcPr>
            <w:tcW w:w="2551" w:type="dxa"/>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16 Jul 1997</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tcPr>
          <w:p>
            <w:pPr>
              <w:pStyle w:val="nTable"/>
              <w:spacing w:after="40"/>
              <w:rPr>
                <w:sz w:val="19"/>
              </w:rPr>
            </w:pPr>
            <w:r>
              <w:rPr>
                <w:sz w:val="19"/>
              </w:rPr>
              <w:t>13 of 1998</w:t>
            </w:r>
          </w:p>
        </w:tc>
        <w:tc>
          <w:tcPr>
            <w:tcW w:w="1134" w:type="dxa"/>
          </w:tcPr>
          <w:p>
            <w:pPr>
              <w:pStyle w:val="nTable"/>
              <w:spacing w:after="40"/>
              <w:rPr>
                <w:sz w:val="19"/>
              </w:rPr>
            </w:pPr>
            <w:r>
              <w:rPr>
                <w:sz w:val="19"/>
              </w:rPr>
              <w:t>20 May 1998</w:t>
            </w:r>
          </w:p>
        </w:tc>
        <w:tc>
          <w:tcPr>
            <w:tcW w:w="2551"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Pr>
        <w:tc>
          <w:tcPr>
            <w:tcW w:w="2268" w:type="dxa"/>
          </w:tcPr>
          <w:p>
            <w:pPr>
              <w:pStyle w:val="nTable"/>
              <w:spacing w:after="40"/>
              <w:ind w:right="113"/>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13"/>
              <w:rPr>
                <w:sz w:val="19"/>
              </w:rPr>
            </w:pPr>
            <w:r>
              <w:rPr>
                <w:i/>
                <w:sz w:val="19"/>
              </w:rPr>
              <w:t>Prisons Amendment Act 1999</w:t>
            </w:r>
            <w:r>
              <w:rPr>
                <w:sz w:val="19"/>
              </w:rPr>
              <w:t xml:space="preserve"> 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tcPr>
          <w:p>
            <w:pPr>
              <w:pStyle w:val="nTable"/>
              <w:spacing w:after="40"/>
              <w:rPr>
                <w:sz w:val="19"/>
              </w:rPr>
            </w:pPr>
            <w:r>
              <w:rPr>
                <w:sz w:val="19"/>
              </w:rPr>
              <w:t>21 of 2002</w:t>
            </w:r>
          </w:p>
        </w:tc>
        <w:tc>
          <w:tcPr>
            <w:tcW w:w="1134" w:type="dxa"/>
          </w:tcPr>
          <w:p>
            <w:pPr>
              <w:pStyle w:val="nTable"/>
              <w:spacing w:after="40"/>
              <w:rPr>
                <w:sz w:val="19"/>
              </w:rPr>
            </w:pPr>
            <w:r>
              <w:rPr>
                <w:sz w:val="19"/>
              </w:rPr>
              <w:t>15 Jul 2002</w:t>
            </w:r>
          </w:p>
        </w:tc>
        <w:tc>
          <w:tcPr>
            <w:tcW w:w="2551" w:type="dxa"/>
          </w:tcPr>
          <w:p>
            <w:pPr>
              <w:pStyle w:val="nTable"/>
              <w:spacing w:after="40"/>
              <w:rPr>
                <w:sz w:val="19"/>
              </w:rPr>
            </w:pPr>
            <w:r>
              <w:rPr>
                <w:sz w:val="19"/>
              </w:rPr>
              <w:t>15 Jul 2002 (see s. 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cantSplit/>
        </w:trPr>
        <w:tc>
          <w:tcPr>
            <w:tcW w:w="2268" w:type="dxa"/>
          </w:tcPr>
          <w:p>
            <w:pPr>
              <w:pStyle w:val="nTable"/>
              <w:spacing w:after="40"/>
              <w:ind w:right="113"/>
              <w:rPr>
                <w:i/>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sz w:val="19"/>
              </w:rPr>
              <w:t>Freedom of Information Amendment Act 2004</w:t>
            </w:r>
          </w:p>
        </w:tc>
        <w:tc>
          <w:tcPr>
            <w:tcW w:w="1134" w:type="dxa"/>
            <w:tcBorders>
              <w:bottom w:val="single" w:sz="4" w:space="0" w:color="auto"/>
            </w:tcBorders>
          </w:tcPr>
          <w:p>
            <w:pPr>
              <w:pStyle w:val="nTable"/>
              <w:spacing w:after="40"/>
              <w:rPr>
                <w:sz w:val="19"/>
              </w:rPr>
            </w:pPr>
            <w:r>
              <w:rPr>
                <w:sz w:val="19"/>
              </w:rPr>
              <w:t>56 of 2004</w:t>
            </w:r>
          </w:p>
        </w:tc>
        <w:tc>
          <w:tcPr>
            <w:tcW w:w="1134" w:type="dxa"/>
            <w:tcBorders>
              <w:bottom w:val="single" w:sz="4" w:space="0" w:color="auto"/>
            </w:tcBorders>
          </w:tcPr>
          <w:p>
            <w:pPr>
              <w:pStyle w:val="nTable"/>
              <w:spacing w:after="40"/>
              <w:rPr>
                <w:sz w:val="19"/>
              </w:rPr>
            </w:pPr>
            <w:r>
              <w:rPr>
                <w:sz w:val="19"/>
              </w:rPr>
              <w:t>19 Nov 2004</w:t>
            </w:r>
          </w:p>
        </w:tc>
        <w:tc>
          <w:tcPr>
            <w:tcW w:w="2551" w:type="dxa"/>
            <w:tcBorders>
              <w:bottom w:val="single" w:sz="4" w:space="0" w:color="auto"/>
            </w:tcBorders>
          </w:tcPr>
          <w:p>
            <w:pPr>
              <w:pStyle w:val="nTable"/>
              <w:spacing w:after="40"/>
              <w:rPr>
                <w:sz w:val="19"/>
              </w:rPr>
            </w:pPr>
            <w:r>
              <w:rPr>
                <w:sz w:val="19"/>
              </w:rPr>
              <w:t>19 Nov 2004 (see s. 2)</w:t>
            </w:r>
          </w:p>
        </w:tc>
      </w:tr>
    </w:tbl>
    <w:p>
      <w:pPr>
        <w:pStyle w:val="nSubsection"/>
        <w:spacing w:before="360"/>
        <w:ind w:left="482" w:hanging="482"/>
      </w:pPr>
      <w:r>
        <w:rPr>
          <w:vertAlign w:val="superscript"/>
        </w:rPr>
        <w:t>1a</w:t>
      </w:r>
      <w:r>
        <w:tab/>
        <w:t>On the date as at which thi</w:t>
      </w:r>
      <w:bookmarkStart w:id="1021" w:name="_Hlt507390729"/>
      <w:bookmarkEnd w:id="10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2" w:name="_Toc85870882"/>
      <w:bookmarkStart w:id="1023" w:name="_Toc88884137"/>
      <w:bookmarkStart w:id="1024" w:name="_Toc147729002"/>
      <w:r>
        <w:t>Provisions that have not come into operation</w:t>
      </w:r>
      <w:bookmarkEnd w:id="1022"/>
      <w:bookmarkEnd w:id="1023"/>
      <w:bookmarkEnd w:id="10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3</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4</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i/>
                <w:snapToGrid w:val="0"/>
                <w:sz w:val="19"/>
              </w:rPr>
            </w:pPr>
            <w:r>
              <w:rPr>
                <w:i/>
                <w:snapToGrid w:val="0"/>
                <w:lang w:val="en-US"/>
              </w:rPr>
              <w:t xml:space="preserve">Parole and Sentencing Legislation Amendment Act 2006 </w:t>
            </w:r>
            <w:r>
              <w:rPr>
                <w:snapToGrid w:val="0"/>
                <w:lang w:val="en-US"/>
              </w:rPr>
              <w:t>s. 90 </w:t>
            </w:r>
            <w:r>
              <w:rPr>
                <w:snapToGrid w:val="0"/>
                <w:vertAlign w:val="superscript"/>
                <w:lang w:val="en-US"/>
              </w:rPr>
              <w:t>5</w:t>
            </w:r>
          </w:p>
        </w:tc>
        <w:tc>
          <w:tcPr>
            <w:tcW w:w="1134" w:type="dxa"/>
          </w:tcPr>
          <w:p>
            <w:pPr>
              <w:pStyle w:val="nTable"/>
              <w:keepNext/>
              <w:spacing w:after="40"/>
              <w:rPr>
                <w:sz w:val="19"/>
              </w:rPr>
            </w:pPr>
            <w:r>
              <w:rPr>
                <w:snapToGrid w:val="0"/>
                <w:lang w:val="en-US"/>
              </w:rPr>
              <w:t>41 of 2006</w:t>
            </w:r>
          </w:p>
        </w:tc>
        <w:tc>
          <w:tcPr>
            <w:tcW w:w="1134" w:type="dxa"/>
          </w:tcPr>
          <w:p>
            <w:pPr>
              <w:pStyle w:val="nTable"/>
              <w:keepNext/>
              <w:spacing w:after="40"/>
              <w:rPr>
                <w:sz w:val="19"/>
              </w:rPr>
            </w:pPr>
            <w:r>
              <w:rPr>
                <w:snapToGrid w:val="0"/>
                <w:lang w:val="en-US"/>
              </w:rPr>
              <w:t>22 Sep 2006</w:t>
            </w:r>
          </w:p>
        </w:tc>
        <w:tc>
          <w:tcPr>
            <w:tcW w:w="2552" w:type="dxa"/>
          </w:tcPr>
          <w:p>
            <w:pPr>
              <w:pStyle w:val="nTable"/>
              <w:keepNext/>
              <w:spacing w:after="40"/>
              <w:rPr>
                <w:sz w:val="19"/>
              </w:rPr>
            </w:pPr>
            <w:r>
              <w:rPr>
                <w:snapToGrid w:val="0"/>
                <w:lang w:val="en-US"/>
              </w:rPr>
              <w:t>To be proclaimed (see s. 2)</w:t>
            </w:r>
          </w:p>
        </w:tc>
      </w:tr>
      <w:tr>
        <w:trPr>
          <w:cantSplit/>
        </w:trPr>
        <w:tc>
          <w:tcPr>
            <w:tcW w:w="2268" w:type="dxa"/>
            <w:tcBorders>
              <w:bottom w:val="single" w:sz="8" w:space="0" w:color="auto"/>
            </w:tcBorders>
          </w:tcPr>
          <w:p>
            <w:pPr>
              <w:pStyle w:val="nTable"/>
              <w:spacing w:after="40"/>
              <w:ind w:right="113"/>
              <w:rPr>
                <w:i/>
                <w:snapToGrid w:val="0"/>
                <w:lang w:val="en-US"/>
              </w:rPr>
            </w:pPr>
            <w:r>
              <w:rPr>
                <w:i/>
                <w:iCs/>
                <w:snapToGrid w:val="0"/>
                <w:lang w:val="en-US"/>
              </w:rPr>
              <w:t>Perth International Centre for Application of Solar Energy Repeal Act 2006</w:t>
            </w:r>
            <w:r>
              <w:rPr>
                <w:i/>
                <w:snapToGrid w:val="0"/>
                <w:lang w:val="en-US"/>
              </w:rPr>
              <w:t xml:space="preserve"> </w:t>
            </w:r>
            <w:r>
              <w:rPr>
                <w:iCs/>
                <w:snapToGrid w:val="0"/>
                <w:lang w:val="en-US"/>
              </w:rPr>
              <w:t xml:space="preserve">s. 6 </w:t>
            </w:r>
            <w:r>
              <w:rPr>
                <w:iCs/>
                <w:snapToGrid w:val="0"/>
                <w:vertAlign w:val="superscript"/>
                <w:lang w:val="en-US"/>
              </w:rPr>
              <w:t>6</w:t>
            </w:r>
          </w:p>
        </w:tc>
        <w:tc>
          <w:tcPr>
            <w:tcW w:w="1134" w:type="dxa"/>
            <w:tcBorders>
              <w:bottom w:val="single" w:sz="8" w:space="0" w:color="auto"/>
            </w:tcBorders>
          </w:tcPr>
          <w:p>
            <w:pPr>
              <w:pStyle w:val="nTable"/>
              <w:keepNext/>
              <w:spacing w:after="40"/>
              <w:rPr>
                <w:snapToGrid w:val="0"/>
                <w:lang w:val="en-US"/>
              </w:rPr>
            </w:pPr>
            <w:r>
              <w:rPr>
                <w:snapToGrid w:val="0"/>
                <w:lang w:val="en-US"/>
              </w:rPr>
              <w:t>43 of 2006</w:t>
            </w:r>
          </w:p>
        </w:tc>
        <w:tc>
          <w:tcPr>
            <w:tcW w:w="1134" w:type="dxa"/>
            <w:tcBorders>
              <w:bottom w:val="single" w:sz="8" w:space="0" w:color="auto"/>
            </w:tcBorders>
          </w:tcPr>
          <w:p>
            <w:pPr>
              <w:pStyle w:val="nTable"/>
              <w:keepNext/>
              <w:spacing w:after="40"/>
              <w:rPr>
                <w:snapToGrid w:val="0"/>
                <w:lang w:val="en-US"/>
              </w:rPr>
            </w:pPr>
            <w:r>
              <w:rPr>
                <w:snapToGrid w:val="0"/>
                <w:lang w:val="en-US"/>
              </w:rPr>
              <w:t>3 Oct 2006</w:t>
            </w:r>
          </w:p>
        </w:tc>
        <w:tc>
          <w:tcPr>
            <w:tcW w:w="2552" w:type="dxa"/>
            <w:tcBorders>
              <w:bottom w:val="single" w:sz="8" w:space="0" w:color="auto"/>
            </w:tcBorders>
          </w:tcPr>
          <w:p>
            <w:pPr>
              <w:pStyle w:val="nTable"/>
              <w:keepNext/>
              <w:spacing w:after="40"/>
              <w:rPr>
                <w:snapToGrid w:val="0"/>
                <w:lang w:val="en-US"/>
              </w:rPr>
            </w:pPr>
            <w:r>
              <w:rPr>
                <w:snapToGrid w:val="0"/>
                <w:lang w:val="en-US"/>
              </w:rPr>
              <w:t>31 Oct 2006</w:t>
            </w:r>
          </w:p>
        </w:tc>
      </w:tr>
    </w:tbl>
    <w:p>
      <w:pPr>
        <w:pStyle w:val="nSubsection"/>
        <w:keepNext/>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s. 68 reads as follows:</w:t>
      </w:r>
    </w:p>
    <w:p>
      <w:pPr>
        <w:pStyle w:val="MiscOpen"/>
        <w:rPr>
          <w:b/>
        </w:rPr>
      </w:pPr>
      <w:r>
        <w:rPr>
          <w:snapToGrid w:val="0"/>
        </w:rPr>
        <w:t>“</w:t>
      </w:r>
    </w:p>
    <w:p>
      <w:pPr>
        <w:pStyle w:val="nzHeading2"/>
      </w:pPr>
      <w:r>
        <w:t>Part 19 — Savings and transitional</w:t>
      </w:r>
    </w:p>
    <w:p>
      <w:pPr>
        <w:pStyle w:val="nzHeading5"/>
        <w:rPr>
          <w:snapToGrid w:val="0"/>
        </w:rPr>
      </w:pPr>
      <w:r>
        <w:rPr>
          <w:snapToGrid w:val="0"/>
        </w:rPr>
        <w:t xml:space="preserve">68. </w:t>
      </w:r>
      <w:r>
        <w:rPr>
          <w:snapToGrid w:val="0"/>
        </w:rPr>
        <w:tab/>
        <w:t xml:space="preserve">Savings </w:t>
      </w:r>
    </w:p>
    <w:p>
      <w:pPr>
        <w:pStyle w:val="nzSubsection"/>
        <w:keepNext/>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Acts Amendment (ICWA) Act 1996 </w:t>
      </w:r>
      <w:r>
        <w:rPr>
          <w:snapToGrid w:val="0"/>
        </w:rPr>
        <w:t>s. 38, which gives effect to Sch. 1 it. 4, had not come into operation.  It reads as follows:</w:t>
      </w:r>
    </w:p>
    <w:p>
      <w:pPr>
        <w:pStyle w:val="MiscOpen"/>
        <w:rPr>
          <w:snapToGrid w:val="0"/>
        </w:rPr>
      </w:pPr>
      <w:r>
        <w:rPr>
          <w:snapToGrid w:val="0"/>
        </w:rPr>
        <w:t>“</w:t>
      </w:r>
    </w:p>
    <w:p>
      <w:pPr>
        <w:pStyle w:val="nzHeading5"/>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rPr>
          <w:snapToGrid w:val="0"/>
        </w:rPr>
      </w:pPr>
      <w:r>
        <w:rPr>
          <w:snapToGrid w:val="0"/>
        </w:rPr>
        <w:tab/>
        <w:t>Schedule 1 item 4 reads as follows:</w:t>
      </w:r>
    </w:p>
    <w:p>
      <w:pPr>
        <w:pStyle w:val="MiscOpen"/>
        <w:keepNext w:val="0"/>
        <w:keepLines w:val="0"/>
        <w:rPr>
          <w:snapToGrid w:val="0"/>
        </w:rPr>
      </w:pPr>
      <w:r>
        <w:rPr>
          <w:snapToGrid w:val="0"/>
        </w:rPr>
        <w:t>“</w:t>
      </w:r>
    </w:p>
    <w:p>
      <w:pPr>
        <w:pStyle w:val="nzHeading2"/>
        <w:keepNext w:val="0"/>
        <w:spacing w:before="0"/>
      </w:pPr>
      <w:r>
        <w:t>Schedule 1 — Consequential amendments to other Acts</w:t>
      </w:r>
    </w:p>
    <w:p>
      <w:pPr>
        <w:pStyle w:val="nzTable"/>
        <w:spacing w:before="60" w:after="6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MiscClose"/>
        <w:rPr>
          <w:snapToGrid w:val="0"/>
        </w:rPr>
      </w:pPr>
      <w:r>
        <w:rPr>
          <w:snapToGrid w:val="0"/>
        </w:rPr>
        <w:t>”.</w:t>
      </w:r>
    </w:p>
    <w:p>
      <w:pPr>
        <w:pStyle w:val="nSubsection"/>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Parole and Sentencing Legislation Amendment Act 2006 </w:t>
      </w:r>
      <w:r>
        <w:rPr>
          <w:snapToGrid w:val="0"/>
        </w:rPr>
        <w:t>s. 90 had not come into operation.  It reads as follows:</w:t>
      </w:r>
    </w:p>
    <w:p>
      <w:pPr>
        <w:pStyle w:val="MiscOpen"/>
        <w:rPr>
          <w:snapToGrid w:val="0"/>
        </w:rPr>
      </w:pPr>
      <w:r>
        <w:rPr>
          <w:snapToGrid w:val="0"/>
        </w:rPr>
        <w:t>“</w:t>
      </w:r>
    </w:p>
    <w:p>
      <w:pPr>
        <w:pStyle w:val="nzHeading5"/>
      </w:pPr>
      <w:bookmarkStart w:id="1025" w:name="_Toc146359141"/>
      <w:bookmarkStart w:id="1026" w:name="_Toc146707239"/>
      <w:r>
        <w:rPr>
          <w:rStyle w:val="CharSectno"/>
        </w:rPr>
        <w:t>90</w:t>
      </w:r>
      <w:r>
        <w:t>.</w:t>
      </w:r>
      <w:r>
        <w:tab/>
      </w:r>
      <w:r>
        <w:rPr>
          <w:i/>
        </w:rPr>
        <w:t xml:space="preserve">Freedom of Information Act 1992 </w:t>
      </w:r>
      <w:r>
        <w:t>amended</w:t>
      </w:r>
      <w:bookmarkEnd w:id="1025"/>
      <w:bookmarkEnd w:id="1026"/>
    </w:p>
    <w:p>
      <w:pPr>
        <w:pStyle w:val="nzSubsection"/>
      </w:pPr>
      <w:r>
        <w:tab/>
        <w:t>(1)</w:t>
      </w:r>
      <w:r>
        <w:tab/>
        <w:t xml:space="preserve">The amendments in this section are to the </w:t>
      </w:r>
      <w:r>
        <w:rPr>
          <w:i/>
        </w:rPr>
        <w:t>Freedom of Information Act 1992.</w:t>
      </w:r>
    </w:p>
    <w:p>
      <w:pPr>
        <w:pStyle w:val="nzSubsection"/>
      </w:pPr>
      <w:r>
        <w:tab/>
        <w:t>(2)</w:t>
      </w:r>
      <w:r>
        <w:tab/>
        <w:t>Schedule 2 is amended by deleting “The Parole Board.” and inserting instead —</w:t>
      </w:r>
    </w:p>
    <w:p>
      <w:pPr>
        <w:pStyle w:val="nzSubsection"/>
      </w:pPr>
      <w:r>
        <w:tab/>
      </w:r>
      <w:r>
        <w:tab/>
        <w:t>“    The Prisoners Review Board.    ”.</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Perth International Centre for Application of Solar Energy Repeal Act 2006</w:t>
      </w:r>
      <w:r>
        <w:rPr>
          <w:snapToGrid w:val="0"/>
          <w:lang w:val="en-US"/>
        </w:rPr>
        <w:t xml:space="preserve"> s. 6</w:t>
      </w:r>
      <w:r>
        <w:rPr>
          <w:snapToGrid w:val="0"/>
        </w:rPr>
        <w:t xml:space="preserve"> had not come into operation.  It reads as follows:</w:t>
      </w:r>
    </w:p>
    <w:p>
      <w:pPr>
        <w:pStyle w:val="MiscOpen"/>
        <w:rPr>
          <w:snapToGrid w:val="0"/>
        </w:rPr>
      </w:pPr>
      <w:r>
        <w:rPr>
          <w:snapToGrid w:val="0"/>
        </w:rPr>
        <w:t>“</w:t>
      </w:r>
    </w:p>
    <w:p>
      <w:pPr>
        <w:pStyle w:val="nzHeading5"/>
      </w:pPr>
      <w:bookmarkStart w:id="1027" w:name="_Toc101063300"/>
      <w:bookmarkStart w:id="1028" w:name="_Toc146685938"/>
      <w:bookmarkStart w:id="1029" w:name="_Toc147724686"/>
      <w:bookmarkStart w:id="1030" w:name="_Toc147726430"/>
      <w:r>
        <w:rPr>
          <w:rStyle w:val="CharSectno"/>
        </w:rPr>
        <w:t>6</w:t>
      </w:r>
      <w:r>
        <w:t>.</w:t>
      </w:r>
      <w:r>
        <w:tab/>
      </w:r>
      <w:bookmarkStart w:id="1031" w:name="_Toc22976402"/>
      <w:r>
        <w:rPr>
          <w:i/>
        </w:rPr>
        <w:t>Freedom of Information Act 1992</w:t>
      </w:r>
      <w:r>
        <w:t xml:space="preserve"> amended</w:t>
      </w:r>
      <w:bookmarkEnd w:id="1027"/>
      <w:bookmarkEnd w:id="1028"/>
      <w:bookmarkEnd w:id="1029"/>
      <w:bookmarkEnd w:id="1030"/>
      <w:bookmarkEnd w:id="1031"/>
    </w:p>
    <w:p>
      <w:pPr>
        <w:pStyle w:val="nzSubsection"/>
      </w:pPr>
      <w:r>
        <w:tab/>
        <w:t>(1)</w:t>
      </w:r>
      <w:r>
        <w:tab/>
        <w:t xml:space="preserve">The amendment in this section is to the </w:t>
      </w:r>
      <w:r>
        <w:rPr>
          <w:i/>
        </w:rPr>
        <w:t>Freedom of Information Act 1992</w:t>
      </w:r>
      <w:r>
        <w:t>.</w:t>
      </w:r>
    </w:p>
    <w:p>
      <w:pPr>
        <w:pStyle w:val="nzSubsection"/>
      </w:pPr>
      <w:r>
        <w:tab/>
        <w:t>(2)</w:t>
      </w:r>
      <w:r>
        <w:tab/>
        <w:t>Schedule 2 is amended by deleting “The Perth International Centre for Application of Solar Energy.”.</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2</w:t>
            </w:r>
          </w:fldSimple>
        </w:p>
      </w:tc>
      <w:tc>
        <w:tcPr>
          <w:tcW w:w="5773" w:type="dxa"/>
        </w:tcPr>
        <w:p>
          <w:pPr>
            <w:pStyle w:val="HeaderSectionRight"/>
            <w:ind w:right="17"/>
            <w:jc w:val="left"/>
          </w:pPr>
          <w:fldSimple w:instr=" STYLEREF CharSchText \* MERGEFORMAT ">
            <w:r>
              <w:rPr>
                <w:noProof/>
              </w:rPr>
              <w:t>Exempt agencies</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Exempt agencies</w:t>
            </w:r>
          </w:fldSimple>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00E5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7458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F22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C848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1E86F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2E77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7CD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8012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9E7B7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A5B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7A6F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44"/>
    <w:docVar w:name="WAFER_20151211141044" w:val="RemoveTrackChanges"/>
    <w:docVar w:name="WAFER_20151211141044_GUID" w:val="8de5a8be-ae40-4eab-b626-a63008042c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24781</Words>
  <Characters>118211</Characters>
  <Application>Microsoft Office Word</Application>
  <DocSecurity>0</DocSecurity>
  <Lines>3194</Lines>
  <Paragraphs>1906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141086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1992 - 04-d0-03</dc:title>
  <dc:subject/>
  <dc:creator/>
  <cp:keywords/>
  <dc:description/>
  <cp:lastModifiedBy>svcMRProcess</cp:lastModifiedBy>
  <cp:revision>4</cp:revision>
  <cp:lastPrinted>2004-09-30T01:49:00Z</cp:lastPrinted>
  <dcterms:created xsi:type="dcterms:W3CDTF">2018-08-29T14:51:00Z</dcterms:created>
  <dcterms:modified xsi:type="dcterms:W3CDTF">2018-08-29T14:51:00Z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20061003</vt:lpwstr>
  </property>
  <property fmtid="{D5CDD505-2E9C-101B-9397-08002B2CF9AE}" pid="4" name="DocumentType">
    <vt:lpwstr>Act</vt:lpwstr>
  </property>
  <property fmtid="{D5CDD505-2E9C-101B-9397-08002B2CF9AE}" pid="5" name="OwlsUID">
    <vt:i4>290</vt:i4>
  </property>
  <property fmtid="{D5CDD505-2E9C-101B-9397-08002B2CF9AE}" pid="6" name="ReprintNo">
    <vt:lpwstr>4</vt:lpwstr>
  </property>
  <property fmtid="{D5CDD505-2E9C-101B-9397-08002B2CF9AE}" pid="7" name="AsAtDate">
    <vt:lpwstr>03 Oct 2006</vt:lpwstr>
  </property>
  <property fmtid="{D5CDD505-2E9C-101B-9397-08002B2CF9AE}" pid="8" name="Suffix">
    <vt:lpwstr>04-d0-03</vt:lpwstr>
  </property>
</Properties>
</file>