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B5C5E" w:rsidRDefault="005C00E2">
      <w:pPr>
        <w:pStyle w:val="WA"/>
      </w:pPr>
      <w:bookmarkStart w:id="0" w:name="_GoBack"/>
      <w:bookmarkEnd w:id="0"/>
      <w:r>
        <w:t>Western Australia</w:t>
      </w:r>
    </w:p>
    <w:p w:rsidR="004B5C5E" w:rsidRDefault="005C00E2">
      <w:pPr>
        <w:pStyle w:val="NameofActRegPage1"/>
        <w:spacing w:before="3760" w:after="4200"/>
      </w:pPr>
      <w:r>
        <w:fldChar w:fldCharType="begin"/>
      </w:r>
      <w:r>
        <w:instrText xml:space="preserve"> STYLEREF "Name Of Act/Reg"</w:instrText>
      </w:r>
      <w:r>
        <w:fldChar w:fldCharType="separate"/>
      </w:r>
      <w:r w:rsidR="00296AA7">
        <w:rPr>
          <w:noProof/>
        </w:rPr>
        <w:t>Friendly Societies’ Association of Kalgoorlie Investment Validation Act 1919</w:t>
      </w:r>
      <w:r>
        <w:fldChar w:fldCharType="end"/>
      </w:r>
    </w:p>
    <w:p w:rsidR="004B5C5E" w:rsidRDefault="004B5C5E">
      <w:pPr>
        <w:jc w:val="center"/>
        <w:rPr>
          <w:b/>
        </w:rPr>
        <w:sectPr w:rsidR="004B5C5E">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fmt="lowerRoman" w:start="1"/>
          <w:cols w:space="720"/>
          <w:noEndnote/>
          <w:titlePg/>
          <w:docGrid w:linePitch="299"/>
        </w:sectPr>
      </w:pPr>
    </w:p>
    <w:p w:rsidR="004B5C5E" w:rsidRDefault="005C00E2">
      <w:pPr>
        <w:pStyle w:val="WA"/>
      </w:pPr>
      <w:r>
        <w:lastRenderedPageBreak/>
        <w:t>Western Australia</w:t>
      </w:r>
    </w:p>
    <w:p w:rsidR="004B5C5E" w:rsidRDefault="005C00E2">
      <w:pPr>
        <w:pStyle w:val="NameofActRegPage1"/>
      </w:pPr>
      <w:r>
        <w:fldChar w:fldCharType="begin"/>
      </w:r>
      <w:r>
        <w:instrText xml:space="preserve"> STYLEREF "Name Of Act/Reg"</w:instrText>
      </w:r>
      <w:r>
        <w:fldChar w:fldCharType="separate"/>
      </w:r>
      <w:r w:rsidR="00296AA7">
        <w:rPr>
          <w:noProof/>
        </w:rPr>
        <w:t>Friendly Societies’ Association of Kalgoorlie Investment Validation Act 1919</w:t>
      </w:r>
      <w:r>
        <w:fldChar w:fldCharType="end"/>
      </w:r>
    </w:p>
    <w:p w:rsidR="004B5C5E" w:rsidRDefault="005C00E2">
      <w:pPr>
        <w:pStyle w:val="Arrangement"/>
      </w:pPr>
      <w:r>
        <w:t>CONTENTS</w:t>
      </w:r>
    </w:p>
    <w:p w:rsidR="004B5C5E" w:rsidRDefault="005C00E2">
      <w:pPr>
        <w:pStyle w:val="TOC4"/>
        <w:tabs>
          <w:tab w:val="left" w:pos="1483"/>
        </w:tabs>
        <w:rPr>
          <w:noProof/>
        </w:rPr>
      </w:pPr>
      <w:r>
        <w:fldChar w:fldCharType="begin"/>
      </w:r>
      <w:r>
        <w:instrText xml:space="preserve"> TOC \o "1-3" \t "Heading 5,4" \n 2-3 </w:instrText>
      </w:r>
      <w:r>
        <w:fldChar w:fldCharType="separate"/>
      </w:r>
      <w:r>
        <w:rPr>
          <w:noProof/>
        </w:rPr>
        <w:t>1</w:t>
      </w:r>
      <w:r>
        <w:rPr>
          <w:noProof/>
          <w:snapToGrid w:val="0"/>
        </w:rPr>
        <w:t>.</w:t>
      </w:r>
      <w:r>
        <w:rPr>
          <w:noProof/>
        </w:rPr>
        <w:tab/>
      </w:r>
      <w:r>
        <w:rPr>
          <w:noProof/>
          <w:snapToGrid w:val="0"/>
        </w:rPr>
        <w:t>Short Title</w:t>
      </w:r>
      <w:r>
        <w:rPr>
          <w:noProof/>
        </w:rPr>
        <w:tab/>
      </w:r>
      <w:r>
        <w:rPr>
          <w:noProof/>
        </w:rPr>
        <w:fldChar w:fldCharType="begin"/>
      </w:r>
      <w:r>
        <w:rPr>
          <w:noProof/>
        </w:rPr>
        <w:instrText xml:space="preserve"> PAGEREF _Toc446307589 \h </w:instrText>
      </w:r>
      <w:r>
        <w:rPr>
          <w:noProof/>
        </w:rPr>
      </w:r>
      <w:r>
        <w:rPr>
          <w:noProof/>
        </w:rPr>
        <w:fldChar w:fldCharType="separate"/>
      </w:r>
      <w:r w:rsidR="00296AA7">
        <w:rPr>
          <w:noProof/>
        </w:rPr>
        <w:t>1</w:t>
      </w:r>
      <w:r>
        <w:rPr>
          <w:noProof/>
        </w:rPr>
        <w:fldChar w:fldCharType="end"/>
      </w:r>
    </w:p>
    <w:p w:rsidR="004B5C5E" w:rsidRDefault="005C00E2">
      <w:pPr>
        <w:pStyle w:val="TOC4"/>
        <w:tabs>
          <w:tab w:val="left" w:pos="1483"/>
        </w:tabs>
        <w:rPr>
          <w:noProof/>
        </w:rPr>
      </w:pPr>
      <w:r>
        <w:rPr>
          <w:noProof/>
        </w:rPr>
        <w:t>2</w:t>
      </w:r>
      <w:r>
        <w:rPr>
          <w:noProof/>
          <w:snapToGrid w:val="0"/>
        </w:rPr>
        <w:t>.</w:t>
      </w:r>
      <w:r>
        <w:rPr>
          <w:noProof/>
        </w:rPr>
        <w:tab/>
      </w:r>
      <w:r>
        <w:rPr>
          <w:noProof/>
          <w:snapToGrid w:val="0"/>
        </w:rPr>
        <w:t>Validation of investments of society</w:t>
      </w:r>
      <w:r>
        <w:rPr>
          <w:noProof/>
        </w:rPr>
        <w:tab/>
      </w:r>
      <w:r>
        <w:rPr>
          <w:noProof/>
        </w:rPr>
        <w:fldChar w:fldCharType="begin"/>
      </w:r>
      <w:r>
        <w:rPr>
          <w:noProof/>
        </w:rPr>
        <w:instrText xml:space="preserve"> PAGEREF _Toc446307590 \h </w:instrText>
      </w:r>
      <w:r>
        <w:rPr>
          <w:noProof/>
        </w:rPr>
      </w:r>
      <w:r>
        <w:rPr>
          <w:noProof/>
        </w:rPr>
        <w:fldChar w:fldCharType="separate"/>
      </w:r>
      <w:r w:rsidR="00296AA7">
        <w:rPr>
          <w:noProof/>
        </w:rPr>
        <w:t>2</w:t>
      </w:r>
      <w:r>
        <w:rPr>
          <w:noProof/>
        </w:rPr>
        <w:fldChar w:fldCharType="end"/>
      </w:r>
    </w:p>
    <w:p w:rsidR="004B5C5E" w:rsidRDefault="005C00E2">
      <w:pPr>
        <w:pStyle w:val="TOC2"/>
        <w:tabs>
          <w:tab w:val="right" w:pos="7086"/>
        </w:tabs>
        <w:rPr>
          <w:noProof/>
        </w:rPr>
      </w:pPr>
      <w:r>
        <w:rPr>
          <w:noProof/>
        </w:rPr>
        <w:t>Notes</w:t>
      </w:r>
    </w:p>
    <w:p w:rsidR="004B5C5E" w:rsidRDefault="005C00E2">
      <w:pPr>
        <w:pStyle w:val="TOC2"/>
      </w:pPr>
      <w:r>
        <w:fldChar w:fldCharType="end"/>
      </w:r>
    </w:p>
    <w:p w:rsidR="004B5C5E" w:rsidRDefault="005C00E2">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p>
    <w:p w:rsidR="004B5C5E" w:rsidRDefault="004B5C5E">
      <w:pPr>
        <w:pStyle w:val="NoteHeading"/>
        <w:sectPr w:rsidR="004B5C5E">
          <w:headerReference w:type="even" r:id="rId14"/>
          <w:headerReference w:type="default" r:id="rId15"/>
          <w:footerReference w:type="even" r:id="rId16"/>
          <w:footerReference w:type="default" r:id="rId17"/>
          <w:headerReference w:type="first" r:id="rId18"/>
          <w:footerReference w:type="first" r:id="rId19"/>
          <w:pgSz w:w="11906" w:h="16838" w:code="9"/>
          <w:pgMar w:top="2376" w:right="2405" w:bottom="3542" w:left="2405" w:header="706" w:footer="3380" w:gutter="0"/>
          <w:pgNumType w:fmt="lowerRoman" w:start="1"/>
          <w:cols w:space="720"/>
          <w:noEndnote/>
          <w:titlePg/>
          <w:docGrid w:linePitch="299"/>
        </w:sectPr>
      </w:pPr>
    </w:p>
    <w:p w:rsidR="004B5C5E" w:rsidRDefault="005C00E2">
      <w:pPr>
        <w:pStyle w:val="WA"/>
      </w:pPr>
      <w:r>
        <w:t>Western Australia</w:t>
      </w:r>
    </w:p>
    <w:p w:rsidR="004B5C5E" w:rsidRDefault="005C00E2">
      <w:pPr>
        <w:pStyle w:val="NameofActReg"/>
      </w:pPr>
      <w:r>
        <w:t xml:space="preserve">Friendly Societies’ Association of Kalgoorlie Investment Validation Act 1919 </w:t>
      </w:r>
    </w:p>
    <w:p w:rsidR="004B5C5E" w:rsidRDefault="005C00E2">
      <w:pPr>
        <w:pStyle w:val="LongTitle"/>
        <w:rPr>
          <w:snapToGrid w:val="0"/>
        </w:rPr>
      </w:pPr>
      <w:r>
        <w:rPr>
          <w:snapToGrid w:val="0"/>
        </w:rPr>
        <w:t xml:space="preserve">An Act to validate certain investments made by the Friendly Societies’ Association of Kalgoorlie. </w:t>
      </w:r>
    </w:p>
    <w:p w:rsidR="004B5C5E" w:rsidRDefault="005C00E2">
      <w:pPr>
        <w:pStyle w:val="AssentNote"/>
      </w:pPr>
      <w:r>
        <w:t xml:space="preserve">[Assented to 12th December, 1919.] </w:t>
      </w:r>
    </w:p>
    <w:p w:rsidR="004B5C5E" w:rsidRDefault="005C00E2">
      <w:pPr>
        <w:pStyle w:val="Preamble"/>
        <w:rPr>
          <w:snapToGrid w:val="0"/>
        </w:rPr>
      </w:pPr>
      <w:r>
        <w:rPr>
          <w:snapToGrid w:val="0"/>
        </w:rPr>
        <w:t>Preamble</w:t>
      </w:r>
    </w:p>
    <w:p w:rsidR="004B5C5E" w:rsidRDefault="005C00E2">
      <w:pPr>
        <w:pStyle w:val="Enactment"/>
        <w:rPr>
          <w:snapToGrid w:val="0"/>
        </w:rPr>
      </w:pPr>
      <w:r>
        <w:rPr>
          <w:snapToGrid w:val="0"/>
        </w:rPr>
        <w:t xml:space="preserve">WHEREAS the Friendly Societies’ Association of Kalgoorlie, a society registered under the </w:t>
      </w:r>
      <w:r>
        <w:rPr>
          <w:i/>
          <w:snapToGrid w:val="0"/>
        </w:rPr>
        <w:t>Friendly Societies Act, 1894</w:t>
      </w:r>
      <w:r>
        <w:rPr>
          <w:snapToGrid w:val="0"/>
        </w:rPr>
        <w:t xml:space="preserve">, pursuant to section eight thereof, has invested certain of its funds in the purchase of shares in M. Kelly, Limited, a company formed for (amongst other purposes) carrying on business as a chemist and a druggist; And whereas the said society was not justified in law in investing the said funds in manner aforesaid, and it is expedient to validate all investments made by the said society in the shares of the said company: Be it therefore enacted by the King’s Most Excellent Majesty, by and with the advice and consent of the Legislative Council and Legislative Assembly of Western Australia, in this present Parliament assembled, and by the authority of the same, as follows: —  </w:t>
      </w:r>
    </w:p>
    <w:p w:rsidR="004B5C5E" w:rsidRDefault="005C00E2">
      <w:pPr>
        <w:pStyle w:val="Heading5"/>
        <w:rPr>
          <w:snapToGrid w:val="0"/>
        </w:rPr>
      </w:pPr>
      <w:bookmarkStart w:id="1" w:name="_Toc446307589"/>
      <w:r>
        <w:rPr>
          <w:rStyle w:val="CharSectno"/>
        </w:rPr>
        <w:t>1</w:t>
      </w:r>
      <w:r>
        <w:rPr>
          <w:snapToGrid w:val="0"/>
        </w:rPr>
        <w:t>.</w:t>
      </w:r>
      <w:r>
        <w:rPr>
          <w:snapToGrid w:val="0"/>
        </w:rPr>
        <w:tab/>
        <w:t>Short Title</w:t>
      </w:r>
      <w:bookmarkEnd w:id="1"/>
      <w:r>
        <w:rPr>
          <w:snapToGrid w:val="0"/>
        </w:rPr>
        <w:t xml:space="preserve"> </w:t>
      </w:r>
    </w:p>
    <w:p w:rsidR="004B5C5E" w:rsidRDefault="005C00E2">
      <w:pPr>
        <w:pStyle w:val="Subsection"/>
        <w:rPr>
          <w:snapToGrid w:val="0"/>
        </w:rPr>
      </w:pPr>
      <w:r>
        <w:rPr>
          <w:snapToGrid w:val="0"/>
        </w:rPr>
        <w:tab/>
      </w:r>
      <w:r>
        <w:rPr>
          <w:snapToGrid w:val="0"/>
        </w:rPr>
        <w:tab/>
        <w:t xml:space="preserve">This Act may be cited as the </w:t>
      </w:r>
      <w:r>
        <w:rPr>
          <w:i/>
          <w:snapToGrid w:val="0"/>
        </w:rPr>
        <w:t>Friendly Societies Association of Kalgoorlie Investment Validation Act, 1919</w:t>
      </w:r>
      <w:r>
        <w:rPr>
          <w:snapToGrid w:val="0"/>
        </w:rPr>
        <w:t>.</w:t>
      </w:r>
    </w:p>
    <w:p w:rsidR="004B5C5E" w:rsidRDefault="005C00E2">
      <w:pPr>
        <w:pStyle w:val="Heading5"/>
        <w:rPr>
          <w:snapToGrid w:val="0"/>
        </w:rPr>
      </w:pPr>
      <w:bookmarkStart w:id="2" w:name="_Toc446307590"/>
      <w:r>
        <w:rPr>
          <w:rStyle w:val="CharSectno"/>
        </w:rPr>
        <w:t>2</w:t>
      </w:r>
      <w:r>
        <w:rPr>
          <w:snapToGrid w:val="0"/>
        </w:rPr>
        <w:t>.</w:t>
      </w:r>
      <w:r>
        <w:rPr>
          <w:snapToGrid w:val="0"/>
        </w:rPr>
        <w:tab/>
        <w:t>Validation of investments of society</w:t>
      </w:r>
      <w:bookmarkEnd w:id="2"/>
      <w:r>
        <w:rPr>
          <w:snapToGrid w:val="0"/>
        </w:rPr>
        <w:t xml:space="preserve"> </w:t>
      </w:r>
    </w:p>
    <w:p w:rsidR="004B5C5E" w:rsidRDefault="005C00E2">
      <w:pPr>
        <w:pStyle w:val="Subsection"/>
        <w:rPr>
          <w:snapToGrid w:val="0"/>
        </w:rPr>
      </w:pPr>
      <w:r>
        <w:rPr>
          <w:snapToGrid w:val="0"/>
        </w:rPr>
        <w:tab/>
      </w:r>
      <w:r>
        <w:rPr>
          <w:snapToGrid w:val="0"/>
        </w:rPr>
        <w:tab/>
        <w:t>All investments made by the said society in the shares of the said company to the extent of three hundred contributing shares and five hundred fully paid shares are hereby validated, and the said society shall be deemed to have been authorised to acquire the said shares, and may hold and dispose of such shares as lawful owners thereof accordingly.</w:t>
      </w:r>
    </w:p>
    <w:p w:rsidR="004B5C5E" w:rsidRDefault="004B5C5E">
      <w:pPr>
        <w:rPr>
          <w:rStyle w:val="CharDivText"/>
        </w:rPr>
        <w:sectPr w:rsidR="004B5C5E">
          <w:headerReference w:type="even" r:id="rId20"/>
          <w:headerReference w:type="default" r:id="rId21"/>
          <w:footerReference w:type="even" r:id="rId22"/>
          <w:footerReference w:type="default" r:id="rId23"/>
          <w:headerReference w:type="first" r:id="rId24"/>
          <w:footerReference w:type="first" r:id="rId25"/>
          <w:pgSz w:w="11906" w:h="16838" w:code="9"/>
          <w:pgMar w:top="2376" w:right="2405" w:bottom="3542" w:left="2405" w:header="706" w:footer="3380" w:gutter="0"/>
          <w:pgNumType w:start="1"/>
          <w:cols w:space="720"/>
          <w:noEndnote/>
          <w:titlePg/>
          <w:docGrid w:linePitch="299"/>
        </w:sectPr>
      </w:pPr>
    </w:p>
    <w:p w:rsidR="004B5C5E" w:rsidRDefault="005C00E2">
      <w:pPr>
        <w:pStyle w:val="nHeading2"/>
      </w:pPr>
      <w:r>
        <w:t>Notes</w:t>
      </w:r>
    </w:p>
    <w:p w:rsidR="004B5C5E" w:rsidRDefault="005C00E2">
      <w:pPr>
        <w:pStyle w:val="nSubsection"/>
        <w:rPr>
          <w:snapToGrid w:val="0"/>
        </w:rPr>
      </w:pPr>
      <w:r>
        <w:rPr>
          <w:snapToGrid w:val="0"/>
          <w:vertAlign w:val="superscript"/>
        </w:rPr>
        <w:t>1.</w:t>
      </w:r>
      <w:r>
        <w:rPr>
          <w:snapToGrid w:val="0"/>
        </w:rPr>
        <w:t xml:space="preserve"> </w:t>
      </w:r>
      <w:r>
        <w:rPr>
          <w:snapToGrid w:val="0"/>
        </w:rPr>
        <w:tab/>
        <w:t xml:space="preserve">This is a compilation of the </w:t>
      </w:r>
      <w:r>
        <w:rPr>
          <w:i/>
          <w:snapToGrid w:val="0"/>
        </w:rPr>
        <w:t>Friendly Societies’ Association of Kalgoorlie Investment Validation Act 1919</w:t>
      </w:r>
      <w:r>
        <w:rPr>
          <w:snapToGrid w:val="0"/>
        </w:rPr>
        <w:t xml:space="preserve"> and includes all amendments effected by the other Acts referred to in the following Table.</w:t>
      </w:r>
    </w:p>
    <w:p w:rsidR="004B5C5E" w:rsidRDefault="005C00E2">
      <w:pPr>
        <w:pStyle w:val="MiscellaneousHeading"/>
        <w:jc w:val="center"/>
        <w:rPr>
          <w:b/>
          <w:snapToGrid w:val="0"/>
        </w:rPr>
      </w:pPr>
      <w:r>
        <w:rPr>
          <w:b/>
          <w:snapToGrid w:val="0"/>
        </w:rPr>
        <w:t>Table of Acts</w:t>
      </w:r>
    </w:p>
    <w:tbl>
      <w:tblPr>
        <w:tblW w:w="0" w:type="auto"/>
        <w:tblInd w:w="28" w:type="dxa"/>
        <w:tblLayout w:type="fixed"/>
        <w:tblCellMar>
          <w:left w:w="28" w:type="dxa"/>
          <w:right w:w="28" w:type="dxa"/>
        </w:tblCellMar>
        <w:tblLook w:val="0000" w:firstRow="0" w:lastRow="0" w:firstColumn="0" w:lastColumn="0" w:noHBand="0" w:noVBand="0"/>
      </w:tblPr>
      <w:tblGrid>
        <w:gridCol w:w="1890"/>
        <w:gridCol w:w="1170"/>
        <w:gridCol w:w="1350"/>
        <w:gridCol w:w="1350"/>
        <w:gridCol w:w="1327"/>
      </w:tblGrid>
      <w:tr w:rsidR="004B5C5E">
        <w:trPr>
          <w:tblHeader/>
        </w:trPr>
        <w:tc>
          <w:tcPr>
            <w:tcW w:w="1890" w:type="dxa"/>
            <w:tcBorders>
              <w:top w:val="single" w:sz="4" w:space="0" w:color="auto"/>
            </w:tcBorders>
          </w:tcPr>
          <w:p w:rsidR="004B5C5E" w:rsidRDefault="005C00E2">
            <w:pPr>
              <w:pStyle w:val="nTable"/>
            </w:pPr>
            <w:r>
              <w:t>Act</w:t>
            </w:r>
          </w:p>
        </w:tc>
        <w:tc>
          <w:tcPr>
            <w:tcW w:w="1170" w:type="dxa"/>
            <w:tcBorders>
              <w:top w:val="single" w:sz="4" w:space="0" w:color="auto"/>
            </w:tcBorders>
          </w:tcPr>
          <w:p w:rsidR="004B5C5E" w:rsidRDefault="005C00E2">
            <w:pPr>
              <w:pStyle w:val="nTable"/>
            </w:pPr>
            <w:r>
              <w:t>Number and Year</w:t>
            </w:r>
          </w:p>
        </w:tc>
        <w:tc>
          <w:tcPr>
            <w:tcW w:w="1350" w:type="dxa"/>
            <w:tcBorders>
              <w:top w:val="single" w:sz="4" w:space="0" w:color="auto"/>
            </w:tcBorders>
          </w:tcPr>
          <w:p w:rsidR="004B5C5E" w:rsidRDefault="005C00E2">
            <w:pPr>
              <w:pStyle w:val="nTable"/>
            </w:pPr>
            <w:r>
              <w:t>Assent</w:t>
            </w:r>
          </w:p>
        </w:tc>
        <w:tc>
          <w:tcPr>
            <w:tcW w:w="1350" w:type="dxa"/>
            <w:tcBorders>
              <w:top w:val="single" w:sz="4" w:space="0" w:color="auto"/>
            </w:tcBorders>
          </w:tcPr>
          <w:p w:rsidR="004B5C5E" w:rsidRDefault="005C00E2">
            <w:pPr>
              <w:pStyle w:val="nTable"/>
            </w:pPr>
            <w:r>
              <w:t>Commencement</w:t>
            </w:r>
          </w:p>
        </w:tc>
        <w:tc>
          <w:tcPr>
            <w:tcW w:w="1327" w:type="dxa"/>
            <w:tcBorders>
              <w:top w:val="single" w:sz="4" w:space="0" w:color="auto"/>
            </w:tcBorders>
          </w:tcPr>
          <w:p w:rsidR="004B5C5E" w:rsidRDefault="005C00E2">
            <w:pPr>
              <w:pStyle w:val="nTable"/>
            </w:pPr>
            <w:r>
              <w:t>Miscellaneous</w:t>
            </w:r>
          </w:p>
        </w:tc>
      </w:tr>
      <w:tr w:rsidR="004B5C5E">
        <w:tc>
          <w:tcPr>
            <w:tcW w:w="1890" w:type="dxa"/>
            <w:tcBorders>
              <w:top w:val="single" w:sz="4" w:space="0" w:color="auto"/>
              <w:bottom w:val="single" w:sz="4" w:space="0" w:color="auto"/>
            </w:tcBorders>
          </w:tcPr>
          <w:p w:rsidR="004B5C5E" w:rsidRDefault="005C00E2">
            <w:pPr>
              <w:pStyle w:val="nTable"/>
            </w:pPr>
            <w:r>
              <w:rPr>
                <w:i/>
              </w:rPr>
              <w:t>Friendly Societies’ Association of Kalgoorlie Investment Validation Act 1919</w:t>
            </w:r>
          </w:p>
        </w:tc>
        <w:tc>
          <w:tcPr>
            <w:tcW w:w="1170" w:type="dxa"/>
            <w:tcBorders>
              <w:top w:val="single" w:sz="4" w:space="0" w:color="auto"/>
              <w:bottom w:val="single" w:sz="4" w:space="0" w:color="auto"/>
            </w:tcBorders>
          </w:tcPr>
          <w:p w:rsidR="004B5C5E" w:rsidRDefault="005C00E2">
            <w:pPr>
              <w:pStyle w:val="nTable"/>
            </w:pPr>
            <w:r>
              <w:t xml:space="preserve">34 of 1919, </w:t>
            </w:r>
            <w:r>
              <w:br/>
              <w:t>10</w:t>
            </w:r>
            <w:r>
              <w:rPr>
                <w:vertAlign w:val="superscript"/>
              </w:rPr>
              <w:t>0</w:t>
            </w:r>
            <w:r>
              <w:t xml:space="preserve"> Geo. V., No. XXII</w:t>
            </w:r>
          </w:p>
        </w:tc>
        <w:tc>
          <w:tcPr>
            <w:tcW w:w="1350" w:type="dxa"/>
            <w:tcBorders>
              <w:top w:val="single" w:sz="4" w:space="0" w:color="auto"/>
              <w:bottom w:val="single" w:sz="4" w:space="0" w:color="auto"/>
            </w:tcBorders>
          </w:tcPr>
          <w:p w:rsidR="004B5C5E" w:rsidRDefault="005C00E2">
            <w:pPr>
              <w:pStyle w:val="nTable"/>
            </w:pPr>
            <w:r>
              <w:t>12 December 1919</w:t>
            </w:r>
          </w:p>
        </w:tc>
        <w:tc>
          <w:tcPr>
            <w:tcW w:w="1350" w:type="dxa"/>
            <w:tcBorders>
              <w:top w:val="single" w:sz="4" w:space="0" w:color="auto"/>
              <w:bottom w:val="single" w:sz="4" w:space="0" w:color="auto"/>
            </w:tcBorders>
          </w:tcPr>
          <w:p w:rsidR="004B5C5E" w:rsidRDefault="005C00E2">
            <w:pPr>
              <w:pStyle w:val="nTable"/>
            </w:pPr>
            <w:r>
              <w:t>12 December 1919</w:t>
            </w:r>
          </w:p>
        </w:tc>
        <w:tc>
          <w:tcPr>
            <w:tcW w:w="1327" w:type="dxa"/>
            <w:tcBorders>
              <w:top w:val="single" w:sz="4" w:space="0" w:color="auto"/>
              <w:bottom w:val="single" w:sz="4" w:space="0" w:color="auto"/>
            </w:tcBorders>
          </w:tcPr>
          <w:p w:rsidR="004B5C5E" w:rsidRDefault="004B5C5E">
            <w:pPr>
              <w:pStyle w:val="nTable"/>
            </w:pPr>
          </w:p>
        </w:tc>
      </w:tr>
    </w:tbl>
    <w:p w:rsidR="004B5C5E" w:rsidRDefault="004B5C5E">
      <w:pPr>
        <w:sectPr w:rsidR="004B5C5E">
          <w:headerReference w:type="even" r:id="rId26"/>
          <w:headerReference w:type="default" r:id="rId27"/>
          <w:headerReference w:type="first" r:id="rId28"/>
          <w:pgSz w:w="11906" w:h="16838" w:code="9"/>
          <w:pgMar w:top="2376" w:right="2405" w:bottom="3542" w:left="2405" w:header="706" w:footer="3380" w:gutter="0"/>
          <w:cols w:space="720"/>
          <w:noEndnote/>
          <w:docGrid w:linePitch="299"/>
        </w:sectPr>
      </w:pPr>
    </w:p>
    <w:p w:rsidR="004B5C5E" w:rsidRDefault="004B5C5E"/>
    <w:sectPr w:rsidR="004B5C5E">
      <w:headerReference w:type="even" r:id="rId29"/>
      <w:headerReference w:type="default" r:id="rId30"/>
      <w:headerReference w:type="first" r:id="rId31"/>
      <w:type w:val="continuous"/>
      <w:pgSz w:w="11906" w:h="16838" w:code="9"/>
      <w:pgMar w:top="2376" w:right="2405" w:bottom="2981" w:left="2405" w:header="720" w:footer="3380" w:gutter="0"/>
      <w:paperSrc w:first="2" w:other="2"/>
      <w:cols w:space="720"/>
      <w:noEndnote/>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B5C5E" w:rsidRDefault="005C00E2">
      <w:r>
        <w:separator/>
      </w:r>
    </w:p>
  </w:endnote>
  <w:endnote w:type="continuationSeparator" w:id="0">
    <w:p w:rsidR="004B5C5E" w:rsidRDefault="005C00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5C5E" w:rsidRDefault="004B5C5E">
    <w:pPr>
      <w:pStyle w:val="Footer"/>
      <w:tabs>
        <w:tab w:val="clear" w:pos="4153"/>
        <w:tab w:val="right" w:pos="7088"/>
      </w:tabs>
      <w:rPr>
        <w:rStyle w:val="PageNumber"/>
      </w:rPr>
    </w:pPr>
  </w:p>
  <w:p w:rsidR="004B5C5E" w:rsidRDefault="005C00E2">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296AA7">
      <w:rPr>
        <w:rFonts w:ascii="Arial" w:hAnsi="Arial" w:cs="Arial"/>
        <w:sz w:val="20"/>
        <w:lang w:val="en-US"/>
      </w:rPr>
      <w:t>00-a0-08</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296AA7">
      <w:rPr>
        <w:rFonts w:ascii="Arial" w:hAnsi="Arial" w:cs="Arial"/>
        <w:sz w:val="20"/>
        <w:lang w:val="en-US"/>
      </w:rPr>
      <w:t>06 Jul 1998</w:t>
    </w:r>
    <w:r>
      <w:rPr>
        <w:rFonts w:ascii="Arial" w:hAnsi="Arial" w:cs="Arial"/>
        <w:sz w:val="20"/>
        <w:lang w:val="en-US"/>
      </w:rPr>
      <w:fldChar w:fldCharType="end"/>
    </w:r>
  </w:p>
  <w:p w:rsidR="004B5C5E" w:rsidRDefault="005C00E2">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5C5E" w:rsidRDefault="004B5C5E">
    <w:pPr>
      <w:pStyle w:val="Footer"/>
      <w:tabs>
        <w:tab w:val="clear" w:pos="4153"/>
        <w:tab w:val="right" w:pos="7088"/>
      </w:tabs>
      <w:rPr>
        <w:rStyle w:val="PageNumber"/>
      </w:rPr>
    </w:pPr>
  </w:p>
  <w:p w:rsidR="004B5C5E" w:rsidRDefault="005C00E2">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296AA7">
      <w:rPr>
        <w:rFonts w:ascii="Arial" w:hAnsi="Arial" w:cs="Arial"/>
        <w:sz w:val="20"/>
        <w:lang w:val="en-US"/>
      </w:rPr>
      <w:t>06 Jul 1998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296AA7">
      <w:rPr>
        <w:rFonts w:ascii="Arial" w:hAnsi="Arial" w:cs="Arial"/>
        <w:sz w:val="20"/>
        <w:lang w:val="en-US"/>
      </w:rPr>
      <w:t>00-a0-08</w:t>
    </w:r>
    <w:r>
      <w:rPr>
        <w:rFonts w:ascii="Arial" w:hAnsi="Arial" w:cs="Arial"/>
        <w:sz w:val="20"/>
        <w:lang w:val="en-US"/>
      </w:rPr>
      <w:fldChar w:fldCharType="end"/>
    </w:r>
    <w:r>
      <w:rPr>
        <w:rFonts w:ascii="Arial" w:hAnsi="Arial" w:cs="Arial"/>
        <w:sz w:val="20"/>
        <w:lang w:val="en-US"/>
      </w:rPr>
      <w:tab/>
    </w:r>
  </w:p>
  <w:p w:rsidR="004B5C5E" w:rsidRDefault="005C00E2">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5C5E" w:rsidRDefault="004B5C5E">
    <w:pPr>
      <w:pStyle w:val="Footer"/>
      <w:tabs>
        <w:tab w:val="clear" w:pos="4153"/>
        <w:tab w:val="right" w:pos="7088"/>
      </w:tabs>
      <w:rPr>
        <w:rStyle w:val="PageNumber"/>
      </w:rPr>
    </w:pPr>
  </w:p>
  <w:p w:rsidR="004B5C5E" w:rsidRDefault="005C00E2">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296AA7">
      <w:rPr>
        <w:rFonts w:ascii="Arial" w:hAnsi="Arial" w:cs="Arial"/>
        <w:sz w:val="20"/>
        <w:lang w:val="en-US"/>
      </w:rPr>
      <w:t>06 Jul 1998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296AA7">
      <w:rPr>
        <w:rFonts w:ascii="Arial" w:hAnsi="Arial" w:cs="Arial"/>
        <w:sz w:val="20"/>
        <w:lang w:val="en-US"/>
      </w:rPr>
      <w:t>00-a0-08</w:t>
    </w:r>
    <w:r>
      <w:rPr>
        <w:rFonts w:ascii="Arial" w:hAnsi="Arial" w:cs="Arial"/>
        <w:sz w:val="20"/>
        <w:lang w:val="en-US"/>
      </w:rPr>
      <w:fldChar w:fldCharType="end"/>
    </w:r>
    <w:r>
      <w:rPr>
        <w:rFonts w:ascii="Arial" w:hAnsi="Arial" w:cs="Arial"/>
        <w:sz w:val="20"/>
        <w:lang w:val="en-US"/>
      </w:rPr>
      <w:tab/>
    </w:r>
  </w:p>
  <w:p w:rsidR="004B5C5E" w:rsidRDefault="005C00E2">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5C5E" w:rsidRDefault="004B5C5E">
    <w:pPr>
      <w:pStyle w:val="Footer"/>
      <w:tabs>
        <w:tab w:val="clear" w:pos="4153"/>
        <w:tab w:val="right" w:pos="7088"/>
      </w:tabs>
      <w:rPr>
        <w:rStyle w:val="PageNumber"/>
      </w:rPr>
    </w:pPr>
  </w:p>
  <w:p w:rsidR="004B5C5E" w:rsidRDefault="005C00E2">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296AA7">
      <w:rPr>
        <w:rFonts w:ascii="Arial" w:hAnsi="Arial" w:cs="Arial"/>
        <w:sz w:val="20"/>
        <w:lang w:val="en-US"/>
      </w:rPr>
      <w:t>00-a0-08</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296AA7">
      <w:rPr>
        <w:rFonts w:ascii="Arial" w:hAnsi="Arial" w:cs="Arial"/>
        <w:sz w:val="20"/>
        <w:lang w:val="en-US"/>
      </w:rPr>
      <w:t>06 Jul 1998</w:t>
    </w:r>
    <w:r>
      <w:rPr>
        <w:rFonts w:ascii="Arial" w:hAnsi="Arial" w:cs="Arial"/>
        <w:sz w:val="20"/>
        <w:lang w:val="en-US"/>
      </w:rPr>
      <w:fldChar w:fldCharType="end"/>
    </w:r>
  </w:p>
  <w:p w:rsidR="004B5C5E" w:rsidRDefault="005C00E2">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5C5E" w:rsidRDefault="004B5C5E">
    <w:pPr>
      <w:pStyle w:val="Footer"/>
      <w:tabs>
        <w:tab w:val="clear" w:pos="4153"/>
        <w:tab w:val="right" w:pos="7088"/>
      </w:tabs>
      <w:rPr>
        <w:rStyle w:val="PageNumber"/>
      </w:rPr>
    </w:pPr>
  </w:p>
  <w:p w:rsidR="004B5C5E" w:rsidRDefault="005C00E2">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296AA7">
      <w:rPr>
        <w:rFonts w:ascii="Arial" w:hAnsi="Arial" w:cs="Arial"/>
        <w:sz w:val="20"/>
        <w:lang w:val="en-US"/>
      </w:rPr>
      <w:t>06 Jul 1998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296AA7">
      <w:rPr>
        <w:rFonts w:ascii="Arial" w:hAnsi="Arial" w:cs="Arial"/>
        <w:sz w:val="20"/>
        <w:lang w:val="en-US"/>
      </w:rPr>
      <w:t>00-a0-08</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iii</w:t>
    </w:r>
    <w:r>
      <w:rPr>
        <w:rStyle w:val="PageNumber"/>
        <w:rFonts w:ascii="Arial" w:hAnsi="Arial" w:cs="Arial"/>
      </w:rPr>
      <w:fldChar w:fldCharType="end"/>
    </w:r>
  </w:p>
  <w:p w:rsidR="004B5C5E" w:rsidRDefault="005C00E2">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5C5E" w:rsidRDefault="004B5C5E">
    <w:pPr>
      <w:pStyle w:val="Footer"/>
      <w:tabs>
        <w:tab w:val="clear" w:pos="4153"/>
        <w:tab w:val="right" w:pos="7088"/>
      </w:tabs>
      <w:rPr>
        <w:rStyle w:val="PageNumber"/>
      </w:rPr>
    </w:pPr>
  </w:p>
  <w:p w:rsidR="004B5C5E" w:rsidRDefault="005C00E2">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296AA7">
      <w:rPr>
        <w:rFonts w:ascii="Arial" w:hAnsi="Arial" w:cs="Arial"/>
        <w:sz w:val="20"/>
        <w:lang w:val="en-US"/>
      </w:rPr>
      <w:t>06 Jul 1998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296AA7">
      <w:rPr>
        <w:rFonts w:ascii="Arial" w:hAnsi="Arial" w:cs="Arial"/>
        <w:sz w:val="20"/>
        <w:lang w:val="en-US"/>
      </w:rPr>
      <w:t>00-a0-08</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sidR="00296AA7">
      <w:rPr>
        <w:rStyle w:val="PageNumber"/>
        <w:rFonts w:ascii="Arial" w:hAnsi="Arial" w:cs="Arial"/>
        <w:noProof/>
      </w:rPr>
      <w:t>i</w:t>
    </w:r>
    <w:r>
      <w:rPr>
        <w:rStyle w:val="PageNumber"/>
        <w:rFonts w:ascii="Arial" w:hAnsi="Arial" w:cs="Arial"/>
      </w:rPr>
      <w:fldChar w:fldCharType="end"/>
    </w:r>
  </w:p>
  <w:p w:rsidR="004B5C5E" w:rsidRDefault="005C00E2">
    <w:pPr>
      <w:rPr>
        <w:i/>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5C5E" w:rsidRDefault="004B5C5E">
    <w:pPr>
      <w:pStyle w:val="Footer"/>
      <w:tabs>
        <w:tab w:val="clear" w:pos="4153"/>
        <w:tab w:val="right" w:pos="7088"/>
      </w:tabs>
      <w:rPr>
        <w:rStyle w:val="PageNumber"/>
      </w:rPr>
    </w:pPr>
  </w:p>
  <w:p w:rsidR="004B5C5E" w:rsidRDefault="005C00E2">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296AA7">
      <w:rPr>
        <w:rStyle w:val="CharPageNo"/>
        <w:rFonts w:ascii="Arial" w:hAnsi="Arial"/>
        <w:noProof/>
      </w:rPr>
      <w:t>2</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296AA7">
      <w:rPr>
        <w:rFonts w:ascii="Arial" w:hAnsi="Arial" w:cs="Arial"/>
        <w:sz w:val="20"/>
        <w:lang w:val="en-US"/>
      </w:rPr>
      <w:t>00-a0-08</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296AA7">
      <w:rPr>
        <w:rFonts w:ascii="Arial" w:hAnsi="Arial" w:cs="Arial"/>
        <w:sz w:val="20"/>
        <w:lang w:val="en-US"/>
      </w:rPr>
      <w:t>06 Jul 1998</w:t>
    </w:r>
    <w:r>
      <w:rPr>
        <w:rFonts w:ascii="Arial" w:hAnsi="Arial" w:cs="Arial"/>
        <w:sz w:val="20"/>
        <w:lang w:val="en-US"/>
      </w:rPr>
      <w:fldChar w:fldCharType="end"/>
    </w:r>
    <w:r>
      <w:rPr>
        <w:rFonts w:ascii="Arial" w:hAnsi="Arial" w:cs="Arial"/>
        <w:sz w:val="20"/>
        <w:lang w:val="en-US"/>
      </w:rPr>
      <w:t xml:space="preserve"> </w:t>
    </w:r>
  </w:p>
  <w:p w:rsidR="004B5C5E" w:rsidRDefault="005C00E2">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5C5E" w:rsidRDefault="004B5C5E">
    <w:pPr>
      <w:pStyle w:val="Footer"/>
      <w:tabs>
        <w:tab w:val="clear" w:pos="4153"/>
        <w:tab w:val="right" w:pos="7088"/>
      </w:tabs>
      <w:rPr>
        <w:rStyle w:val="PageNumber"/>
      </w:rPr>
    </w:pPr>
  </w:p>
  <w:p w:rsidR="004B5C5E" w:rsidRDefault="005C00E2">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296AA7">
      <w:rPr>
        <w:rFonts w:ascii="Arial" w:hAnsi="Arial" w:cs="Arial"/>
        <w:sz w:val="20"/>
        <w:lang w:val="en-US"/>
      </w:rPr>
      <w:t>06 Jul 1998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296AA7">
      <w:rPr>
        <w:rFonts w:ascii="Arial" w:hAnsi="Arial" w:cs="Arial"/>
        <w:sz w:val="20"/>
        <w:lang w:val="en-US"/>
      </w:rPr>
      <w:t>00-a0-08</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296AA7">
      <w:rPr>
        <w:rStyle w:val="CharPageNo"/>
        <w:rFonts w:ascii="Arial" w:hAnsi="Arial"/>
        <w:noProof/>
      </w:rPr>
      <w:t>3</w:t>
    </w:r>
    <w:r>
      <w:rPr>
        <w:rStyle w:val="CharPageNo"/>
        <w:rFonts w:ascii="Arial" w:hAnsi="Arial"/>
      </w:rPr>
      <w:fldChar w:fldCharType="end"/>
    </w:r>
  </w:p>
  <w:p w:rsidR="004B5C5E" w:rsidRDefault="005C00E2">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5C5E" w:rsidRDefault="004B5C5E">
    <w:pPr>
      <w:pStyle w:val="Footer"/>
      <w:tabs>
        <w:tab w:val="clear" w:pos="4153"/>
        <w:tab w:val="right" w:pos="7088"/>
      </w:tabs>
      <w:rPr>
        <w:rStyle w:val="PageNumber"/>
      </w:rPr>
    </w:pPr>
  </w:p>
  <w:p w:rsidR="004B5C5E" w:rsidRDefault="005C00E2">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296AA7">
      <w:rPr>
        <w:rFonts w:ascii="Arial" w:hAnsi="Arial" w:cs="Arial"/>
        <w:sz w:val="20"/>
        <w:lang w:val="en-US"/>
      </w:rPr>
      <w:t>06 Jul 1998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296AA7">
      <w:rPr>
        <w:rFonts w:ascii="Arial" w:hAnsi="Arial" w:cs="Arial"/>
        <w:sz w:val="20"/>
        <w:lang w:val="en-US"/>
      </w:rPr>
      <w:t>00-a0-08</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296AA7">
      <w:rPr>
        <w:rStyle w:val="CharPageNo"/>
        <w:rFonts w:ascii="Arial" w:hAnsi="Arial"/>
        <w:noProof/>
      </w:rPr>
      <w:t>1</w:t>
    </w:r>
    <w:r>
      <w:rPr>
        <w:rStyle w:val="CharPageNo"/>
        <w:rFonts w:ascii="Arial" w:hAnsi="Arial"/>
      </w:rPr>
      <w:fldChar w:fldCharType="end"/>
    </w:r>
  </w:p>
  <w:p w:rsidR="004B5C5E" w:rsidRDefault="005C00E2">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B5C5E" w:rsidRDefault="005C00E2">
      <w:r>
        <w:separator/>
      </w:r>
    </w:p>
  </w:footnote>
  <w:footnote w:type="continuationSeparator" w:id="0">
    <w:p w:rsidR="004B5C5E" w:rsidRDefault="005C00E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5C5E" w:rsidRDefault="005C00E2">
    <w:pPr>
      <w:pStyle w:val="headerpartodd"/>
      <w:ind w:left="0" w:firstLine="0"/>
      <w:rPr>
        <w:i/>
      </w:rPr>
    </w:pPr>
    <w:r>
      <w:rPr>
        <w:i/>
      </w:rPr>
      <w:fldChar w:fldCharType="begin"/>
    </w:r>
    <w:r>
      <w:rPr>
        <w:i/>
      </w:rPr>
      <w:instrText xml:space="preserve"> Styleref "Name of Act/Reg" </w:instrText>
    </w:r>
    <w:r>
      <w:rPr>
        <w:i/>
      </w:rPr>
      <w:fldChar w:fldCharType="separate"/>
    </w:r>
    <w:r w:rsidR="00296AA7">
      <w:rPr>
        <w:i/>
        <w:noProof/>
      </w:rPr>
      <w:t>Friendly Societies’ Association of Kalgoorlie Investment Validation Act 1919</w:t>
    </w:r>
    <w:r>
      <w:rPr>
        <w:i/>
      </w:rPr>
      <w:fldChar w:fldCharType="end"/>
    </w:r>
  </w:p>
  <w:p w:rsidR="004B5C5E" w:rsidRDefault="005C00E2">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rsidR="004B5C5E" w:rsidRDefault="005C00E2">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rsidR="004B5C5E" w:rsidRDefault="004B5C5E">
    <w:pPr>
      <w:pStyle w:val="headerpart"/>
      <w:rPr>
        <w:sz w:val="24"/>
      </w:rPr>
    </w:pPr>
  </w:p>
  <w:p w:rsidR="004B5C5E" w:rsidRDefault="004B5C5E">
    <w:pPr>
      <w:pBdr>
        <w:bottom w:val="single" w:sz="6" w:space="1" w:color="auto"/>
      </w:pBdr>
      <w:rPr>
        <w:b/>
      </w:rPr>
    </w:pPr>
  </w:p>
  <w:p w:rsidR="004B5C5E" w:rsidRDefault="004B5C5E">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rsidR="004B5C5E">
      <w:trPr>
        <w:cantSplit/>
      </w:trPr>
      <w:tc>
        <w:tcPr>
          <w:tcW w:w="7312" w:type="dxa"/>
          <w:gridSpan w:val="2"/>
        </w:tcPr>
        <w:p w:rsidR="004B5C5E" w:rsidRDefault="005C00E2">
          <w:pPr>
            <w:pStyle w:val="HeaderActNameLeft"/>
          </w:pPr>
          <w:fldSimple w:instr=" Styleref &quot;Name of Act/Reg&quot; ">
            <w:r w:rsidR="00296AA7">
              <w:rPr>
                <w:noProof/>
              </w:rPr>
              <w:t>Friendly Societies’ Association of Kalgoorlie Investment Validation Act 1919</w:t>
            </w:r>
          </w:fldSimple>
        </w:p>
      </w:tc>
    </w:tr>
    <w:tr w:rsidR="004B5C5E">
      <w:tc>
        <w:tcPr>
          <w:tcW w:w="1548" w:type="dxa"/>
        </w:tcPr>
        <w:p w:rsidR="004B5C5E" w:rsidRDefault="004B5C5E">
          <w:pPr>
            <w:pStyle w:val="HeaderNumberLeft"/>
          </w:pPr>
        </w:p>
      </w:tc>
      <w:tc>
        <w:tcPr>
          <w:tcW w:w="5764" w:type="dxa"/>
        </w:tcPr>
        <w:p w:rsidR="004B5C5E" w:rsidRDefault="004B5C5E">
          <w:pPr>
            <w:pStyle w:val="HeaderTextLeft"/>
          </w:pPr>
        </w:p>
      </w:tc>
    </w:tr>
    <w:tr w:rsidR="004B5C5E">
      <w:tc>
        <w:tcPr>
          <w:tcW w:w="1548" w:type="dxa"/>
        </w:tcPr>
        <w:p w:rsidR="004B5C5E" w:rsidRDefault="004B5C5E">
          <w:pPr>
            <w:pStyle w:val="HeaderNumberLeft"/>
          </w:pPr>
        </w:p>
      </w:tc>
      <w:tc>
        <w:tcPr>
          <w:tcW w:w="5764" w:type="dxa"/>
        </w:tcPr>
        <w:p w:rsidR="004B5C5E" w:rsidRDefault="004B5C5E">
          <w:pPr>
            <w:pStyle w:val="HeaderTextLeft"/>
          </w:pPr>
        </w:p>
      </w:tc>
    </w:tr>
    <w:tr w:rsidR="004B5C5E">
      <w:trPr>
        <w:cantSplit/>
      </w:trPr>
      <w:tc>
        <w:tcPr>
          <w:tcW w:w="7312" w:type="dxa"/>
          <w:gridSpan w:val="2"/>
        </w:tcPr>
        <w:p w:rsidR="004B5C5E" w:rsidRDefault="004B5C5E">
          <w:pPr>
            <w:pStyle w:val="HeaderSectionLeft"/>
          </w:pPr>
        </w:p>
      </w:tc>
    </w:tr>
  </w:tbl>
  <w:p w:rsidR="004B5C5E" w:rsidRDefault="004B5C5E">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rsidR="004B5C5E">
      <w:trPr>
        <w:cantSplit/>
      </w:trPr>
      <w:tc>
        <w:tcPr>
          <w:tcW w:w="7312" w:type="dxa"/>
          <w:gridSpan w:val="2"/>
        </w:tcPr>
        <w:p w:rsidR="004B5C5E" w:rsidRDefault="005C00E2">
          <w:pPr>
            <w:pStyle w:val="HeaderActNameRight"/>
          </w:pPr>
          <w:fldSimple w:instr=" Styleref &quot;Name of Act/Reg&quot; ">
            <w:r w:rsidR="00296AA7">
              <w:rPr>
                <w:noProof/>
              </w:rPr>
              <w:t>Friendly Societies’ Association of Kalgoorlie Investment Validation Act 1919</w:t>
            </w:r>
          </w:fldSimple>
        </w:p>
      </w:tc>
    </w:tr>
    <w:tr w:rsidR="004B5C5E">
      <w:tc>
        <w:tcPr>
          <w:tcW w:w="5760" w:type="dxa"/>
        </w:tcPr>
        <w:p w:rsidR="004B5C5E" w:rsidRDefault="004B5C5E">
          <w:pPr>
            <w:pStyle w:val="HeaderTextRight"/>
          </w:pPr>
        </w:p>
      </w:tc>
      <w:tc>
        <w:tcPr>
          <w:tcW w:w="1552" w:type="dxa"/>
        </w:tcPr>
        <w:p w:rsidR="004B5C5E" w:rsidRDefault="004B5C5E">
          <w:pPr>
            <w:pStyle w:val="HeaderNumberRight"/>
          </w:pPr>
        </w:p>
      </w:tc>
    </w:tr>
    <w:tr w:rsidR="004B5C5E">
      <w:tc>
        <w:tcPr>
          <w:tcW w:w="5760" w:type="dxa"/>
        </w:tcPr>
        <w:p w:rsidR="004B5C5E" w:rsidRDefault="004B5C5E">
          <w:pPr>
            <w:pStyle w:val="HeaderTextRight"/>
          </w:pPr>
        </w:p>
      </w:tc>
      <w:tc>
        <w:tcPr>
          <w:tcW w:w="1552" w:type="dxa"/>
        </w:tcPr>
        <w:p w:rsidR="004B5C5E" w:rsidRDefault="004B5C5E">
          <w:pPr>
            <w:pStyle w:val="HeaderNumberRight"/>
          </w:pPr>
        </w:p>
      </w:tc>
    </w:tr>
    <w:tr w:rsidR="004B5C5E">
      <w:trPr>
        <w:cantSplit/>
      </w:trPr>
      <w:tc>
        <w:tcPr>
          <w:tcW w:w="7312" w:type="dxa"/>
          <w:gridSpan w:val="2"/>
        </w:tcPr>
        <w:p w:rsidR="004B5C5E" w:rsidRDefault="004B5C5E">
          <w:pPr>
            <w:pStyle w:val="HeaderSectionRight"/>
          </w:pPr>
        </w:p>
      </w:tc>
    </w:tr>
  </w:tbl>
  <w:p w:rsidR="004B5C5E" w:rsidRDefault="004B5C5E">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5C5E" w:rsidRDefault="004B5C5E">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5C5E" w:rsidRDefault="005C00E2">
    <w:pPr>
      <w:pStyle w:val="headerpartodd"/>
      <w:ind w:left="0" w:firstLine="0"/>
      <w:rPr>
        <w:i/>
      </w:rPr>
    </w:pPr>
    <w:r>
      <w:rPr>
        <w:i/>
      </w:rPr>
      <w:fldChar w:fldCharType="begin"/>
    </w:r>
    <w:r>
      <w:rPr>
        <w:i/>
      </w:rPr>
      <w:instrText xml:space="preserve"> Styleref "Name of Act/Reg" </w:instrText>
    </w:r>
    <w:r>
      <w:rPr>
        <w:i/>
      </w:rPr>
      <w:fldChar w:fldCharType="separate"/>
    </w:r>
    <w:r w:rsidR="00296AA7">
      <w:rPr>
        <w:i/>
        <w:noProof/>
      </w:rPr>
      <w:t>Friendly Societies’ Association of Kalgoorlie Investment Validation Act 1919</w:t>
    </w:r>
    <w:r>
      <w:rPr>
        <w:i/>
      </w:rPr>
      <w:fldChar w:fldCharType="end"/>
    </w:r>
  </w:p>
  <w:p w:rsidR="004B5C5E" w:rsidRDefault="004B5C5E">
    <w:pPr>
      <w:pStyle w:val="headerpartodd"/>
      <w:ind w:left="0" w:firstLine="0"/>
      <w:rPr>
        <w:b w:val="0"/>
        <w:i/>
      </w:rPr>
    </w:pPr>
  </w:p>
  <w:p w:rsidR="004B5C5E" w:rsidRDefault="004B5C5E">
    <w:pPr>
      <w:pStyle w:val="headerpart"/>
    </w:pPr>
  </w:p>
  <w:p w:rsidR="004B5C5E" w:rsidRDefault="004B5C5E">
    <w:pPr>
      <w:pStyle w:val="headerpart"/>
    </w:pPr>
  </w:p>
  <w:p w:rsidR="004B5C5E" w:rsidRDefault="004B5C5E">
    <w:pPr>
      <w:pBdr>
        <w:bottom w:val="single" w:sz="6" w:space="1" w:color="auto"/>
      </w:pBdr>
      <w:rPr>
        <w:b/>
      </w:rPr>
    </w:pPr>
  </w:p>
  <w:p w:rsidR="004B5C5E" w:rsidRDefault="004B5C5E">
    <w:pPr>
      <w:pStyle w:val="Heade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5C5E" w:rsidRDefault="005C00E2">
    <w:pPr>
      <w:pStyle w:val="headerpartodd"/>
      <w:ind w:left="0" w:firstLine="0"/>
      <w:jc w:val="right"/>
      <w:rPr>
        <w:i/>
      </w:rPr>
    </w:pPr>
    <w:r>
      <w:rPr>
        <w:i/>
      </w:rPr>
      <w:fldChar w:fldCharType="begin"/>
    </w:r>
    <w:r>
      <w:rPr>
        <w:i/>
      </w:rPr>
      <w:instrText xml:space="preserve"> Styleref "Name of Act/Reg" </w:instrText>
    </w:r>
    <w:r>
      <w:rPr>
        <w:i/>
      </w:rPr>
      <w:fldChar w:fldCharType="separate"/>
    </w:r>
    <w:r w:rsidR="00296AA7">
      <w:rPr>
        <w:i/>
        <w:noProof/>
      </w:rPr>
      <w:t>Friendly Societies’ Association of Kalgoorlie Investment Validation Act 1919</w:t>
    </w:r>
    <w:r>
      <w:rPr>
        <w:i/>
      </w:rPr>
      <w:fldChar w:fldCharType="end"/>
    </w:r>
  </w:p>
  <w:p w:rsidR="004B5C5E" w:rsidRDefault="004B5C5E">
    <w:pPr>
      <w:pStyle w:val="headerpartodd"/>
      <w:ind w:left="0" w:firstLine="0"/>
      <w:jc w:val="right"/>
      <w:rPr>
        <w:b w:val="0"/>
        <w:i/>
      </w:rPr>
    </w:pPr>
  </w:p>
  <w:p w:rsidR="004B5C5E" w:rsidRDefault="004B5C5E">
    <w:pPr>
      <w:pStyle w:val="headerpart"/>
      <w:jc w:val="right"/>
    </w:pPr>
  </w:p>
  <w:p w:rsidR="004B5C5E" w:rsidRDefault="004B5C5E">
    <w:pPr>
      <w:pStyle w:val="headerpart"/>
      <w:jc w:val="right"/>
      <w:rPr>
        <w:sz w:val="24"/>
      </w:rPr>
    </w:pPr>
  </w:p>
  <w:p w:rsidR="004B5C5E" w:rsidRDefault="004B5C5E">
    <w:pPr>
      <w:pBdr>
        <w:bottom w:val="single" w:sz="6" w:space="1" w:color="auto"/>
      </w:pBdr>
      <w:jc w:val="right"/>
      <w:rPr>
        <w:b/>
      </w:rPr>
    </w:pPr>
  </w:p>
  <w:p w:rsidR="004B5C5E" w:rsidRDefault="004B5C5E">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5C5E" w:rsidRDefault="004B5C5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5C5E" w:rsidRDefault="004B5C5E">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5C5E" w:rsidRDefault="004B5C5E">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rsidR="004B5C5E">
      <w:trPr>
        <w:cantSplit/>
      </w:trPr>
      <w:tc>
        <w:tcPr>
          <w:tcW w:w="7312" w:type="dxa"/>
          <w:gridSpan w:val="2"/>
        </w:tcPr>
        <w:p w:rsidR="004B5C5E" w:rsidRDefault="005C00E2">
          <w:pPr>
            <w:pStyle w:val="HeaderActNameLeft"/>
          </w:pPr>
          <w:r>
            <w:rPr>
              <w:i w:val="0"/>
            </w:rPr>
            <w:fldChar w:fldCharType="begin"/>
          </w:r>
          <w:r>
            <w:rPr>
              <w:i w:val="0"/>
            </w:rPr>
            <w:instrText xml:space="preserve"> Styleref "Name of Act/Reg" </w:instrText>
          </w:r>
          <w:r>
            <w:rPr>
              <w:i w:val="0"/>
            </w:rPr>
            <w:fldChar w:fldCharType="separate"/>
          </w:r>
          <w:r w:rsidR="00296AA7">
            <w:rPr>
              <w:i w:val="0"/>
              <w:noProof/>
            </w:rPr>
            <w:t>Friendly Societies’ Association of Kalgoorlie Investment Validation Act 1919</w:t>
          </w:r>
          <w:r>
            <w:rPr>
              <w:i w:val="0"/>
            </w:rPr>
            <w:fldChar w:fldCharType="end"/>
          </w:r>
        </w:p>
      </w:tc>
    </w:tr>
    <w:tr w:rsidR="004B5C5E">
      <w:tc>
        <w:tcPr>
          <w:tcW w:w="1548" w:type="dxa"/>
        </w:tcPr>
        <w:p w:rsidR="004B5C5E" w:rsidRDefault="004B5C5E">
          <w:pPr>
            <w:pStyle w:val="HeaderNumberLeft"/>
          </w:pPr>
        </w:p>
      </w:tc>
      <w:tc>
        <w:tcPr>
          <w:tcW w:w="5764" w:type="dxa"/>
        </w:tcPr>
        <w:p w:rsidR="004B5C5E" w:rsidRDefault="004B5C5E">
          <w:pPr>
            <w:pStyle w:val="HeaderTextLeft"/>
          </w:pPr>
        </w:p>
      </w:tc>
    </w:tr>
    <w:tr w:rsidR="004B5C5E">
      <w:tc>
        <w:tcPr>
          <w:tcW w:w="1548" w:type="dxa"/>
        </w:tcPr>
        <w:p w:rsidR="004B5C5E" w:rsidRDefault="004B5C5E">
          <w:pPr>
            <w:pStyle w:val="HeaderNumberLeft"/>
          </w:pPr>
        </w:p>
      </w:tc>
      <w:tc>
        <w:tcPr>
          <w:tcW w:w="5764" w:type="dxa"/>
        </w:tcPr>
        <w:p w:rsidR="004B5C5E" w:rsidRDefault="004B5C5E">
          <w:pPr>
            <w:pStyle w:val="HeaderTextLeft"/>
          </w:pPr>
        </w:p>
      </w:tc>
    </w:tr>
    <w:tr w:rsidR="004B5C5E">
      <w:trPr>
        <w:cantSplit/>
      </w:trPr>
      <w:tc>
        <w:tcPr>
          <w:tcW w:w="7312" w:type="dxa"/>
          <w:gridSpan w:val="2"/>
        </w:tcPr>
        <w:p w:rsidR="004B5C5E" w:rsidRDefault="004B5C5E">
          <w:pPr>
            <w:pStyle w:val="HeaderSectionLeft"/>
          </w:pPr>
        </w:p>
      </w:tc>
    </w:tr>
  </w:tbl>
  <w:p w:rsidR="004B5C5E" w:rsidRDefault="004B5C5E">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rsidR="004B5C5E">
      <w:trPr>
        <w:cantSplit/>
      </w:trPr>
      <w:tc>
        <w:tcPr>
          <w:tcW w:w="7312" w:type="dxa"/>
          <w:gridSpan w:val="2"/>
        </w:tcPr>
        <w:p w:rsidR="004B5C5E" w:rsidRDefault="005C00E2">
          <w:pPr>
            <w:pStyle w:val="HeaderActNameRight"/>
          </w:pPr>
          <w:fldSimple w:instr=" Styleref &quot;Name of Act/Reg&quot; ">
            <w:r w:rsidR="00296AA7">
              <w:rPr>
                <w:noProof/>
              </w:rPr>
              <w:t>Friendly Societies’ Association of Kalgoorlie Investment Validation Act 1919</w:t>
            </w:r>
          </w:fldSimple>
        </w:p>
      </w:tc>
    </w:tr>
    <w:tr w:rsidR="004B5C5E">
      <w:tc>
        <w:tcPr>
          <w:tcW w:w="5760" w:type="dxa"/>
        </w:tcPr>
        <w:p w:rsidR="004B5C5E" w:rsidRDefault="004B5C5E">
          <w:pPr>
            <w:pStyle w:val="HeaderTextRight"/>
          </w:pPr>
        </w:p>
      </w:tc>
      <w:tc>
        <w:tcPr>
          <w:tcW w:w="1552" w:type="dxa"/>
        </w:tcPr>
        <w:p w:rsidR="004B5C5E" w:rsidRDefault="004B5C5E">
          <w:pPr>
            <w:pStyle w:val="HeaderNumberRight"/>
          </w:pPr>
        </w:p>
      </w:tc>
    </w:tr>
    <w:tr w:rsidR="004B5C5E">
      <w:tc>
        <w:tcPr>
          <w:tcW w:w="5760" w:type="dxa"/>
        </w:tcPr>
        <w:p w:rsidR="004B5C5E" w:rsidRDefault="004B5C5E">
          <w:pPr>
            <w:pStyle w:val="HeaderTextRight"/>
          </w:pPr>
        </w:p>
      </w:tc>
      <w:tc>
        <w:tcPr>
          <w:tcW w:w="1552" w:type="dxa"/>
        </w:tcPr>
        <w:p w:rsidR="004B5C5E" w:rsidRDefault="004B5C5E">
          <w:pPr>
            <w:pStyle w:val="HeaderNumberRight"/>
          </w:pPr>
        </w:p>
      </w:tc>
    </w:tr>
    <w:tr w:rsidR="004B5C5E">
      <w:trPr>
        <w:cantSplit/>
      </w:trPr>
      <w:tc>
        <w:tcPr>
          <w:tcW w:w="7312" w:type="dxa"/>
          <w:gridSpan w:val="2"/>
        </w:tcPr>
        <w:p w:rsidR="004B5C5E" w:rsidRDefault="004B5C5E">
          <w:pPr>
            <w:pStyle w:val="HeaderSectionRight"/>
          </w:pPr>
        </w:p>
      </w:tc>
    </w:tr>
  </w:tbl>
  <w:p w:rsidR="004B5C5E" w:rsidRDefault="004B5C5E">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5C5E" w:rsidRDefault="004B5C5E">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05"/>
      <w:gridCol w:w="6007"/>
    </w:tblGrid>
    <w:tr w:rsidR="004B5C5E">
      <w:trPr>
        <w:cantSplit/>
      </w:trPr>
      <w:tc>
        <w:tcPr>
          <w:tcW w:w="7312" w:type="dxa"/>
          <w:gridSpan w:val="2"/>
        </w:tcPr>
        <w:p w:rsidR="004B5C5E" w:rsidRDefault="005C00E2">
          <w:pPr>
            <w:pStyle w:val="HeaderActNameLeft"/>
          </w:pPr>
          <w:fldSimple w:instr=" Styleref &quot;Name of Act/Reg&quot; ">
            <w:r w:rsidR="00296AA7">
              <w:rPr>
                <w:noProof/>
              </w:rPr>
              <w:t>Friendly Societies’ Association of Kalgoorlie Investment Validation Act 1919</w:t>
            </w:r>
          </w:fldSimple>
        </w:p>
      </w:tc>
    </w:tr>
    <w:tr w:rsidR="004B5C5E">
      <w:tc>
        <w:tcPr>
          <w:tcW w:w="1305" w:type="dxa"/>
        </w:tcPr>
        <w:p w:rsidR="004B5C5E" w:rsidRDefault="005C00E2">
          <w:pPr>
            <w:pStyle w:val="HeaderNumberLeft"/>
          </w:pPr>
          <w:r>
            <w:fldChar w:fldCharType="begin"/>
          </w:r>
          <w:r>
            <w:instrText xml:space="preserve"> styleref CharPartNo </w:instrText>
          </w:r>
          <w:r>
            <w:fldChar w:fldCharType="end"/>
          </w:r>
        </w:p>
      </w:tc>
      <w:tc>
        <w:tcPr>
          <w:tcW w:w="6007" w:type="dxa"/>
        </w:tcPr>
        <w:p w:rsidR="004B5C5E" w:rsidRDefault="005C00E2">
          <w:pPr>
            <w:pStyle w:val="HeaderTextLeft"/>
          </w:pPr>
          <w:r>
            <w:fldChar w:fldCharType="begin"/>
          </w:r>
          <w:r>
            <w:instrText xml:space="preserve"> styleref CharPartText </w:instrText>
          </w:r>
          <w:r>
            <w:fldChar w:fldCharType="end"/>
          </w:r>
        </w:p>
      </w:tc>
    </w:tr>
    <w:tr w:rsidR="004B5C5E">
      <w:tc>
        <w:tcPr>
          <w:tcW w:w="1305" w:type="dxa"/>
        </w:tcPr>
        <w:p w:rsidR="004B5C5E" w:rsidRDefault="005C00E2">
          <w:pPr>
            <w:pStyle w:val="HeaderNumberLeft"/>
          </w:pPr>
          <w:r>
            <w:fldChar w:fldCharType="begin"/>
          </w:r>
          <w:r>
            <w:instrText xml:space="preserve"> styleref CharDivNo </w:instrText>
          </w:r>
          <w:r>
            <w:fldChar w:fldCharType="end"/>
          </w:r>
        </w:p>
      </w:tc>
      <w:tc>
        <w:tcPr>
          <w:tcW w:w="6007" w:type="dxa"/>
        </w:tcPr>
        <w:p w:rsidR="004B5C5E" w:rsidRDefault="005C00E2">
          <w:pPr>
            <w:pStyle w:val="HeaderTextLeft"/>
          </w:pPr>
          <w:r>
            <w:fldChar w:fldCharType="begin"/>
          </w:r>
          <w:r>
            <w:instrText xml:space="preserve"> styleref CharDivText </w:instrText>
          </w:r>
          <w:r>
            <w:fldChar w:fldCharType="end"/>
          </w:r>
        </w:p>
      </w:tc>
    </w:tr>
    <w:tr w:rsidR="004B5C5E">
      <w:trPr>
        <w:cantSplit/>
      </w:trPr>
      <w:tc>
        <w:tcPr>
          <w:tcW w:w="7312" w:type="dxa"/>
          <w:gridSpan w:val="2"/>
        </w:tcPr>
        <w:p w:rsidR="004B5C5E" w:rsidRDefault="005C00E2">
          <w:pPr>
            <w:pStyle w:val="HeaderSectionLeft"/>
          </w:pPr>
          <w:r>
            <w:t xml:space="preserve">s. </w:t>
          </w:r>
          <w:fldSimple w:instr=" styleref CharSectno ">
            <w:r w:rsidR="00296AA7">
              <w:rPr>
                <w:noProof/>
              </w:rPr>
              <w:t>1</w:t>
            </w:r>
          </w:fldSimple>
        </w:p>
      </w:tc>
    </w:tr>
  </w:tbl>
  <w:p w:rsidR="004B5C5E" w:rsidRDefault="004B5C5E">
    <w:pPr>
      <w:pStyle w:val="HeaderNumberLeft"/>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985"/>
      <w:gridCol w:w="1327"/>
    </w:tblGrid>
    <w:tr w:rsidR="004B5C5E">
      <w:trPr>
        <w:cantSplit/>
      </w:trPr>
      <w:tc>
        <w:tcPr>
          <w:tcW w:w="7312" w:type="dxa"/>
          <w:gridSpan w:val="2"/>
        </w:tcPr>
        <w:p w:rsidR="004B5C5E" w:rsidRDefault="005C00E2">
          <w:pPr>
            <w:pStyle w:val="HeaderActNameRight"/>
          </w:pPr>
          <w:fldSimple w:instr=" Styleref &quot;Name of Act/Reg&quot; ">
            <w:r w:rsidR="00296AA7">
              <w:rPr>
                <w:noProof/>
              </w:rPr>
              <w:t>Friendly Societies’ Association of Kalgoorlie Investment Validation Act 1919</w:t>
            </w:r>
          </w:fldSimple>
        </w:p>
      </w:tc>
    </w:tr>
    <w:tr w:rsidR="004B5C5E">
      <w:tc>
        <w:tcPr>
          <w:tcW w:w="5985" w:type="dxa"/>
        </w:tcPr>
        <w:p w:rsidR="004B5C5E" w:rsidRDefault="005C00E2">
          <w:pPr>
            <w:pStyle w:val="HeaderTextRight"/>
          </w:pPr>
          <w:r>
            <w:fldChar w:fldCharType="begin"/>
          </w:r>
          <w:r>
            <w:instrText xml:space="preserve"> styleref CharPartText </w:instrText>
          </w:r>
          <w:r>
            <w:fldChar w:fldCharType="end"/>
          </w:r>
        </w:p>
      </w:tc>
      <w:tc>
        <w:tcPr>
          <w:tcW w:w="1327" w:type="dxa"/>
        </w:tcPr>
        <w:p w:rsidR="004B5C5E" w:rsidRDefault="005C00E2">
          <w:pPr>
            <w:pStyle w:val="HeaderNumberRight"/>
          </w:pPr>
          <w:r>
            <w:fldChar w:fldCharType="begin"/>
          </w:r>
          <w:r>
            <w:instrText xml:space="preserve"> styleref CharPartNo </w:instrText>
          </w:r>
          <w:r>
            <w:fldChar w:fldCharType="end"/>
          </w:r>
        </w:p>
      </w:tc>
    </w:tr>
    <w:tr w:rsidR="004B5C5E">
      <w:tc>
        <w:tcPr>
          <w:tcW w:w="5985" w:type="dxa"/>
        </w:tcPr>
        <w:p w:rsidR="004B5C5E" w:rsidRDefault="005C00E2">
          <w:pPr>
            <w:pStyle w:val="HeaderTextRight"/>
          </w:pPr>
          <w:r>
            <w:fldChar w:fldCharType="begin"/>
          </w:r>
          <w:r>
            <w:instrText xml:space="preserve"> styleref CharDivText </w:instrText>
          </w:r>
          <w:r>
            <w:fldChar w:fldCharType="end"/>
          </w:r>
        </w:p>
      </w:tc>
      <w:tc>
        <w:tcPr>
          <w:tcW w:w="1327" w:type="dxa"/>
        </w:tcPr>
        <w:p w:rsidR="004B5C5E" w:rsidRDefault="005C00E2">
          <w:pPr>
            <w:pStyle w:val="HeaderNumberRight"/>
          </w:pPr>
          <w:r>
            <w:fldChar w:fldCharType="begin"/>
          </w:r>
          <w:r>
            <w:instrText xml:space="preserve"> styleref CharDivNo </w:instrText>
          </w:r>
          <w:r>
            <w:fldChar w:fldCharType="end"/>
          </w:r>
        </w:p>
      </w:tc>
    </w:tr>
    <w:tr w:rsidR="004B5C5E">
      <w:trPr>
        <w:cantSplit/>
      </w:trPr>
      <w:tc>
        <w:tcPr>
          <w:tcW w:w="7312" w:type="dxa"/>
          <w:gridSpan w:val="2"/>
        </w:tcPr>
        <w:p w:rsidR="004B5C5E" w:rsidRDefault="005C00E2">
          <w:pPr>
            <w:pStyle w:val="HeaderSectionRight"/>
          </w:pPr>
          <w:r>
            <w:t xml:space="preserve">s. </w:t>
          </w:r>
          <w:fldSimple w:instr=" styleref CharSectno ">
            <w:r w:rsidR="00296AA7">
              <w:rPr>
                <w:noProof/>
              </w:rPr>
              <w:t>1</w:t>
            </w:r>
          </w:fldSimple>
        </w:p>
      </w:tc>
    </w:tr>
  </w:tbl>
  <w:p w:rsidR="004B5C5E" w:rsidRDefault="004B5C5E">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5C5E" w:rsidRDefault="004B5C5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71FE9080"/>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43CA18F2"/>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A4164DE8"/>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97869DE4"/>
    <w:lvl w:ilvl="0">
      <w:start w:val="1"/>
      <w:numFmt w:val="decimal"/>
      <w:pStyle w:val="ListNumber2"/>
      <w:lvlText w:val="%1."/>
      <w:lvlJc w:val="left"/>
      <w:pPr>
        <w:tabs>
          <w:tab w:val="num" w:pos="720"/>
        </w:tabs>
        <w:ind w:left="720" w:hanging="360"/>
      </w:pPr>
    </w:lvl>
  </w:abstractNum>
  <w:abstractNum w:abstractNumId="4">
    <w:nsid w:val="FFFFFF80"/>
    <w:multiLevelType w:val="singleLevel"/>
    <w:tmpl w:val="F896259A"/>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60C01DD6"/>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C9B255AE"/>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42F2941E"/>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CECAAD22"/>
    <w:lvl w:ilvl="0">
      <w:start w:val="1"/>
      <w:numFmt w:val="decimal"/>
      <w:pStyle w:val="ListNumber"/>
      <w:lvlText w:val="%1."/>
      <w:lvlJc w:val="left"/>
      <w:pPr>
        <w:tabs>
          <w:tab w:val="num" w:pos="360"/>
        </w:tabs>
        <w:ind w:left="360" w:hanging="360"/>
      </w:pPr>
    </w:lvl>
  </w:abstractNum>
  <w:abstractNum w:abstractNumId="9">
    <w:nsid w:val="FFFFFF89"/>
    <w:multiLevelType w:val="singleLevel"/>
    <w:tmpl w:val="955A0B00"/>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F3C3412"/>
    <w:multiLevelType w:val="multilevel"/>
    <w:tmpl w:val="4968A1EE"/>
    <w:name w:val="mainnumbers"/>
    <w:lvl w:ilvl="0">
      <w:start w:val="1"/>
      <w:numFmt w:val="none"/>
      <w:pStyle w:val="Mainnumbers"/>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2">
    <w:nsid w:val="138B63E2"/>
    <w:multiLevelType w:val="multilevel"/>
    <w:tmpl w:val="F58C99E0"/>
    <w:name w:val="SectionNumbers"/>
    <w:lvl w:ilvl="0">
      <w:start w:val="1"/>
      <w:numFmt w:val="decimal"/>
      <w:pStyle w:val="SectionNumbers"/>
      <w:suff w:val="nothing"/>
      <w:lvlText w:val="%1."/>
      <w:lvlJc w:val="right"/>
      <w:pPr>
        <w:ind w:left="0" w:firstLine="567"/>
      </w:pPr>
    </w:lvl>
    <w:lvl w:ilvl="1">
      <w:start w:val="1"/>
      <w:numFmt w:val="decimal"/>
      <w:suff w:val="nothing"/>
      <w:lvlText w:val="(%2)"/>
      <w:lvlJc w:val="right"/>
      <w:pPr>
        <w:ind w:left="567" w:firstLine="0"/>
      </w:pPr>
    </w:lvl>
    <w:lvl w:ilvl="2">
      <w:start w:val="1"/>
      <w:numFmt w:val="lowerLetter"/>
      <w:lvlText w:val="(%3)"/>
      <w:lvlJc w:val="left"/>
      <w:pPr>
        <w:tabs>
          <w:tab w:val="num" w:pos="1224"/>
        </w:tabs>
        <w:ind w:left="1224" w:hanging="504"/>
      </w:pPr>
    </w:lvl>
    <w:lvl w:ilvl="3">
      <w:start w:val="1"/>
      <w:numFmt w:val="lowerRoman"/>
      <w:lvlText w:val="(%4)"/>
      <w:lvlJc w:val="left"/>
      <w:pPr>
        <w:tabs>
          <w:tab w:val="num" w:pos="1728"/>
        </w:tabs>
        <w:ind w:left="1728" w:hanging="648"/>
      </w:pPr>
    </w:lvl>
    <w:lvl w:ilvl="4">
      <w:start w:val="1"/>
      <w:numFmt w:val="upperRoman"/>
      <w:lvlText w:val="(%5)"/>
      <w:lvlJc w:val="left"/>
      <w:pPr>
        <w:tabs>
          <w:tab w:val="num" w:pos="2232"/>
        </w:tabs>
        <w:ind w:left="2232" w:hanging="792"/>
      </w:pPr>
    </w:lvl>
    <w:lvl w:ilvl="5">
      <w:start w:val="1"/>
      <w:numFmt w:val="upperLetter"/>
      <w:lvlText w:val="(%6)"/>
      <w:lvlJc w:val="left"/>
      <w:pPr>
        <w:tabs>
          <w:tab w:val="num" w:pos="2736"/>
        </w:tabs>
        <w:ind w:left="2736" w:hanging="936"/>
      </w:pPr>
    </w:lvl>
    <w:lvl w:ilvl="6">
      <w:start w:val="1"/>
      <w:numFmt w:val="none"/>
      <w:lvlText w:val=""/>
      <w:lvlJc w:val="left"/>
      <w:pPr>
        <w:tabs>
          <w:tab w:val="num" w:pos="3240"/>
        </w:tabs>
        <w:ind w:left="3240" w:hanging="1080"/>
      </w:pPr>
    </w:lvl>
    <w:lvl w:ilvl="7">
      <w:start w:val="1"/>
      <w:numFmt w:val="none"/>
      <w:lvlText w:val=""/>
      <w:lvlJc w:val="left"/>
      <w:pPr>
        <w:tabs>
          <w:tab w:val="num" w:pos="3744"/>
        </w:tabs>
        <w:ind w:left="3744" w:hanging="1224"/>
      </w:pPr>
    </w:lvl>
    <w:lvl w:ilvl="8">
      <w:start w:val="1"/>
      <w:numFmt w:val="none"/>
      <w:lvlText w:val=""/>
      <w:lvlJc w:val="left"/>
      <w:pPr>
        <w:tabs>
          <w:tab w:val="num" w:pos="4320"/>
        </w:tabs>
        <w:ind w:left="4320" w:hanging="1440"/>
      </w:pPr>
    </w:lvl>
  </w:abstractNum>
  <w:abstractNum w:abstractNumId="13">
    <w:nsid w:val="22FF52EB"/>
    <w:multiLevelType w:val="multilevel"/>
    <w:tmpl w:val="A6FA58E8"/>
    <w:name w:val="DefinitionNumbers"/>
    <w:lvl w:ilvl="0">
      <w:start w:val="1"/>
      <w:numFmt w:val="none"/>
      <w:pStyle w:val="DefinitionNumbers"/>
      <w:lvlText w:val=""/>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440"/>
        </w:tabs>
        <w:ind w:left="1080" w:hanging="360"/>
      </w:pPr>
      <w:rPr>
        <w:rFonts w:hint="default"/>
      </w:rPr>
    </w:lvl>
    <w:lvl w:ilvl="3">
      <w:start w:val="1"/>
      <w:numFmt w:val="upperRoman"/>
      <w:lvlText w:val="(%4)"/>
      <w:lvlJc w:val="left"/>
      <w:pPr>
        <w:tabs>
          <w:tab w:val="num" w:pos="1800"/>
        </w:tabs>
        <w:ind w:left="1440" w:hanging="360"/>
      </w:pPr>
      <w:rPr>
        <w:rFonts w:hint="default"/>
      </w:rPr>
    </w:lvl>
    <w:lvl w:ilvl="4">
      <w:start w:val="1"/>
      <w:numFmt w:val="none"/>
      <w:lvlText w:val=""/>
      <w:lvlJc w:val="left"/>
      <w:pPr>
        <w:tabs>
          <w:tab w:val="num" w:pos="1800"/>
        </w:tabs>
        <w:ind w:left="1800" w:hanging="360"/>
      </w:pPr>
      <w:rPr>
        <w:rFonts w:hint="default"/>
      </w:rPr>
    </w:lvl>
    <w:lvl w:ilvl="5">
      <w:start w:val="1"/>
      <w:numFmt w:val="none"/>
      <w:lvlText w:val=""/>
      <w:lvlJc w:val="left"/>
      <w:pPr>
        <w:tabs>
          <w:tab w:val="num" w:pos="2160"/>
        </w:tabs>
        <w:ind w:left="2160" w:hanging="360"/>
      </w:pPr>
      <w:rPr>
        <w:rFonts w:hint="default"/>
      </w:rPr>
    </w:lvl>
    <w:lvl w:ilvl="6">
      <w:start w:val="1"/>
      <w:numFmt w:val="none"/>
      <w:lvlText w:val=""/>
      <w:lvlJc w:val="left"/>
      <w:pPr>
        <w:tabs>
          <w:tab w:val="num" w:pos="2520"/>
        </w:tabs>
        <w:ind w:left="2520" w:hanging="360"/>
      </w:pPr>
      <w:rPr>
        <w:rFonts w:hint="default"/>
      </w:rPr>
    </w:lvl>
    <w:lvl w:ilvl="7">
      <w:start w:val="1"/>
      <w:numFmt w:val="none"/>
      <w:lvlText w:val=""/>
      <w:lvlJc w:val="left"/>
      <w:pPr>
        <w:tabs>
          <w:tab w:val="num" w:pos="2880"/>
        </w:tabs>
        <w:ind w:left="2880" w:hanging="360"/>
      </w:pPr>
      <w:rPr>
        <w:rFonts w:hint="default"/>
      </w:rPr>
    </w:lvl>
    <w:lvl w:ilvl="8">
      <w:start w:val="1"/>
      <w:numFmt w:val="none"/>
      <w:lvlText w:val=""/>
      <w:lvlJc w:val="left"/>
      <w:pPr>
        <w:tabs>
          <w:tab w:val="num" w:pos="3240"/>
        </w:tabs>
        <w:ind w:left="3240" w:hanging="360"/>
      </w:pPr>
      <w:rPr>
        <w:rFonts w:hint="default"/>
      </w:rPr>
    </w:lvl>
  </w:abstractNum>
  <w:abstractNum w:abstractNumId="14">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7">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18">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19">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0">
    <w:nsid w:val="6FDE73CC"/>
    <w:multiLevelType w:val="multilevel"/>
    <w:tmpl w:val="B7EA0D48"/>
    <w:name w:val="PenaltyNumbers"/>
    <w:lvl w:ilvl="0">
      <w:start w:val="1"/>
      <w:numFmt w:val="none"/>
      <w:pStyle w:val="PenaltyNumbers"/>
      <w:lvlText w:val=""/>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3"/>
  </w:num>
  <w:num w:numId="12">
    <w:abstractNumId w:val="11"/>
  </w:num>
  <w:num w:numId="13">
    <w:abstractNumId w:val="20"/>
  </w:num>
  <w:num w:numId="1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00"/>
  <w:bordersDoNotSurroundHeader/>
  <w:bordersDoNotSurroundFooter/>
  <w:hideSpellingErrors/>
  <w:defaultTabStop w:val="720"/>
  <w:doNotHyphenateCaps/>
  <w:evenAndOddHeaders/>
  <w:drawingGridHorizontalSpacing w:val="110"/>
  <w:drawingGridVerticalSpacing w:val="299"/>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C00E2"/>
    <w:rsid w:val="000A52A5"/>
    <w:rsid w:val="00296AA7"/>
    <w:rsid w:val="004B5C5E"/>
    <w:rsid w:val="005C00E2"/>
    <w:rsid w:val="00D7014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2"/>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sz w:val="24"/>
      <w:lang w:eastAsia="en-US"/>
    </w:rPr>
  </w:style>
  <w:style w:type="paragraph" w:styleId="Heading5">
    <w:name w:val="heading 5"/>
    <w:next w:val="Normal"/>
    <w:qFormat/>
    <w:pPr>
      <w:keepNext/>
      <w:keepLines/>
      <w:tabs>
        <w:tab w:val="left" w:pos="893"/>
      </w:tabs>
      <w:spacing w:before="220" w:line="260" w:lineRule="atLeast"/>
      <w:ind w:left="893" w:hanging="893"/>
      <w:outlineLvl w:val="4"/>
    </w:pPr>
    <w:rPr>
      <w:b/>
      <w:sz w:val="24"/>
      <w:lang w:eastAsia="en-US"/>
    </w:rPr>
  </w:style>
  <w:style w:type="paragraph" w:styleId="Heading6">
    <w:name w:val="heading 6"/>
    <w:basedOn w:val="Heading1"/>
    <w:next w:val="Normal"/>
    <w:qFormat/>
    <w:pPr>
      <w:outlineLvl w:val="5"/>
    </w:pPr>
    <w:rPr>
      <w:sz w:val="36"/>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spacing w:before="240"/>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rPr>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800"/>
      <w:jc w:val="center"/>
    </w:pPr>
    <w:rPr>
      <w:b/>
      <w:snapToGrid w:val="0"/>
      <w:sz w:val="38"/>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sz w:val="24"/>
    </w:rPr>
  </w:style>
  <w:style w:type="paragraph" w:customStyle="1" w:styleId="Ednotesection">
    <w:name w:val="Ednote(section)"/>
    <w:pPr>
      <w:tabs>
        <w:tab w:val="right" w:pos="605"/>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noProof w:val="0"/>
      <w:sz w:val="18"/>
      <w:lang w:val="en-AU"/>
    </w:rPr>
  </w:style>
  <w:style w:type="character" w:styleId="PageNumber">
    <w:name w:val="page number"/>
    <w:basedOn w:val="DefaultParagraphFont"/>
    <w:semiHidden/>
    <w:rPr>
      <w:noProof w:val="0"/>
      <w:sz w:val="24"/>
      <w:lang w:val="en-AU"/>
    </w:rPr>
  </w:style>
  <w:style w:type="paragraph" w:customStyle="1" w:styleId="Page1">
    <w:name w:val="Page1"/>
    <w:basedOn w:val="Normal"/>
    <w:pPr>
      <w:spacing w:before="5103"/>
    </w:pPr>
    <w:rPr>
      <w:b/>
      <w:sz w:val="34"/>
    </w:rPr>
  </w:style>
  <w:style w:type="paragraph" w:customStyle="1" w:styleId="zPenstart">
    <w:name w:val="zPenstart"/>
    <w:basedOn w:val="Penstart"/>
    <w:pPr>
      <w:pBdr>
        <w:left w:val="threeDEngrave" w:sz="24" w:space="4" w:color="auto"/>
        <w:right w:val="threeDEmboss" w:sz="24" w:space="4" w:color="auto"/>
      </w:pBdr>
      <w:shd w:val="pct12" w:color="808080" w:fill="FFFFFF"/>
    </w:pPr>
  </w:style>
  <w:style w:type="paragraph" w:customStyle="1" w:styleId="Penstart">
    <w:name w:val="Penstart"/>
    <w:basedOn w:val="Normal"/>
    <w:pPr>
      <w:tabs>
        <w:tab w:val="left" w:pos="893"/>
      </w:tabs>
      <w:spacing w:before="80" w:line="260" w:lineRule="atLeast"/>
      <w:ind w:left="893" w:hanging="893"/>
    </w:pPr>
    <w:rPr>
      <w:sz w:val="24"/>
    </w:rPr>
  </w:style>
  <w:style w:type="paragraph" w:customStyle="1" w:styleId="Preamble">
    <w:name w:val="Preamble"/>
    <w:pPr>
      <w:tabs>
        <w:tab w:val="right" w:pos="605"/>
        <w:tab w:val="left" w:pos="893"/>
      </w:tabs>
      <w:spacing w:before="160" w:line="260" w:lineRule="atLeast"/>
    </w:pPr>
    <w:rPr>
      <w:sz w:val="24"/>
      <w:lang w:eastAsia="en-US"/>
    </w:rPr>
  </w:style>
  <w:style w:type="character" w:styleId="Strong">
    <w:name w:val="Strong"/>
    <w:basedOn w:val="DefaultParagraphFont"/>
    <w:qFormat/>
    <w:rPr>
      <w:b/>
      <w:noProof w:val="0"/>
      <w:sz w:val="24"/>
      <w:lang w:val="en-AU"/>
    </w:rPr>
  </w:style>
  <w:style w:type="paragraph" w:customStyle="1" w:styleId="ySubsection">
    <w:name w:val="ySubsection"/>
    <w:basedOn w:val="Subsection"/>
    <w:rPr>
      <w:sz w:val="22"/>
    </w:rPr>
  </w:style>
  <w:style w:type="paragraph" w:customStyle="1" w:styleId="Subsection">
    <w:name w:val="Subsection"/>
    <w:pPr>
      <w:tabs>
        <w:tab w:val="right" w:pos="605"/>
        <w:tab w:val="left" w:pos="893"/>
      </w:tabs>
      <w:spacing w:before="160" w:line="260" w:lineRule="atLeast"/>
      <w:ind w:left="893" w:hanging="893"/>
    </w:pPr>
    <w:rPr>
      <w:sz w:val="24"/>
      <w:lang w:eastAsia="en-US"/>
    </w:rPr>
  </w:style>
  <w:style w:type="paragraph" w:customStyle="1" w:styleId="Tablea">
    <w:name w:val="Table(a)"/>
    <w:aliases w:val="ta"/>
    <w:basedOn w:val="Normal"/>
    <w:pPr>
      <w:ind w:left="284" w:hanging="284"/>
    </w:pPr>
    <w:rPr>
      <w:rFonts w:ascii="NewCenturySchlbk" w:hAnsi="NewCenturySchlbk"/>
      <w:sz w:val="24"/>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sz w:val="24"/>
    </w:rPr>
  </w:style>
  <w:style w:type="paragraph" w:customStyle="1" w:styleId="Table">
    <w:name w:val="Table"/>
    <w:aliases w:val="t"/>
    <w:basedOn w:val="Normal"/>
    <w:pPr>
      <w:spacing w:before="60" w:line="240" w:lineRule="atLeast"/>
    </w:pPr>
    <w:rPr>
      <w:sz w:val="24"/>
    </w:rPr>
  </w:style>
  <w:style w:type="paragraph" w:styleId="TOC1">
    <w:name w:val="toc 1"/>
    <w:basedOn w:val="Heading1"/>
    <w:next w:val="Normal"/>
    <w:autoRedefine/>
    <w:semiHidden/>
    <w:pPr>
      <w:keepNext w:val="0"/>
      <w:keepLines w:val="0"/>
      <w:pageBreakBefore w:val="0"/>
      <w:spacing w:before="120" w:after="120"/>
      <w:jc w:val="left"/>
      <w:outlineLvl w:val="9"/>
    </w:pPr>
    <w:rPr>
      <w:caps/>
      <w:kern w:val="0"/>
      <w:sz w:val="20"/>
    </w:rPr>
  </w:style>
  <w:style w:type="paragraph" w:styleId="TOC2">
    <w:name w:val="toc 2"/>
    <w:basedOn w:val="Heading2"/>
    <w:next w:val="Normal"/>
    <w:semiHidden/>
    <w:pPr>
      <w:keepNext w:val="0"/>
      <w:pageBreakBefore w:val="0"/>
      <w:spacing w:before="240" w:after="120" w:line="240" w:lineRule="auto"/>
      <w:ind w:left="288" w:right="288"/>
      <w:outlineLvl w:val="9"/>
    </w:pPr>
    <w:rPr>
      <w:snapToGrid/>
    </w:rPr>
  </w:style>
  <w:style w:type="paragraph" w:styleId="TOC4">
    <w:name w:val="toc 4"/>
    <w:basedOn w:val="Heading4"/>
    <w:next w:val="Normal"/>
    <w:semiHidden/>
    <w:pPr>
      <w:keepNext w:val="0"/>
      <w:tabs>
        <w:tab w:val="left" w:pos="1530"/>
        <w:tab w:val="right" w:pos="7070"/>
      </w:tabs>
      <w:spacing w:before="0"/>
      <w:ind w:left="1483" w:right="576" w:hanging="907"/>
      <w:jc w:val="left"/>
      <w:outlineLvl w:val="9"/>
    </w:pPr>
  </w:style>
  <w:style w:type="paragraph" w:styleId="TOC5">
    <w:name w:val="toc 5"/>
    <w:basedOn w:val="Heading5"/>
    <w:next w:val="Normal"/>
    <w:semiHidden/>
    <w:pPr>
      <w:keepNext w:val="0"/>
      <w:keepLines w:val="0"/>
      <w:tabs>
        <w:tab w:val="clear" w:pos="893"/>
      </w:tabs>
      <w:spacing w:before="0" w:line="240" w:lineRule="auto"/>
      <w:ind w:left="806" w:right="806" w:firstLine="0"/>
      <w:outlineLvl w:val="9"/>
    </w:pPr>
    <w:rPr>
      <w:b w:val="0"/>
      <w:sz w:val="18"/>
    </w:rPr>
  </w:style>
  <w:style w:type="paragraph" w:styleId="TOC6">
    <w:name w:val="toc 6"/>
    <w:basedOn w:val="TOC1"/>
    <w:next w:val="Normal"/>
    <w:autoRedefine/>
    <w:semiHidden/>
    <w:pPr>
      <w:spacing w:before="0" w:after="0"/>
      <w:ind w:left="1000"/>
    </w:pPr>
    <w:rPr>
      <w:b w:val="0"/>
      <w:caps w:val="0"/>
      <w:sz w:val="18"/>
    </w:rPr>
  </w:style>
  <w:style w:type="paragraph" w:styleId="TOC7">
    <w:name w:val="toc 7"/>
    <w:basedOn w:val="TOC2"/>
    <w:next w:val="Normal"/>
    <w:autoRedefine/>
    <w:semiHidden/>
    <w:pPr>
      <w:ind w:left="1200"/>
    </w:pPr>
    <w:rPr>
      <w:smallCaps/>
      <w:sz w:val="18"/>
    </w:rPr>
  </w:style>
  <w:style w:type="paragraph" w:styleId="TOC8">
    <w:name w:val="toc 8"/>
    <w:basedOn w:val="TOC2"/>
    <w:next w:val="Normal"/>
    <w:autoRedefine/>
    <w:semiHidden/>
    <w:pPr>
      <w:ind w:left="1400"/>
    </w:pPr>
    <w:rPr>
      <w:i/>
      <w:sz w:val="18"/>
    </w:rPr>
  </w:style>
  <w:style w:type="paragraph" w:styleId="TOC9">
    <w:name w:val="toc 9"/>
    <w:basedOn w:val="Heading9"/>
    <w:next w:val="Normal"/>
    <w:autoRedefine/>
    <w:semiHidden/>
    <w:pPr>
      <w:keepLines w:val="0"/>
      <w:pageBreakBefore w:val="0"/>
      <w:spacing w:before="0"/>
      <w:ind w:left="1600"/>
      <w:jc w:val="left"/>
      <w:outlineLvl w:val="9"/>
    </w:pPr>
    <w:rPr>
      <w:b w:val="0"/>
      <w:i w:val="0"/>
      <w:kern w:val="0"/>
      <w:sz w:val="18"/>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noProof w:val="0"/>
      <w:sz w:val="24"/>
      <w:vertAlign w:val="superscript"/>
      <w:lang w:val="en-AU"/>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rPr>
      <w:rFonts w:ascii="Tahoma" w:hAnsi="Tahoma"/>
    </w:rPr>
  </w:style>
  <w:style w:type="paragraph" w:customStyle="1" w:styleId="zSubsection">
    <w:name w:val="zSubsection"/>
    <w:basedOn w:val="Subsection"/>
    <w:pPr>
      <w:pBdr>
        <w:left w:val="threeDEngrave" w:sz="24" w:space="4" w:color="auto"/>
        <w:right w:val="threeDEmboss" w:sz="24" w:space="4" w:color="auto"/>
      </w:pBdr>
      <w:shd w:val="pct12" w:color="808080" w:fill="FFFFFF"/>
    </w:pPr>
  </w:style>
  <w:style w:type="character" w:styleId="Hyperlink">
    <w:name w:val="Hyperlink"/>
    <w:basedOn w:val="DefaultParagraphFont"/>
    <w:semiHidden/>
    <w:rPr>
      <w:noProof w:val="0"/>
      <w:color w:val="0000FF"/>
      <w:sz w:val="24"/>
      <w:u w:val="single"/>
      <w:lang w:val="en-AU"/>
    </w:rPr>
  </w:style>
  <w:style w:type="character" w:styleId="FollowedHyperlink">
    <w:name w:val="FollowedHyperlink"/>
    <w:basedOn w:val="DefaultParagraphFont"/>
    <w:semiHidden/>
    <w:rPr>
      <w:noProof w:val="0"/>
      <w:color w:val="800080"/>
      <w:sz w:val="24"/>
      <w:u w:val="single"/>
      <w:lang w:val="en-AU"/>
    </w:rPr>
  </w:style>
  <w:style w:type="character" w:customStyle="1" w:styleId="EquationCaption">
    <w:name w:val="_Equation Caption"/>
    <w:rPr>
      <w:noProof w:val="0"/>
      <w:sz w:val="22"/>
      <w:lang w:val="en-AU"/>
    </w:rPr>
  </w:style>
  <w:style w:type="paragraph" w:customStyle="1" w:styleId="Mainnumbers">
    <w:name w:val="Mainnumbers"/>
    <w:basedOn w:val="Normal"/>
    <w:pPr>
      <w:numPr>
        <w:numId w:val="12"/>
      </w:numPr>
    </w:pPr>
  </w:style>
  <w:style w:type="paragraph" w:customStyle="1" w:styleId="SectionNumbers">
    <w:name w:val="SectionNumbers"/>
    <w:basedOn w:val="Normal"/>
    <w:pPr>
      <w:numPr>
        <w:numId w:val="14"/>
      </w:numPr>
      <w:tabs>
        <w:tab w:val="right" w:pos="1152"/>
      </w:tabs>
      <w:spacing w:line="260" w:lineRule="atLeast"/>
    </w:pPr>
    <w:rPr>
      <w:rFonts w:ascii="NewCenturySchlbk" w:hAnsi="NewCenturySchlbk"/>
      <w:sz w:val="24"/>
    </w:rPr>
  </w:style>
  <w:style w:type="paragraph" w:customStyle="1" w:styleId="DefinitionNumbers">
    <w:name w:val="DefinitionNumbers"/>
    <w:basedOn w:val="Normal"/>
    <w:pPr>
      <w:numPr>
        <w:numId w:val="11"/>
      </w:numPr>
    </w:pPr>
  </w:style>
  <w:style w:type="paragraph" w:customStyle="1" w:styleId="PenaltyNumbers">
    <w:name w:val="PenaltyNumbers"/>
    <w:basedOn w:val="Normal"/>
    <w:pPr>
      <w:numPr>
        <w:numId w:val="13"/>
      </w:numPr>
      <w:spacing w:line="260" w:lineRule="atLeast"/>
    </w:pPr>
    <w:rPr>
      <w:rFonts w:ascii="NewCenturySchlbk" w:hAnsi="NewCenturySchlbk"/>
      <w:sz w:val="24"/>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pPr>
      <w:spacing w:before="600"/>
    </w:pPr>
    <w:rPr>
      <w:b/>
      <w:sz w:val="24"/>
      <w:lang w:eastAsia="en-US"/>
    </w:rPr>
  </w:style>
  <w:style w:type="paragraph" w:styleId="PlainText">
    <w:name w:val="Plain Text"/>
    <w:basedOn w:val="Normal"/>
    <w:semiHidden/>
    <w:rPr>
      <w:rFonts w:ascii="Courier New" w:hAnsi="Courier New"/>
      <w:sz w:val="24"/>
    </w:rPr>
  </w:style>
  <w:style w:type="paragraph" w:styleId="Signature">
    <w:name w:val="Signature"/>
    <w:basedOn w:val="Normal"/>
    <w:semiHidden/>
    <w:pPr>
      <w:ind w:left="4252"/>
    </w:pPr>
    <w:rPr>
      <w:sz w:val="24"/>
    </w:rPr>
  </w:style>
  <w:style w:type="paragraph" w:styleId="List">
    <w:name w:val="List"/>
    <w:basedOn w:val="Normal"/>
    <w:semiHidden/>
    <w:pPr>
      <w:ind w:left="283" w:hanging="283"/>
    </w:pPr>
  </w:style>
  <w:style w:type="paragraph" w:customStyle="1" w:styleId="Indenta">
    <w:name w:val="Indent(a)"/>
    <w:pPr>
      <w:keepLines/>
      <w:tabs>
        <w:tab w:val="right" w:pos="1325"/>
        <w:tab w:val="left" w:pos="1613"/>
      </w:tabs>
      <w:spacing w:before="80" w:line="260" w:lineRule="atLeast"/>
      <w:ind w:left="1613" w:hanging="1613"/>
    </w:pPr>
    <w:rPr>
      <w:sz w:val="24"/>
      <w:lang w:eastAsia="en-US"/>
    </w:rPr>
  </w:style>
  <w:style w:type="paragraph" w:customStyle="1" w:styleId="IndentA0">
    <w:name w:val="Indent(A)"/>
    <w:pPr>
      <w:keepLines/>
      <w:tabs>
        <w:tab w:val="right" w:pos="2621"/>
        <w:tab w:val="left" w:pos="2909"/>
      </w:tabs>
      <w:spacing w:before="80" w:line="260" w:lineRule="atLeast"/>
      <w:ind w:left="2909" w:hanging="2909"/>
    </w:pPr>
    <w:rPr>
      <w:sz w:val="24"/>
      <w:lang w:eastAsia="en-US"/>
    </w:rPr>
  </w:style>
  <w:style w:type="paragraph" w:customStyle="1" w:styleId="Indenti">
    <w:name w:val="Indent(i)"/>
    <w:pPr>
      <w:tabs>
        <w:tab w:val="right" w:pos="2045"/>
        <w:tab w:val="left" w:pos="2333"/>
      </w:tabs>
      <w:spacing w:before="80" w:line="260" w:lineRule="atLeast"/>
      <w:ind w:left="2333" w:hanging="2333"/>
    </w:pPr>
    <w:rPr>
      <w:sz w:val="24"/>
      <w:lang w:eastAsia="en-US"/>
    </w:rPr>
  </w:style>
  <w:style w:type="paragraph" w:customStyle="1" w:styleId="IndentI0">
    <w:name w:val="Indent(I)"/>
    <w:pPr>
      <w:keepLines/>
      <w:tabs>
        <w:tab w:val="right" w:pos="3197"/>
        <w:tab w:val="left" w:pos="3485"/>
      </w:tabs>
      <w:spacing w:before="80" w:line="260" w:lineRule="atLeast"/>
      <w:ind w:left="3485" w:hanging="3485"/>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160" w:line="260" w:lineRule="atLeast"/>
      <w:ind w:left="2333" w:hanging="2333"/>
    </w:pPr>
    <w:rPr>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spacing w:before="160" w:line="260" w:lineRule="atLeast"/>
      <w:jc w:val="center"/>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before="160"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120" w:line="260" w:lineRule="atLeast"/>
      <w:ind w:left="3053" w:hanging="3053"/>
    </w:pPr>
    <w:rPr>
      <w:sz w:val="24"/>
      <w:lang w:eastAsia="en-US"/>
    </w:rPr>
  </w:style>
  <w:style w:type="paragraph" w:customStyle="1" w:styleId="zHeading1">
    <w:name w:val="zHeading 1"/>
    <w:basedOn w:val="Heading1"/>
    <w:pPr>
      <w:pBdr>
        <w:left w:val="threeDEngrave" w:sz="24" w:space="4" w:color="auto"/>
        <w:right w:val="threeDEmboss" w:sz="24" w:space="4" w:color="auto"/>
      </w:pBdr>
      <w:shd w:val="pct12" w:color="808080" w:fill="FFFFFF"/>
      <w:outlineLvl w:val="9"/>
    </w:pPr>
    <w:rPr>
      <w:sz w:val="36"/>
    </w:rPr>
  </w:style>
  <w:style w:type="paragraph" w:customStyle="1" w:styleId="zHeading2">
    <w:name w:val="zHeading 2"/>
    <w:basedOn w:val="Heading2"/>
    <w:pPr>
      <w:pBdr>
        <w:left w:val="threeDEngrave" w:sz="24" w:space="4" w:color="auto"/>
        <w:right w:val="threeDEmboss" w:sz="24" w:space="4" w:color="auto"/>
      </w:pBdr>
      <w:shd w:val="pct12" w:color="808080" w:fill="FFFFFF"/>
      <w:outlineLvl w:val="9"/>
    </w:pPr>
    <w:rPr>
      <w:sz w:val="32"/>
    </w:rPr>
  </w:style>
  <w:style w:type="paragraph" w:customStyle="1" w:styleId="zHeading3">
    <w:name w:val="zHeading 3"/>
    <w:basedOn w:val="Heading3"/>
    <w:pPr>
      <w:pBdr>
        <w:left w:val="threeDEngrave" w:sz="24" w:space="4" w:color="auto"/>
        <w:right w:val="threeDEmboss" w:sz="24" w:space="4" w:color="auto"/>
      </w:pBdr>
      <w:shd w:val="pct12" w:color="808080" w:fill="FFFFFF"/>
      <w:outlineLvl w:val="9"/>
    </w:pPr>
    <w:rPr>
      <w:sz w:val="28"/>
    </w:rPr>
  </w:style>
  <w:style w:type="paragraph" w:customStyle="1" w:styleId="zHeading4">
    <w:name w:val="zHeading 4"/>
    <w:basedOn w:val="Heading4"/>
    <w:pPr>
      <w:pBdr>
        <w:left w:val="threeDEngrave" w:sz="24" w:space="4" w:color="auto"/>
        <w:right w:val="threeDEmboss" w:sz="24" w:space="4" w:color="auto"/>
      </w:pBdr>
      <w:shd w:val="pct12" w:color="808080" w:fill="FFFFFF"/>
      <w:outlineLvl w:val="9"/>
    </w:pPr>
  </w:style>
  <w:style w:type="paragraph" w:customStyle="1" w:styleId="zHeading5">
    <w:name w:val="zHeading 5"/>
    <w:basedOn w:val="Heading5"/>
    <w:pPr>
      <w:pBdr>
        <w:left w:val="threeDEngrave" w:sz="24" w:space="4" w:color="auto"/>
        <w:right w:val="threeDEmboss" w:sz="24" w:space="4" w:color="auto"/>
      </w:pBdr>
      <w:shd w:val="pct12" w:color="808080" w:fill="FFFFFF"/>
      <w:outlineLvl w:val="9"/>
    </w:pPr>
  </w:style>
  <w:style w:type="paragraph" w:customStyle="1" w:styleId="yHeading2">
    <w:name w:val="yHeading 2"/>
    <w:basedOn w:val="Heading2"/>
    <w:pPr>
      <w:pageBreakBefore w:val="0"/>
      <w:outlineLvl w:val="9"/>
    </w:pPr>
    <w:rPr>
      <w:sz w:val="28"/>
    </w:rPr>
  </w:style>
  <w:style w:type="paragraph" w:customStyle="1" w:styleId="yHeading1">
    <w:name w:val="yHeading 1"/>
    <w:basedOn w:val="Heading1"/>
    <w:rPr>
      <w:sz w:val="32"/>
    </w:rPr>
  </w:style>
  <w:style w:type="paragraph" w:customStyle="1" w:styleId="yHeading3">
    <w:name w:val="yHeading 3"/>
    <w:basedOn w:val="Heading3"/>
    <w:rPr>
      <w:sz w:val="24"/>
    </w:rPr>
  </w:style>
  <w:style w:type="paragraph" w:customStyle="1" w:styleId="yHeading4">
    <w:name w:val="yHeading 4"/>
    <w:basedOn w:val="Heading4"/>
    <w:rPr>
      <w:sz w:val="22"/>
    </w:rPr>
  </w:style>
  <w:style w:type="paragraph" w:customStyle="1" w:styleId="yHeading5">
    <w:name w:val="yHeading 5"/>
    <w:basedOn w:val="Heading5"/>
    <w:rPr>
      <w:sz w:val="22"/>
    </w:rPr>
  </w:style>
  <w:style w:type="paragraph" w:customStyle="1" w:styleId="Ednotesubitem">
    <w:name w:val="Ednote(subitem)"/>
    <w:pPr>
      <w:tabs>
        <w:tab w:val="right" w:pos="3485"/>
        <w:tab w:val="left" w:pos="3773"/>
      </w:tabs>
      <w:spacing w:before="160" w:line="260" w:lineRule="atLeast"/>
      <w:ind w:left="3773" w:hanging="3773"/>
    </w:pPr>
    <w:rPr>
      <w:sz w:val="24"/>
      <w:lang w:eastAsia="en-US"/>
    </w:rPr>
  </w:style>
  <w:style w:type="paragraph" w:customStyle="1" w:styleId="Penpara">
    <w:name w:val="Penpara"/>
    <w:pPr>
      <w:tabs>
        <w:tab w:val="right" w:pos="1325"/>
        <w:tab w:val="left" w:pos="1613"/>
      </w:tabs>
      <w:spacing w:before="80" w:line="260" w:lineRule="atLeast"/>
      <w:ind w:left="1613" w:hanging="1613"/>
    </w:pPr>
    <w:rPr>
      <w:sz w:val="24"/>
      <w:lang w:eastAsia="en-US"/>
    </w:rPr>
  </w:style>
  <w:style w:type="paragraph" w:customStyle="1" w:styleId="Pensubpara">
    <w:name w:val="Pensubpara"/>
    <w:pPr>
      <w:tabs>
        <w:tab w:val="right" w:pos="2045"/>
        <w:tab w:val="left" w:pos="2333"/>
      </w:tabs>
      <w:spacing w:before="160" w:line="260" w:lineRule="atLeast"/>
      <w:ind w:firstLine="2333"/>
    </w:pPr>
    <w:rPr>
      <w:sz w:val="24"/>
      <w:lang w:eastAsia="en-US"/>
    </w:rPr>
  </w:style>
  <w:style w:type="paragraph" w:customStyle="1" w:styleId="Penitem">
    <w:name w:val="Penitem"/>
    <w:pPr>
      <w:tabs>
        <w:tab w:val="right" w:pos="2765"/>
        <w:tab w:val="left" w:pos="3053"/>
      </w:tabs>
      <w:spacing w:before="80" w:line="260" w:lineRule="atLeast"/>
      <w:ind w:left="3053" w:hanging="3053"/>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sz w:val="22"/>
      <w:lang w:eastAsia="en-US"/>
    </w:rPr>
  </w:style>
  <w:style w:type="paragraph" w:customStyle="1" w:styleId="yIndenta">
    <w:name w:val="yIndent(a)"/>
    <w:basedOn w:val="Indenta"/>
    <w:rPr>
      <w:sz w:val="22"/>
    </w:rPr>
  </w:style>
  <w:style w:type="paragraph" w:customStyle="1" w:styleId="yIndentA0">
    <w:name w:val="yIndent(A)"/>
    <w:basedOn w:val="IndentA0"/>
    <w:rPr>
      <w:sz w:val="22"/>
    </w:rPr>
  </w:style>
  <w:style w:type="paragraph" w:customStyle="1" w:styleId="yIndentI">
    <w:name w:val="yIndent(I)"/>
    <w:basedOn w:val="IndentI0"/>
    <w:rPr>
      <w:sz w:val="22"/>
    </w:rPr>
  </w:style>
  <w:style w:type="paragraph" w:customStyle="1" w:styleId="yIndenti0">
    <w:name w:val="yIndent(i)"/>
    <w:basedOn w:val="Indenti"/>
    <w:rPr>
      <w:sz w:val="22"/>
    </w:rPr>
  </w:style>
  <w:style w:type="paragraph" w:customStyle="1" w:styleId="zIndenta">
    <w:name w:val="zIndent(a)"/>
    <w:basedOn w:val="Indenta"/>
    <w:pPr>
      <w:pBdr>
        <w:left w:val="threeDEngrave" w:sz="24" w:space="4" w:color="auto"/>
        <w:right w:val="threeDEmboss" w:sz="24" w:space="4" w:color="auto"/>
      </w:pBdr>
      <w:shd w:val="pct12" w:color="808080" w:fill="FFFFFF"/>
    </w:pPr>
  </w:style>
  <w:style w:type="paragraph" w:customStyle="1" w:styleId="zIndentA0">
    <w:name w:val="zIndent(A)"/>
    <w:basedOn w:val="IndentA0"/>
    <w:pPr>
      <w:pBdr>
        <w:left w:val="threeDEngrave" w:sz="24" w:space="4" w:color="auto"/>
        <w:right w:val="threeDEmboss" w:sz="24" w:space="4" w:color="auto"/>
      </w:pBdr>
      <w:shd w:val="pct12" w:color="808080" w:fill="FFFFFF"/>
    </w:pPr>
  </w:style>
  <w:style w:type="paragraph" w:customStyle="1" w:styleId="zIndenti">
    <w:name w:val="zIndent(i)"/>
    <w:basedOn w:val="Indenti"/>
    <w:pPr>
      <w:pBdr>
        <w:left w:val="threeDEngrave" w:sz="24" w:space="4" w:color="auto"/>
        <w:right w:val="threeDEmboss" w:sz="24" w:space="4" w:color="auto"/>
      </w:pBdr>
      <w:shd w:val="pct12" w:color="808080" w:fill="FFFFFF"/>
    </w:pPr>
  </w:style>
  <w:style w:type="paragraph" w:customStyle="1" w:styleId="zIndentI0">
    <w:name w:val="zIndent(I)"/>
    <w:basedOn w:val="IndentI0"/>
    <w:pPr>
      <w:pBdr>
        <w:left w:val="threeDEngrave" w:sz="24" w:space="4" w:color="auto"/>
        <w:right w:val="threeDEmboss" w:sz="24" w:space="4" w:color="auto"/>
      </w:pBdr>
      <w:shd w:val="pct12" w:color="808080" w:fill="FFFFFF"/>
    </w:pPr>
  </w:style>
  <w:style w:type="paragraph" w:customStyle="1" w:styleId="yPenstart">
    <w:name w:val="yPenstart"/>
    <w:basedOn w:val="Penstart"/>
    <w:rPr>
      <w:sz w:val="22"/>
    </w:rPr>
  </w:style>
  <w:style w:type="paragraph" w:customStyle="1" w:styleId="yPenpara">
    <w:name w:val="yPenpara"/>
    <w:basedOn w:val="Penpara"/>
    <w:rPr>
      <w:sz w:val="22"/>
    </w:rPr>
  </w:style>
  <w:style w:type="paragraph" w:customStyle="1" w:styleId="yPensubpara">
    <w:name w:val="yPensubpara"/>
    <w:basedOn w:val="Pensubpara"/>
    <w:rPr>
      <w:sz w:val="22"/>
    </w:rPr>
  </w:style>
  <w:style w:type="paragraph" w:customStyle="1" w:styleId="yPenitem">
    <w:name w:val="yPenitem"/>
    <w:basedOn w:val="Penitem"/>
    <w:rPr>
      <w:sz w:val="22"/>
    </w:rPr>
  </w:style>
  <w:style w:type="paragraph" w:customStyle="1" w:styleId="zPenpara">
    <w:name w:val="zPenpara"/>
    <w:basedOn w:val="Penpara"/>
    <w:pPr>
      <w:pBdr>
        <w:left w:val="threeDEngrave" w:sz="24" w:space="4" w:color="auto"/>
        <w:right w:val="threeDEmboss" w:sz="24" w:space="4" w:color="auto"/>
      </w:pBdr>
      <w:shd w:val="pct12" w:color="808080" w:fill="FFFFFF"/>
    </w:pPr>
  </w:style>
  <w:style w:type="paragraph" w:customStyle="1" w:styleId="zPensubpara">
    <w:name w:val="zPensubpara"/>
    <w:basedOn w:val="Pensubpara"/>
    <w:pPr>
      <w:pBdr>
        <w:left w:val="threeDEngrave" w:sz="24" w:space="4" w:color="auto"/>
        <w:right w:val="threeDEmboss" w:sz="24" w:space="4" w:color="auto"/>
      </w:pBdr>
      <w:shd w:val="pct12" w:color="808080" w:fill="FFFFFF"/>
    </w:pPr>
  </w:style>
  <w:style w:type="paragraph" w:customStyle="1" w:styleId="zPenitem">
    <w:name w:val="zPenitem"/>
    <w:basedOn w:val="Penitem"/>
    <w:pPr>
      <w:pBdr>
        <w:left w:val="threeDEngrave" w:sz="24" w:space="4" w:color="auto"/>
        <w:right w:val="threeDEmboss" w:sz="24" w:space="4" w:color="auto"/>
      </w:pBdr>
      <w:shd w:val="pct12" w:color="808080" w:fill="FFFFFF"/>
    </w:pPr>
  </w:style>
  <w:style w:type="paragraph" w:customStyle="1" w:styleId="yDefpara">
    <w:name w:val="yDefpara"/>
    <w:basedOn w:val="Defpara"/>
    <w:rPr>
      <w:sz w:val="22"/>
    </w:rPr>
  </w:style>
  <w:style w:type="paragraph" w:customStyle="1" w:styleId="yDefstart">
    <w:name w:val="yDefstart"/>
    <w:basedOn w:val="Defstart"/>
    <w:rPr>
      <w:sz w:val="22"/>
    </w:rPr>
  </w:style>
  <w:style w:type="paragraph" w:customStyle="1" w:styleId="yDefsubpara">
    <w:name w:val="yDefsubpara"/>
    <w:basedOn w:val="Defsubpara"/>
    <w:rPr>
      <w:sz w:val="22"/>
    </w:rPr>
  </w:style>
  <w:style w:type="paragraph" w:customStyle="1" w:styleId="yDefitem">
    <w:name w:val="yDefitem"/>
    <w:basedOn w:val="Defitem"/>
    <w:rPr>
      <w:sz w:val="22"/>
    </w:rPr>
  </w:style>
  <w:style w:type="paragraph" w:customStyle="1" w:styleId="zDefstart">
    <w:name w:val="zDefstart"/>
    <w:basedOn w:val="Normal"/>
    <w:pPr>
      <w:tabs>
        <w:tab w:val="left" w:pos="312"/>
      </w:tabs>
      <w:spacing w:before="80" w:line="260" w:lineRule="atLeast"/>
      <w:ind w:left="1446" w:right="284" w:hanging="312"/>
    </w:pPr>
    <w:rPr>
      <w:snapToGrid w:val="0"/>
      <w:sz w:val="24"/>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sz w:val="24"/>
    </w:rPr>
  </w:style>
  <w:style w:type="paragraph" w:customStyle="1" w:styleId="zDefsubpara">
    <w:name w:val="zDefsubpara"/>
    <w:basedOn w:val="Normal"/>
    <w:pPr>
      <w:keepLines/>
      <w:tabs>
        <w:tab w:val="right" w:pos="2608"/>
        <w:tab w:val="left" w:pos="2892"/>
      </w:tabs>
      <w:spacing w:before="80" w:line="260" w:lineRule="atLeast"/>
      <w:ind w:left="2892" w:right="284" w:hanging="851"/>
    </w:pPr>
    <w:rPr>
      <w:sz w:val="24"/>
    </w:rPr>
  </w:style>
  <w:style w:type="paragraph" w:customStyle="1" w:styleId="zDefitem">
    <w:name w:val="zDefitem"/>
    <w:basedOn w:val="Normal"/>
    <w:pPr>
      <w:tabs>
        <w:tab w:val="right" w:pos="3459"/>
        <w:tab w:val="left" w:pos="3771"/>
      </w:tabs>
      <w:spacing w:before="80" w:line="260" w:lineRule="atLeast"/>
      <w:ind w:left="3686" w:right="284" w:hanging="851"/>
    </w:pPr>
    <w:rPr>
      <w:sz w:val="24"/>
    </w:rPr>
  </w:style>
  <w:style w:type="paragraph" w:customStyle="1" w:styleId="zyDefpara">
    <w:name w:val="zyDefpara"/>
    <w:basedOn w:val="zDefpara"/>
    <w:rPr>
      <w:sz w:val="22"/>
    </w:rPr>
  </w:style>
  <w:style w:type="paragraph" w:customStyle="1" w:styleId="zyDefstart">
    <w:name w:val="zyDefstart"/>
    <w:basedOn w:val="zDefstart"/>
    <w:rPr>
      <w:sz w:val="22"/>
    </w:rPr>
  </w:style>
  <w:style w:type="paragraph" w:customStyle="1" w:styleId="zyDefsubpara">
    <w:name w:val="zyDefsubpara"/>
    <w:basedOn w:val="zDefsubpara"/>
    <w:rPr>
      <w:snapToGrid w:val="0"/>
      <w:sz w:val="22"/>
    </w:rPr>
  </w:style>
  <w:style w:type="paragraph" w:customStyle="1" w:styleId="zyHeading1">
    <w:name w:val="zyHeading 1"/>
    <w:basedOn w:val="zHeading1"/>
    <w:rPr>
      <w:sz w:val="32"/>
    </w:rPr>
  </w:style>
  <w:style w:type="paragraph" w:customStyle="1" w:styleId="zyHeading2">
    <w:name w:val="zyHeading 2"/>
    <w:basedOn w:val="zHeading2"/>
    <w:rPr>
      <w:sz w:val="28"/>
    </w:rPr>
  </w:style>
  <w:style w:type="paragraph" w:customStyle="1" w:styleId="zyHeading3">
    <w:name w:val="zyHeading 3"/>
    <w:basedOn w:val="zHeading3"/>
    <w:rPr>
      <w:sz w:val="24"/>
    </w:rPr>
  </w:style>
  <w:style w:type="paragraph" w:customStyle="1" w:styleId="zyHeading4">
    <w:name w:val="zyHeading 4"/>
    <w:basedOn w:val="zHeading4"/>
    <w:rPr>
      <w:sz w:val="22"/>
    </w:rPr>
  </w:style>
  <w:style w:type="paragraph" w:customStyle="1" w:styleId="zyHeading5">
    <w:name w:val="zyHeading 5"/>
    <w:basedOn w:val="zHeading5"/>
    <w:rPr>
      <w:sz w:val="22"/>
    </w:rPr>
  </w:style>
  <w:style w:type="paragraph" w:customStyle="1" w:styleId="zyIndenta">
    <w:name w:val="zyIndent(a)"/>
    <w:basedOn w:val="zIndenta"/>
    <w:rPr>
      <w:sz w:val="22"/>
    </w:rPr>
  </w:style>
  <w:style w:type="paragraph" w:customStyle="1" w:styleId="zyIndentA0">
    <w:name w:val="zyIndent(A)"/>
    <w:basedOn w:val="zIndentA0"/>
    <w:rPr>
      <w:sz w:val="22"/>
    </w:rPr>
  </w:style>
  <w:style w:type="paragraph" w:customStyle="1" w:styleId="zyIndenti">
    <w:name w:val="zyIndent(i)"/>
    <w:basedOn w:val="zIndenti"/>
    <w:rPr>
      <w:sz w:val="22"/>
    </w:rPr>
  </w:style>
  <w:style w:type="paragraph" w:customStyle="1" w:styleId="zyIndentI0">
    <w:name w:val="zyIndent(I)"/>
    <w:basedOn w:val="zIndentI0"/>
    <w:rPr>
      <w:sz w:val="22"/>
    </w:rPr>
  </w:style>
  <w:style w:type="paragraph" w:customStyle="1" w:styleId="zyPenitem">
    <w:name w:val="zyPenitem"/>
    <w:basedOn w:val="zPenitem"/>
    <w:rPr>
      <w:sz w:val="22"/>
    </w:rPr>
  </w:style>
  <w:style w:type="paragraph" w:customStyle="1" w:styleId="zyPenpara">
    <w:name w:val="zyPenpara"/>
    <w:basedOn w:val="zPenpara"/>
    <w:rPr>
      <w:sz w:val="22"/>
    </w:rPr>
  </w:style>
  <w:style w:type="paragraph" w:customStyle="1" w:styleId="zyPenstart">
    <w:name w:val="zyPenstart"/>
    <w:basedOn w:val="zPenstart"/>
    <w:rPr>
      <w:sz w:val="22"/>
    </w:rPr>
  </w:style>
  <w:style w:type="paragraph" w:customStyle="1" w:styleId="zyPensubpara">
    <w:name w:val="zyPensubpara"/>
    <w:basedOn w:val="zPensubpara"/>
    <w:rPr>
      <w:sz w:val="22"/>
    </w:rPr>
  </w:style>
  <w:style w:type="paragraph" w:customStyle="1" w:styleId="zySubsection">
    <w:name w:val="zySubsection"/>
    <w:basedOn w:val="zSubsection"/>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noProof w:val="0"/>
      <w:sz w:val="24"/>
      <w:lang w:val="en-AU"/>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noProof w:val="0"/>
      <w:sz w:val="24"/>
      <w:vertAlign w:val="superscript"/>
      <w:lang w:val="en-AU"/>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
      </w:numPr>
    </w:pPr>
  </w:style>
  <w:style w:type="paragraph" w:styleId="ListBullet2">
    <w:name w:val="List Bullet 2"/>
    <w:basedOn w:val="Normal"/>
    <w:autoRedefine/>
    <w:semiHidden/>
    <w:pPr>
      <w:numPr>
        <w:numId w:val="2"/>
      </w:numPr>
    </w:pPr>
  </w:style>
  <w:style w:type="paragraph" w:styleId="ListBullet3">
    <w:name w:val="List Bullet 3"/>
    <w:basedOn w:val="Normal"/>
    <w:autoRedefine/>
    <w:semiHidden/>
    <w:pPr>
      <w:numPr>
        <w:numId w:val="3"/>
      </w:numPr>
    </w:pPr>
  </w:style>
  <w:style w:type="paragraph" w:styleId="ListBullet4">
    <w:name w:val="List Bullet 4"/>
    <w:basedOn w:val="Normal"/>
    <w:autoRedefine/>
    <w:semiHidden/>
    <w:pPr>
      <w:numPr>
        <w:numId w:val="4"/>
      </w:numPr>
    </w:pPr>
  </w:style>
  <w:style w:type="paragraph" w:styleId="ListBullet5">
    <w:name w:val="List Bullet 5"/>
    <w:basedOn w:val="Normal"/>
    <w:autoRedefine/>
    <w:semiHidden/>
    <w:pPr>
      <w:numPr>
        <w:numId w:val="5"/>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6"/>
      </w:numPr>
    </w:pPr>
  </w:style>
  <w:style w:type="paragraph" w:styleId="ListNumber2">
    <w:name w:val="List Number 2"/>
    <w:basedOn w:val="Normal"/>
    <w:semiHidden/>
    <w:pPr>
      <w:numPr>
        <w:numId w:val="7"/>
      </w:numPr>
    </w:pPr>
  </w:style>
  <w:style w:type="paragraph" w:styleId="ListNumber3">
    <w:name w:val="List Number 3"/>
    <w:basedOn w:val="Normal"/>
    <w:semiHidden/>
    <w:pPr>
      <w:numPr>
        <w:numId w:val="8"/>
      </w:numPr>
    </w:pPr>
  </w:style>
  <w:style w:type="paragraph" w:styleId="ListNumber4">
    <w:name w:val="List Number 4"/>
    <w:basedOn w:val="Normal"/>
    <w:semiHidden/>
    <w:pPr>
      <w:numPr>
        <w:numId w:val="9"/>
      </w:numPr>
    </w:pPr>
  </w:style>
  <w:style w:type="paragraph" w:styleId="ListNumber5">
    <w:name w:val="List Number 5"/>
    <w:basedOn w:val="Normal"/>
    <w:semiHidden/>
    <w:pPr>
      <w:numPr>
        <w:numId w:val="10"/>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rPr>
      <w:sz w:val="24"/>
    </w:rPr>
  </w:style>
  <w:style w:type="paragraph" w:styleId="NoteHeading">
    <w:name w:val="Note Heading"/>
    <w:basedOn w:val="Normal"/>
    <w:next w:val="Normal"/>
    <w:semiHidden/>
    <w:rPr>
      <w:sz w:val="24"/>
    </w:rPr>
  </w:style>
  <w:style w:type="paragraph" w:styleId="Salutation">
    <w:name w:val="Salutation"/>
    <w:basedOn w:val="Normal"/>
    <w:next w:val="Normal"/>
    <w:semiHidden/>
    <w:rPr>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rPr>
      <w:sz w:val="24"/>
    </w:rPr>
  </w:style>
  <w:style w:type="paragraph" w:styleId="TableofFigures">
    <w:name w:val="table of figures"/>
    <w:basedOn w:val="Normal"/>
    <w:next w:val="Normal"/>
    <w:semiHidden/>
    <w:pPr>
      <w:ind w:left="440" w:hanging="440"/>
    </w:pPr>
    <w:rPr>
      <w:sz w:val="24"/>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outlineLvl w:val="9"/>
    </w:pPr>
    <w:rPr>
      <w:sz w:val="22"/>
    </w:rPr>
  </w:style>
  <w:style w:type="paragraph" w:customStyle="1" w:styleId="yEdnotepara">
    <w:name w:val="yEdnote(para)"/>
    <w:basedOn w:val="Ednotepara"/>
    <w:rPr>
      <w:sz w:val="22"/>
    </w:rPr>
  </w:style>
  <w:style w:type="paragraph" w:customStyle="1" w:styleId="yEdnotesubpara">
    <w:name w:val="yEdnote(subpara)"/>
    <w:basedOn w:val="Ednotesubpara"/>
    <w:rPr>
      <w:sz w:val="22"/>
    </w:rPr>
  </w:style>
  <w:style w:type="paragraph" w:customStyle="1" w:styleId="yEdnoteitem">
    <w:name w:val="yEdnote(item)"/>
    <w:basedOn w:val="Ednoteitem"/>
    <w:rPr>
      <w:sz w:val="22"/>
    </w:rPr>
  </w:style>
  <w:style w:type="paragraph" w:customStyle="1" w:styleId="yEdnotesubitem">
    <w:name w:val="yEdnote(subitem)"/>
    <w:basedOn w:val="Ednotesubitem"/>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rPr>
      <w:sz w:val="20"/>
    </w:rPr>
  </w:style>
  <w:style w:type="paragraph" w:customStyle="1" w:styleId="yFootnotesection">
    <w:name w:val="yFootnote(section)"/>
    <w:basedOn w:val="Footnotesection"/>
    <w:rPr>
      <w:sz w:val="22"/>
    </w:rPr>
  </w:style>
  <w:style w:type="paragraph" w:customStyle="1" w:styleId="nDefstart">
    <w:name w:val="nDefstart"/>
    <w:basedOn w:val="Defstart"/>
    <w:rPr>
      <w:sz w:val="20"/>
    </w:rPr>
  </w:style>
  <w:style w:type="paragraph" w:customStyle="1" w:styleId="nDefsubpara">
    <w:name w:val="nDefsubpara"/>
    <w:basedOn w:val="Defsubpara"/>
    <w:rPr>
      <w:sz w:val="20"/>
    </w:rPr>
  </w:style>
  <w:style w:type="paragraph" w:customStyle="1" w:styleId="nEdnoteitem">
    <w:name w:val="nEdnote(item)"/>
    <w:basedOn w:val="Ednoteitem"/>
    <w:rPr>
      <w:sz w:val="20"/>
    </w:rPr>
  </w:style>
  <w:style w:type="paragraph" w:customStyle="1" w:styleId="nEdnotepara">
    <w:name w:val="nEdnote(para)"/>
    <w:basedOn w:val="Ednotepara"/>
    <w:rPr>
      <w:sz w:val="20"/>
    </w:rPr>
  </w:style>
  <w:style w:type="paragraph" w:customStyle="1" w:styleId="nEdnotesection">
    <w:name w:val="nEdnote(section)"/>
    <w:basedOn w:val="Ednotesection"/>
    <w:pPr>
      <w:outlineLvl w:val="9"/>
    </w:pPr>
    <w:rPr>
      <w:sz w:val="20"/>
    </w:rPr>
  </w:style>
  <w:style w:type="paragraph" w:customStyle="1" w:styleId="nEdnotesubpara">
    <w:name w:val="nEdnote(subpara)"/>
    <w:basedOn w:val="Ednotesubpara"/>
    <w:rPr>
      <w:sz w:val="20"/>
    </w:rPr>
  </w:style>
  <w:style w:type="paragraph" w:customStyle="1" w:styleId="nHeading2">
    <w:name w:val="nHeading 2"/>
    <w:basedOn w:val="Heading2"/>
    <w:pPr>
      <w:pageBreakBefore w:val="0"/>
    </w:pPr>
    <w:rPr>
      <w:sz w:val="26"/>
    </w:rPr>
  </w:style>
  <w:style w:type="paragraph" w:customStyle="1" w:styleId="nHeading3">
    <w:name w:val="nHeading 3"/>
    <w:basedOn w:val="Heading3"/>
    <w:rPr>
      <w:sz w:val="22"/>
    </w:rPr>
  </w:style>
  <w:style w:type="paragraph" w:customStyle="1" w:styleId="nHeading4">
    <w:name w:val="nHeading 4"/>
    <w:basedOn w:val="Heading4"/>
    <w:rPr>
      <w:sz w:val="20"/>
    </w:rPr>
  </w:style>
  <w:style w:type="paragraph" w:customStyle="1" w:styleId="nHeading5">
    <w:name w:val="nHeading 5"/>
    <w:basedOn w:val="Heading5"/>
    <w:rPr>
      <w:sz w:val="20"/>
    </w:rPr>
  </w:style>
  <w:style w:type="paragraph" w:customStyle="1" w:styleId="nIndenta">
    <w:name w:val="nIndent(a)"/>
    <w:basedOn w:val="Indenta"/>
    <w:rPr>
      <w:sz w:val="20"/>
    </w:rPr>
  </w:style>
  <w:style w:type="paragraph" w:customStyle="1" w:styleId="nIndentA0">
    <w:name w:val="nIndent(A)"/>
    <w:basedOn w:val="IndentA0"/>
    <w:rPr>
      <w:sz w:val="20"/>
    </w:rPr>
  </w:style>
  <w:style w:type="paragraph" w:customStyle="1" w:styleId="nIndenti">
    <w:name w:val="nIndent(i)"/>
    <w:basedOn w:val="Indenti"/>
    <w:rPr>
      <w:sz w:val="20"/>
    </w:rPr>
  </w:style>
  <w:style w:type="paragraph" w:customStyle="1" w:styleId="nIndentI0">
    <w:name w:val="nIndent(I)"/>
    <w:basedOn w:val="IndentI0"/>
    <w:rPr>
      <w:sz w:val="20"/>
    </w:rPr>
  </w:style>
  <w:style w:type="paragraph" w:customStyle="1" w:styleId="nPenpara">
    <w:name w:val="nPenpara"/>
    <w:basedOn w:val="Penpara"/>
    <w:rPr>
      <w:sz w:val="20"/>
    </w:rPr>
  </w:style>
  <w:style w:type="paragraph" w:customStyle="1" w:styleId="nPenstart">
    <w:name w:val="nPenstart"/>
    <w:basedOn w:val="Penstart"/>
    <w:rPr>
      <w:sz w:val="20"/>
    </w:rPr>
  </w:style>
  <w:style w:type="paragraph" w:customStyle="1" w:styleId="nSubsection">
    <w:name w:val="nSubsection"/>
    <w:basedOn w:val="Subsection"/>
    <w:pPr>
      <w:tabs>
        <w:tab w:val="clear" w:pos="605"/>
        <w:tab w:val="clear" w:pos="893"/>
        <w:tab w:val="left" w:pos="461"/>
      </w:tabs>
      <w:ind w:left="461" w:hanging="461"/>
    </w:pPr>
    <w:rPr>
      <w:sz w:val="20"/>
    </w:rPr>
  </w:style>
  <w:style w:type="paragraph" w:customStyle="1" w:styleId="nzDefpara">
    <w:name w:val="nzDefpara"/>
    <w:basedOn w:val="zDefpara"/>
    <w:rPr>
      <w:sz w:val="20"/>
    </w:rPr>
  </w:style>
  <w:style w:type="paragraph" w:customStyle="1" w:styleId="nzDefstart">
    <w:name w:val="nzDefstart"/>
    <w:basedOn w:val="zDefstart"/>
    <w:rPr>
      <w:sz w:val="20"/>
    </w:rPr>
  </w:style>
  <w:style w:type="paragraph" w:customStyle="1" w:styleId="nzDefsubpara">
    <w:name w:val="nzDefsubpara"/>
    <w:basedOn w:val="zDefsubpara"/>
    <w:rPr>
      <w:sz w:val="20"/>
    </w:rPr>
  </w:style>
  <w:style w:type="paragraph" w:customStyle="1" w:styleId="MiscOpen">
    <w:name w:val="MiscOpen"/>
    <w:pPr>
      <w:keepNext/>
      <w:keepLines/>
      <w:tabs>
        <w:tab w:val="left" w:pos="893"/>
      </w:tabs>
      <w:spacing w:before="160" w:line="260" w:lineRule="atLeast"/>
    </w:pPr>
    <w:rPr>
      <w:sz w:val="22"/>
      <w:lang w:eastAsia="en-US"/>
    </w:rPr>
  </w:style>
  <w:style w:type="paragraph" w:customStyle="1" w:styleId="Ednotesubsection">
    <w:name w:val="Ednote(subsection)"/>
    <w:basedOn w:val="Ednotesection"/>
    <w:pPr>
      <w:outlineLvl w:val="9"/>
    </w:pPr>
  </w:style>
  <w:style w:type="paragraph" w:customStyle="1" w:styleId="MiscellaneousHeading">
    <w:name w:val="Miscellaneous Heading"/>
    <w:pPr>
      <w:spacing w:before="160" w:line="260" w:lineRule="atLeast"/>
    </w:pPr>
    <w:rPr>
      <w:sz w:val="24"/>
      <w:lang w:eastAsia="en-US"/>
    </w:rPr>
  </w:style>
  <w:style w:type="paragraph" w:customStyle="1" w:styleId="nzHeading2">
    <w:name w:val="nzHeading 2"/>
    <w:basedOn w:val="zHeading2"/>
    <w:rPr>
      <w:sz w:val="26"/>
    </w:rPr>
  </w:style>
  <w:style w:type="paragraph" w:customStyle="1" w:styleId="nzHeading3">
    <w:name w:val="nzHeading 3"/>
    <w:basedOn w:val="zHeading3"/>
    <w:rPr>
      <w:sz w:val="22"/>
    </w:rPr>
  </w:style>
  <w:style w:type="paragraph" w:customStyle="1" w:styleId="nzHeading4">
    <w:name w:val="nzHeading 4"/>
    <w:basedOn w:val="zHeading4"/>
    <w:rPr>
      <w:sz w:val="20"/>
    </w:rPr>
  </w:style>
  <w:style w:type="paragraph" w:customStyle="1" w:styleId="nzHeading5">
    <w:name w:val="nzHeading 5"/>
    <w:basedOn w:val="zHeading5"/>
    <w:rPr>
      <w:sz w:val="20"/>
    </w:rPr>
  </w:style>
  <w:style w:type="paragraph" w:customStyle="1" w:styleId="nzIndenta">
    <w:name w:val="nzIndent(a)"/>
    <w:basedOn w:val="zIndenta"/>
    <w:rPr>
      <w:sz w:val="20"/>
    </w:rPr>
  </w:style>
  <w:style w:type="paragraph" w:customStyle="1" w:styleId="nzIndentA0">
    <w:name w:val="nzIndent(A)"/>
    <w:basedOn w:val="zIndentA0"/>
    <w:rPr>
      <w:sz w:val="20"/>
    </w:rPr>
  </w:style>
  <w:style w:type="paragraph" w:customStyle="1" w:styleId="nzIndenti">
    <w:name w:val="nzIndent(i)"/>
    <w:basedOn w:val="zIndenti"/>
    <w:rPr>
      <w:sz w:val="20"/>
    </w:rPr>
  </w:style>
  <w:style w:type="paragraph" w:customStyle="1" w:styleId="nzIndentI0">
    <w:name w:val="nzIndent(I)"/>
    <w:basedOn w:val="zIndentI0"/>
    <w:rPr>
      <w:sz w:val="20"/>
    </w:rPr>
  </w:style>
  <w:style w:type="paragraph" w:customStyle="1" w:styleId="nzPenpara">
    <w:name w:val="nzPenpara"/>
    <w:basedOn w:val="zPenpara"/>
    <w:rPr>
      <w:sz w:val="20"/>
    </w:rPr>
  </w:style>
  <w:style w:type="paragraph" w:customStyle="1" w:styleId="nzPenstart">
    <w:name w:val="nzPenstart"/>
    <w:basedOn w:val="zPenstart"/>
    <w:rPr>
      <w:sz w:val="20"/>
    </w:rPr>
  </w:style>
  <w:style w:type="paragraph" w:customStyle="1" w:styleId="nzSubsection">
    <w:name w:val="nzSubsection"/>
    <w:basedOn w:val="zSubsection"/>
    <w:rPr>
      <w:sz w:val="20"/>
    </w:rPr>
  </w:style>
  <w:style w:type="paragraph" w:customStyle="1" w:styleId="MiscellaneousBody">
    <w:name w:val="Miscellaneous Body"/>
    <w:basedOn w:val="MiscellaneousHeading"/>
  </w:style>
  <w:style w:type="paragraph" w:customStyle="1" w:styleId="MiscellaneousFootnotes">
    <w:name w:val="Miscellaneous Footnotes"/>
    <w:basedOn w:val="MiscellaneousHeading"/>
  </w:style>
  <w:style w:type="paragraph" w:customStyle="1" w:styleId="yShoulderClause">
    <w:name w:val="yShoulderClause"/>
    <w:next w:val="ySubsection"/>
    <w:pPr>
      <w:spacing w:before="120" w:line="260" w:lineRule="atLeast"/>
      <w:jc w:val="right"/>
    </w:pPr>
    <w:rPr>
      <w:sz w:val="22"/>
      <w:lang w:eastAsia="en-US"/>
    </w:rPr>
  </w:style>
  <w:style w:type="paragraph" w:customStyle="1" w:styleId="yScheduleHeading">
    <w:name w:val="yScheduleHeading"/>
    <w:basedOn w:val="yHeading2"/>
    <w:pPr>
      <w:pageBreakBefore/>
      <w:outlineLvl w:val="1"/>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2"/>
      <w:lang w:val="en-AU"/>
    </w:rPr>
  </w:style>
  <w:style w:type="paragraph" w:customStyle="1" w:styleId="Repealed">
    <w:name w:val="Repealed"/>
    <w:basedOn w:val="Heading5"/>
    <w:rPr>
      <w:b w:val="0"/>
      <w:i/>
    </w:rPr>
  </w:style>
  <w:style w:type="paragraph" w:styleId="TOC3">
    <w:name w:val="toc 3"/>
    <w:basedOn w:val="Normal"/>
    <w:next w:val="Normal"/>
    <w:semiHidden/>
    <w:pPr>
      <w:spacing w:before="60" w:after="20"/>
      <w:ind w:left="864"/>
      <w:jc w:val="center"/>
    </w:pPr>
    <w:rPr>
      <w:b/>
      <w:sz w:val="24"/>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rPr>
      <w:sz w:val="22"/>
    </w:rPr>
  </w:style>
  <w:style w:type="paragraph" w:customStyle="1" w:styleId="nTable">
    <w:name w:val="nTable"/>
    <w:basedOn w:val="Table"/>
    <w:rPr>
      <w:sz w:val="18"/>
    </w:rPr>
  </w:style>
  <w:style w:type="paragraph" w:customStyle="1" w:styleId="zTable">
    <w:name w:val="zTable"/>
    <w:basedOn w:val="Normal"/>
    <w:pPr>
      <w:pBdr>
        <w:left w:val="threeDEngrave" w:sz="24" w:space="4" w:color="auto"/>
        <w:right w:val="threeDEmboss" w:sz="24" w:space="4" w:color="auto"/>
      </w:pBdr>
      <w:shd w:val="pct12" w:color="808080" w:fill="auto"/>
    </w:pPr>
    <w:rPr>
      <w:sz w:val="24"/>
    </w:rPr>
  </w:style>
  <w:style w:type="paragraph" w:customStyle="1" w:styleId="nzTable">
    <w:name w:val="nzTable"/>
    <w:basedOn w:val="zTable"/>
  </w:style>
  <w:style w:type="paragraph" w:customStyle="1" w:styleId="zMiscellaneousHeading">
    <w:name w:val="zMiscellaneousHeading"/>
    <w:basedOn w:val="zSubsection"/>
  </w:style>
  <w:style w:type="paragraph" w:customStyle="1" w:styleId="zMiscellaneousBody">
    <w:name w:val="zMiscellaneousBody"/>
    <w:basedOn w:val="zSubsection"/>
  </w:style>
  <w:style w:type="paragraph" w:customStyle="1" w:styleId="zMiscellaneousText">
    <w:name w:val="zMiscellaneousText"/>
    <w:basedOn w:val="zSubsection"/>
  </w:style>
  <w:style w:type="character" w:customStyle="1" w:styleId="CharDefText">
    <w:name w:val="CharDefText"/>
    <w:basedOn w:val="DefaultParagraphFont"/>
    <w:rPr>
      <w:b/>
      <w:i/>
      <w:noProof w:val="0"/>
      <w:sz w:val="22"/>
      <w:lang w:val="en-AU"/>
    </w:rPr>
  </w:style>
  <w:style w:type="paragraph" w:customStyle="1" w:styleId="yFootnoteheading">
    <w:name w:val="yFootnote(heading)"/>
    <w:basedOn w:val="Footnoteheading"/>
    <w:rPr>
      <w:sz w:val="22"/>
    </w:rPr>
  </w:style>
  <w:style w:type="paragraph" w:customStyle="1" w:styleId="TableAm">
    <w:name w:val="TableAm"/>
    <w:basedOn w:val="Normal"/>
    <w:pPr>
      <w:spacing w:before="120"/>
    </w:pPr>
    <w:rPr>
      <w:sz w:val="24"/>
    </w:rPr>
  </w:style>
  <w:style w:type="paragraph" w:customStyle="1" w:styleId="TableAmNote">
    <w:name w:val="TableAmNote"/>
    <w:basedOn w:val="Normal"/>
    <w:pPr>
      <w:spacing w:before="60"/>
    </w:pPr>
    <w:rPr>
      <w:rFonts w:ascii="Arial" w:hAnsi="Arial"/>
      <w:sz w:val="18"/>
    </w:rPr>
  </w:style>
  <w:style w:type="paragraph" w:customStyle="1" w:styleId="BlankOpen">
    <w:name w:val="BlankOpen"/>
    <w:basedOn w:val="Normal"/>
    <w:pPr>
      <w:keepNext/>
      <w:keepLines/>
      <w:jc w:val="center"/>
    </w:pPr>
    <w:rPr>
      <w:sz w:val="24"/>
      <w:szCs w:val="24"/>
    </w:rPr>
  </w:style>
  <w:style w:type="paragraph" w:customStyle="1" w:styleId="BlankClose">
    <w:name w:val="BlankClose"/>
    <w:basedOn w:val="Normal"/>
    <w:pPr>
      <w:keepLines/>
      <w:jc w:val="center"/>
    </w:pPr>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2"/>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sz w:val="24"/>
      <w:lang w:eastAsia="en-US"/>
    </w:rPr>
  </w:style>
  <w:style w:type="paragraph" w:styleId="Heading5">
    <w:name w:val="heading 5"/>
    <w:next w:val="Normal"/>
    <w:qFormat/>
    <w:pPr>
      <w:keepNext/>
      <w:keepLines/>
      <w:tabs>
        <w:tab w:val="left" w:pos="893"/>
      </w:tabs>
      <w:spacing w:before="220" w:line="260" w:lineRule="atLeast"/>
      <w:ind w:left="893" w:hanging="893"/>
      <w:outlineLvl w:val="4"/>
    </w:pPr>
    <w:rPr>
      <w:b/>
      <w:sz w:val="24"/>
      <w:lang w:eastAsia="en-US"/>
    </w:rPr>
  </w:style>
  <w:style w:type="paragraph" w:styleId="Heading6">
    <w:name w:val="heading 6"/>
    <w:basedOn w:val="Heading1"/>
    <w:next w:val="Normal"/>
    <w:qFormat/>
    <w:pPr>
      <w:outlineLvl w:val="5"/>
    </w:pPr>
    <w:rPr>
      <w:sz w:val="36"/>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spacing w:before="240"/>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rPr>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800"/>
      <w:jc w:val="center"/>
    </w:pPr>
    <w:rPr>
      <w:b/>
      <w:snapToGrid w:val="0"/>
      <w:sz w:val="38"/>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sz w:val="24"/>
    </w:rPr>
  </w:style>
  <w:style w:type="paragraph" w:customStyle="1" w:styleId="Ednotesection">
    <w:name w:val="Ednote(section)"/>
    <w:pPr>
      <w:tabs>
        <w:tab w:val="right" w:pos="605"/>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noProof w:val="0"/>
      <w:sz w:val="18"/>
      <w:lang w:val="en-AU"/>
    </w:rPr>
  </w:style>
  <w:style w:type="character" w:styleId="PageNumber">
    <w:name w:val="page number"/>
    <w:basedOn w:val="DefaultParagraphFont"/>
    <w:semiHidden/>
    <w:rPr>
      <w:noProof w:val="0"/>
      <w:sz w:val="24"/>
      <w:lang w:val="en-AU"/>
    </w:rPr>
  </w:style>
  <w:style w:type="paragraph" w:customStyle="1" w:styleId="Page1">
    <w:name w:val="Page1"/>
    <w:basedOn w:val="Normal"/>
    <w:pPr>
      <w:spacing w:before="5103"/>
    </w:pPr>
    <w:rPr>
      <w:b/>
      <w:sz w:val="34"/>
    </w:rPr>
  </w:style>
  <w:style w:type="paragraph" w:customStyle="1" w:styleId="zPenstart">
    <w:name w:val="zPenstart"/>
    <w:basedOn w:val="Penstart"/>
    <w:pPr>
      <w:pBdr>
        <w:left w:val="threeDEngrave" w:sz="24" w:space="4" w:color="auto"/>
        <w:right w:val="threeDEmboss" w:sz="24" w:space="4" w:color="auto"/>
      </w:pBdr>
      <w:shd w:val="pct12" w:color="808080" w:fill="FFFFFF"/>
    </w:pPr>
  </w:style>
  <w:style w:type="paragraph" w:customStyle="1" w:styleId="Penstart">
    <w:name w:val="Penstart"/>
    <w:basedOn w:val="Normal"/>
    <w:pPr>
      <w:tabs>
        <w:tab w:val="left" w:pos="893"/>
      </w:tabs>
      <w:spacing w:before="80" w:line="260" w:lineRule="atLeast"/>
      <w:ind w:left="893" w:hanging="893"/>
    </w:pPr>
    <w:rPr>
      <w:sz w:val="24"/>
    </w:rPr>
  </w:style>
  <w:style w:type="paragraph" w:customStyle="1" w:styleId="Preamble">
    <w:name w:val="Preamble"/>
    <w:pPr>
      <w:tabs>
        <w:tab w:val="right" w:pos="605"/>
        <w:tab w:val="left" w:pos="893"/>
      </w:tabs>
      <w:spacing w:before="160" w:line="260" w:lineRule="atLeast"/>
    </w:pPr>
    <w:rPr>
      <w:sz w:val="24"/>
      <w:lang w:eastAsia="en-US"/>
    </w:rPr>
  </w:style>
  <w:style w:type="character" w:styleId="Strong">
    <w:name w:val="Strong"/>
    <w:basedOn w:val="DefaultParagraphFont"/>
    <w:qFormat/>
    <w:rPr>
      <w:b/>
      <w:noProof w:val="0"/>
      <w:sz w:val="24"/>
      <w:lang w:val="en-AU"/>
    </w:rPr>
  </w:style>
  <w:style w:type="paragraph" w:customStyle="1" w:styleId="ySubsection">
    <w:name w:val="ySubsection"/>
    <w:basedOn w:val="Subsection"/>
    <w:rPr>
      <w:sz w:val="22"/>
    </w:rPr>
  </w:style>
  <w:style w:type="paragraph" w:customStyle="1" w:styleId="Subsection">
    <w:name w:val="Subsection"/>
    <w:pPr>
      <w:tabs>
        <w:tab w:val="right" w:pos="605"/>
        <w:tab w:val="left" w:pos="893"/>
      </w:tabs>
      <w:spacing w:before="160" w:line="260" w:lineRule="atLeast"/>
      <w:ind w:left="893" w:hanging="893"/>
    </w:pPr>
    <w:rPr>
      <w:sz w:val="24"/>
      <w:lang w:eastAsia="en-US"/>
    </w:rPr>
  </w:style>
  <w:style w:type="paragraph" w:customStyle="1" w:styleId="Tablea">
    <w:name w:val="Table(a)"/>
    <w:aliases w:val="ta"/>
    <w:basedOn w:val="Normal"/>
    <w:pPr>
      <w:ind w:left="284" w:hanging="284"/>
    </w:pPr>
    <w:rPr>
      <w:rFonts w:ascii="NewCenturySchlbk" w:hAnsi="NewCenturySchlbk"/>
      <w:sz w:val="24"/>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sz w:val="24"/>
    </w:rPr>
  </w:style>
  <w:style w:type="paragraph" w:customStyle="1" w:styleId="Table">
    <w:name w:val="Table"/>
    <w:aliases w:val="t"/>
    <w:basedOn w:val="Normal"/>
    <w:pPr>
      <w:spacing w:before="60" w:line="240" w:lineRule="atLeast"/>
    </w:pPr>
    <w:rPr>
      <w:sz w:val="24"/>
    </w:rPr>
  </w:style>
  <w:style w:type="paragraph" w:styleId="TOC1">
    <w:name w:val="toc 1"/>
    <w:basedOn w:val="Heading1"/>
    <w:next w:val="Normal"/>
    <w:autoRedefine/>
    <w:semiHidden/>
    <w:pPr>
      <w:keepNext w:val="0"/>
      <w:keepLines w:val="0"/>
      <w:pageBreakBefore w:val="0"/>
      <w:spacing w:before="120" w:after="120"/>
      <w:jc w:val="left"/>
      <w:outlineLvl w:val="9"/>
    </w:pPr>
    <w:rPr>
      <w:caps/>
      <w:kern w:val="0"/>
      <w:sz w:val="20"/>
    </w:rPr>
  </w:style>
  <w:style w:type="paragraph" w:styleId="TOC2">
    <w:name w:val="toc 2"/>
    <w:basedOn w:val="Heading2"/>
    <w:next w:val="Normal"/>
    <w:semiHidden/>
    <w:pPr>
      <w:keepNext w:val="0"/>
      <w:pageBreakBefore w:val="0"/>
      <w:spacing w:before="240" w:after="120" w:line="240" w:lineRule="auto"/>
      <w:ind w:left="288" w:right="288"/>
      <w:outlineLvl w:val="9"/>
    </w:pPr>
    <w:rPr>
      <w:snapToGrid/>
    </w:rPr>
  </w:style>
  <w:style w:type="paragraph" w:styleId="TOC4">
    <w:name w:val="toc 4"/>
    <w:basedOn w:val="Heading4"/>
    <w:next w:val="Normal"/>
    <w:semiHidden/>
    <w:pPr>
      <w:keepNext w:val="0"/>
      <w:tabs>
        <w:tab w:val="left" w:pos="1530"/>
        <w:tab w:val="right" w:pos="7070"/>
      </w:tabs>
      <w:spacing w:before="0"/>
      <w:ind w:left="1483" w:right="576" w:hanging="907"/>
      <w:jc w:val="left"/>
      <w:outlineLvl w:val="9"/>
    </w:pPr>
  </w:style>
  <w:style w:type="paragraph" w:styleId="TOC5">
    <w:name w:val="toc 5"/>
    <w:basedOn w:val="Heading5"/>
    <w:next w:val="Normal"/>
    <w:semiHidden/>
    <w:pPr>
      <w:keepNext w:val="0"/>
      <w:keepLines w:val="0"/>
      <w:tabs>
        <w:tab w:val="clear" w:pos="893"/>
      </w:tabs>
      <w:spacing w:before="0" w:line="240" w:lineRule="auto"/>
      <w:ind w:left="806" w:right="806" w:firstLine="0"/>
      <w:outlineLvl w:val="9"/>
    </w:pPr>
    <w:rPr>
      <w:b w:val="0"/>
      <w:sz w:val="18"/>
    </w:rPr>
  </w:style>
  <w:style w:type="paragraph" w:styleId="TOC6">
    <w:name w:val="toc 6"/>
    <w:basedOn w:val="TOC1"/>
    <w:next w:val="Normal"/>
    <w:autoRedefine/>
    <w:semiHidden/>
    <w:pPr>
      <w:spacing w:before="0" w:after="0"/>
      <w:ind w:left="1000"/>
    </w:pPr>
    <w:rPr>
      <w:b w:val="0"/>
      <w:caps w:val="0"/>
      <w:sz w:val="18"/>
    </w:rPr>
  </w:style>
  <w:style w:type="paragraph" w:styleId="TOC7">
    <w:name w:val="toc 7"/>
    <w:basedOn w:val="TOC2"/>
    <w:next w:val="Normal"/>
    <w:autoRedefine/>
    <w:semiHidden/>
    <w:pPr>
      <w:ind w:left="1200"/>
    </w:pPr>
    <w:rPr>
      <w:smallCaps/>
      <w:sz w:val="18"/>
    </w:rPr>
  </w:style>
  <w:style w:type="paragraph" w:styleId="TOC8">
    <w:name w:val="toc 8"/>
    <w:basedOn w:val="TOC2"/>
    <w:next w:val="Normal"/>
    <w:autoRedefine/>
    <w:semiHidden/>
    <w:pPr>
      <w:ind w:left="1400"/>
    </w:pPr>
    <w:rPr>
      <w:i/>
      <w:sz w:val="18"/>
    </w:rPr>
  </w:style>
  <w:style w:type="paragraph" w:styleId="TOC9">
    <w:name w:val="toc 9"/>
    <w:basedOn w:val="Heading9"/>
    <w:next w:val="Normal"/>
    <w:autoRedefine/>
    <w:semiHidden/>
    <w:pPr>
      <w:keepLines w:val="0"/>
      <w:pageBreakBefore w:val="0"/>
      <w:spacing w:before="0"/>
      <w:ind w:left="1600"/>
      <w:jc w:val="left"/>
      <w:outlineLvl w:val="9"/>
    </w:pPr>
    <w:rPr>
      <w:b w:val="0"/>
      <w:i w:val="0"/>
      <w:kern w:val="0"/>
      <w:sz w:val="18"/>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noProof w:val="0"/>
      <w:sz w:val="24"/>
      <w:vertAlign w:val="superscript"/>
      <w:lang w:val="en-AU"/>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rPr>
      <w:rFonts w:ascii="Tahoma" w:hAnsi="Tahoma"/>
    </w:rPr>
  </w:style>
  <w:style w:type="paragraph" w:customStyle="1" w:styleId="zSubsection">
    <w:name w:val="zSubsection"/>
    <w:basedOn w:val="Subsection"/>
    <w:pPr>
      <w:pBdr>
        <w:left w:val="threeDEngrave" w:sz="24" w:space="4" w:color="auto"/>
        <w:right w:val="threeDEmboss" w:sz="24" w:space="4" w:color="auto"/>
      </w:pBdr>
      <w:shd w:val="pct12" w:color="808080" w:fill="FFFFFF"/>
    </w:pPr>
  </w:style>
  <w:style w:type="character" w:styleId="Hyperlink">
    <w:name w:val="Hyperlink"/>
    <w:basedOn w:val="DefaultParagraphFont"/>
    <w:semiHidden/>
    <w:rPr>
      <w:noProof w:val="0"/>
      <w:color w:val="0000FF"/>
      <w:sz w:val="24"/>
      <w:u w:val="single"/>
      <w:lang w:val="en-AU"/>
    </w:rPr>
  </w:style>
  <w:style w:type="character" w:styleId="FollowedHyperlink">
    <w:name w:val="FollowedHyperlink"/>
    <w:basedOn w:val="DefaultParagraphFont"/>
    <w:semiHidden/>
    <w:rPr>
      <w:noProof w:val="0"/>
      <w:color w:val="800080"/>
      <w:sz w:val="24"/>
      <w:u w:val="single"/>
      <w:lang w:val="en-AU"/>
    </w:rPr>
  </w:style>
  <w:style w:type="character" w:customStyle="1" w:styleId="EquationCaption">
    <w:name w:val="_Equation Caption"/>
    <w:rPr>
      <w:noProof w:val="0"/>
      <w:sz w:val="22"/>
      <w:lang w:val="en-AU"/>
    </w:rPr>
  </w:style>
  <w:style w:type="paragraph" w:customStyle="1" w:styleId="Mainnumbers">
    <w:name w:val="Mainnumbers"/>
    <w:basedOn w:val="Normal"/>
    <w:pPr>
      <w:numPr>
        <w:numId w:val="12"/>
      </w:numPr>
    </w:pPr>
  </w:style>
  <w:style w:type="paragraph" w:customStyle="1" w:styleId="SectionNumbers">
    <w:name w:val="SectionNumbers"/>
    <w:basedOn w:val="Normal"/>
    <w:pPr>
      <w:numPr>
        <w:numId w:val="14"/>
      </w:numPr>
      <w:tabs>
        <w:tab w:val="right" w:pos="1152"/>
      </w:tabs>
      <w:spacing w:line="260" w:lineRule="atLeast"/>
    </w:pPr>
    <w:rPr>
      <w:rFonts w:ascii="NewCenturySchlbk" w:hAnsi="NewCenturySchlbk"/>
      <w:sz w:val="24"/>
    </w:rPr>
  </w:style>
  <w:style w:type="paragraph" w:customStyle="1" w:styleId="DefinitionNumbers">
    <w:name w:val="DefinitionNumbers"/>
    <w:basedOn w:val="Normal"/>
    <w:pPr>
      <w:numPr>
        <w:numId w:val="11"/>
      </w:numPr>
    </w:pPr>
  </w:style>
  <w:style w:type="paragraph" w:customStyle="1" w:styleId="PenaltyNumbers">
    <w:name w:val="PenaltyNumbers"/>
    <w:basedOn w:val="Normal"/>
    <w:pPr>
      <w:numPr>
        <w:numId w:val="13"/>
      </w:numPr>
      <w:spacing w:line="260" w:lineRule="atLeast"/>
    </w:pPr>
    <w:rPr>
      <w:rFonts w:ascii="NewCenturySchlbk" w:hAnsi="NewCenturySchlbk"/>
      <w:sz w:val="24"/>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pPr>
      <w:spacing w:before="600"/>
    </w:pPr>
    <w:rPr>
      <w:b/>
      <w:sz w:val="24"/>
      <w:lang w:eastAsia="en-US"/>
    </w:rPr>
  </w:style>
  <w:style w:type="paragraph" w:styleId="PlainText">
    <w:name w:val="Plain Text"/>
    <w:basedOn w:val="Normal"/>
    <w:semiHidden/>
    <w:rPr>
      <w:rFonts w:ascii="Courier New" w:hAnsi="Courier New"/>
      <w:sz w:val="24"/>
    </w:rPr>
  </w:style>
  <w:style w:type="paragraph" w:styleId="Signature">
    <w:name w:val="Signature"/>
    <w:basedOn w:val="Normal"/>
    <w:semiHidden/>
    <w:pPr>
      <w:ind w:left="4252"/>
    </w:pPr>
    <w:rPr>
      <w:sz w:val="24"/>
    </w:rPr>
  </w:style>
  <w:style w:type="paragraph" w:styleId="List">
    <w:name w:val="List"/>
    <w:basedOn w:val="Normal"/>
    <w:semiHidden/>
    <w:pPr>
      <w:ind w:left="283" w:hanging="283"/>
    </w:pPr>
  </w:style>
  <w:style w:type="paragraph" w:customStyle="1" w:styleId="Indenta">
    <w:name w:val="Indent(a)"/>
    <w:pPr>
      <w:keepLines/>
      <w:tabs>
        <w:tab w:val="right" w:pos="1325"/>
        <w:tab w:val="left" w:pos="1613"/>
      </w:tabs>
      <w:spacing w:before="80" w:line="260" w:lineRule="atLeast"/>
      <w:ind w:left="1613" w:hanging="1613"/>
    </w:pPr>
    <w:rPr>
      <w:sz w:val="24"/>
      <w:lang w:eastAsia="en-US"/>
    </w:rPr>
  </w:style>
  <w:style w:type="paragraph" w:customStyle="1" w:styleId="IndentA0">
    <w:name w:val="Indent(A)"/>
    <w:pPr>
      <w:keepLines/>
      <w:tabs>
        <w:tab w:val="right" w:pos="2621"/>
        <w:tab w:val="left" w:pos="2909"/>
      </w:tabs>
      <w:spacing w:before="80" w:line="260" w:lineRule="atLeast"/>
      <w:ind w:left="2909" w:hanging="2909"/>
    </w:pPr>
    <w:rPr>
      <w:sz w:val="24"/>
      <w:lang w:eastAsia="en-US"/>
    </w:rPr>
  </w:style>
  <w:style w:type="paragraph" w:customStyle="1" w:styleId="Indenti">
    <w:name w:val="Indent(i)"/>
    <w:pPr>
      <w:tabs>
        <w:tab w:val="right" w:pos="2045"/>
        <w:tab w:val="left" w:pos="2333"/>
      </w:tabs>
      <w:spacing w:before="80" w:line="260" w:lineRule="atLeast"/>
      <w:ind w:left="2333" w:hanging="2333"/>
    </w:pPr>
    <w:rPr>
      <w:sz w:val="24"/>
      <w:lang w:eastAsia="en-US"/>
    </w:rPr>
  </w:style>
  <w:style w:type="paragraph" w:customStyle="1" w:styleId="IndentI0">
    <w:name w:val="Indent(I)"/>
    <w:pPr>
      <w:keepLines/>
      <w:tabs>
        <w:tab w:val="right" w:pos="3197"/>
        <w:tab w:val="left" w:pos="3485"/>
      </w:tabs>
      <w:spacing w:before="80" w:line="260" w:lineRule="atLeast"/>
      <w:ind w:left="3485" w:hanging="3485"/>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160" w:line="260" w:lineRule="atLeast"/>
      <w:ind w:left="2333" w:hanging="2333"/>
    </w:pPr>
    <w:rPr>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spacing w:before="160" w:line="260" w:lineRule="atLeast"/>
      <w:jc w:val="center"/>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before="160"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120" w:line="260" w:lineRule="atLeast"/>
      <w:ind w:left="3053" w:hanging="3053"/>
    </w:pPr>
    <w:rPr>
      <w:sz w:val="24"/>
      <w:lang w:eastAsia="en-US"/>
    </w:rPr>
  </w:style>
  <w:style w:type="paragraph" w:customStyle="1" w:styleId="zHeading1">
    <w:name w:val="zHeading 1"/>
    <w:basedOn w:val="Heading1"/>
    <w:pPr>
      <w:pBdr>
        <w:left w:val="threeDEngrave" w:sz="24" w:space="4" w:color="auto"/>
        <w:right w:val="threeDEmboss" w:sz="24" w:space="4" w:color="auto"/>
      </w:pBdr>
      <w:shd w:val="pct12" w:color="808080" w:fill="FFFFFF"/>
      <w:outlineLvl w:val="9"/>
    </w:pPr>
    <w:rPr>
      <w:sz w:val="36"/>
    </w:rPr>
  </w:style>
  <w:style w:type="paragraph" w:customStyle="1" w:styleId="zHeading2">
    <w:name w:val="zHeading 2"/>
    <w:basedOn w:val="Heading2"/>
    <w:pPr>
      <w:pBdr>
        <w:left w:val="threeDEngrave" w:sz="24" w:space="4" w:color="auto"/>
        <w:right w:val="threeDEmboss" w:sz="24" w:space="4" w:color="auto"/>
      </w:pBdr>
      <w:shd w:val="pct12" w:color="808080" w:fill="FFFFFF"/>
      <w:outlineLvl w:val="9"/>
    </w:pPr>
    <w:rPr>
      <w:sz w:val="32"/>
    </w:rPr>
  </w:style>
  <w:style w:type="paragraph" w:customStyle="1" w:styleId="zHeading3">
    <w:name w:val="zHeading 3"/>
    <w:basedOn w:val="Heading3"/>
    <w:pPr>
      <w:pBdr>
        <w:left w:val="threeDEngrave" w:sz="24" w:space="4" w:color="auto"/>
        <w:right w:val="threeDEmboss" w:sz="24" w:space="4" w:color="auto"/>
      </w:pBdr>
      <w:shd w:val="pct12" w:color="808080" w:fill="FFFFFF"/>
      <w:outlineLvl w:val="9"/>
    </w:pPr>
    <w:rPr>
      <w:sz w:val="28"/>
    </w:rPr>
  </w:style>
  <w:style w:type="paragraph" w:customStyle="1" w:styleId="zHeading4">
    <w:name w:val="zHeading 4"/>
    <w:basedOn w:val="Heading4"/>
    <w:pPr>
      <w:pBdr>
        <w:left w:val="threeDEngrave" w:sz="24" w:space="4" w:color="auto"/>
        <w:right w:val="threeDEmboss" w:sz="24" w:space="4" w:color="auto"/>
      </w:pBdr>
      <w:shd w:val="pct12" w:color="808080" w:fill="FFFFFF"/>
      <w:outlineLvl w:val="9"/>
    </w:pPr>
  </w:style>
  <w:style w:type="paragraph" w:customStyle="1" w:styleId="zHeading5">
    <w:name w:val="zHeading 5"/>
    <w:basedOn w:val="Heading5"/>
    <w:pPr>
      <w:pBdr>
        <w:left w:val="threeDEngrave" w:sz="24" w:space="4" w:color="auto"/>
        <w:right w:val="threeDEmboss" w:sz="24" w:space="4" w:color="auto"/>
      </w:pBdr>
      <w:shd w:val="pct12" w:color="808080" w:fill="FFFFFF"/>
      <w:outlineLvl w:val="9"/>
    </w:pPr>
  </w:style>
  <w:style w:type="paragraph" w:customStyle="1" w:styleId="yHeading2">
    <w:name w:val="yHeading 2"/>
    <w:basedOn w:val="Heading2"/>
    <w:pPr>
      <w:pageBreakBefore w:val="0"/>
      <w:outlineLvl w:val="9"/>
    </w:pPr>
    <w:rPr>
      <w:sz w:val="28"/>
    </w:rPr>
  </w:style>
  <w:style w:type="paragraph" w:customStyle="1" w:styleId="yHeading1">
    <w:name w:val="yHeading 1"/>
    <w:basedOn w:val="Heading1"/>
    <w:rPr>
      <w:sz w:val="32"/>
    </w:rPr>
  </w:style>
  <w:style w:type="paragraph" w:customStyle="1" w:styleId="yHeading3">
    <w:name w:val="yHeading 3"/>
    <w:basedOn w:val="Heading3"/>
    <w:rPr>
      <w:sz w:val="24"/>
    </w:rPr>
  </w:style>
  <w:style w:type="paragraph" w:customStyle="1" w:styleId="yHeading4">
    <w:name w:val="yHeading 4"/>
    <w:basedOn w:val="Heading4"/>
    <w:rPr>
      <w:sz w:val="22"/>
    </w:rPr>
  </w:style>
  <w:style w:type="paragraph" w:customStyle="1" w:styleId="yHeading5">
    <w:name w:val="yHeading 5"/>
    <w:basedOn w:val="Heading5"/>
    <w:rPr>
      <w:sz w:val="22"/>
    </w:rPr>
  </w:style>
  <w:style w:type="paragraph" w:customStyle="1" w:styleId="Ednotesubitem">
    <w:name w:val="Ednote(subitem)"/>
    <w:pPr>
      <w:tabs>
        <w:tab w:val="right" w:pos="3485"/>
        <w:tab w:val="left" w:pos="3773"/>
      </w:tabs>
      <w:spacing w:before="160" w:line="260" w:lineRule="atLeast"/>
      <w:ind w:left="3773" w:hanging="3773"/>
    </w:pPr>
    <w:rPr>
      <w:sz w:val="24"/>
      <w:lang w:eastAsia="en-US"/>
    </w:rPr>
  </w:style>
  <w:style w:type="paragraph" w:customStyle="1" w:styleId="Penpara">
    <w:name w:val="Penpara"/>
    <w:pPr>
      <w:tabs>
        <w:tab w:val="right" w:pos="1325"/>
        <w:tab w:val="left" w:pos="1613"/>
      </w:tabs>
      <w:spacing w:before="80" w:line="260" w:lineRule="atLeast"/>
      <w:ind w:left="1613" w:hanging="1613"/>
    </w:pPr>
    <w:rPr>
      <w:sz w:val="24"/>
      <w:lang w:eastAsia="en-US"/>
    </w:rPr>
  </w:style>
  <w:style w:type="paragraph" w:customStyle="1" w:styleId="Pensubpara">
    <w:name w:val="Pensubpara"/>
    <w:pPr>
      <w:tabs>
        <w:tab w:val="right" w:pos="2045"/>
        <w:tab w:val="left" w:pos="2333"/>
      </w:tabs>
      <w:spacing w:before="160" w:line="260" w:lineRule="atLeast"/>
      <w:ind w:firstLine="2333"/>
    </w:pPr>
    <w:rPr>
      <w:sz w:val="24"/>
      <w:lang w:eastAsia="en-US"/>
    </w:rPr>
  </w:style>
  <w:style w:type="paragraph" w:customStyle="1" w:styleId="Penitem">
    <w:name w:val="Penitem"/>
    <w:pPr>
      <w:tabs>
        <w:tab w:val="right" w:pos="2765"/>
        <w:tab w:val="left" w:pos="3053"/>
      </w:tabs>
      <w:spacing w:before="80" w:line="260" w:lineRule="atLeast"/>
      <w:ind w:left="3053" w:hanging="3053"/>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sz w:val="22"/>
      <w:lang w:eastAsia="en-US"/>
    </w:rPr>
  </w:style>
  <w:style w:type="paragraph" w:customStyle="1" w:styleId="yIndenta">
    <w:name w:val="yIndent(a)"/>
    <w:basedOn w:val="Indenta"/>
    <w:rPr>
      <w:sz w:val="22"/>
    </w:rPr>
  </w:style>
  <w:style w:type="paragraph" w:customStyle="1" w:styleId="yIndentA0">
    <w:name w:val="yIndent(A)"/>
    <w:basedOn w:val="IndentA0"/>
    <w:rPr>
      <w:sz w:val="22"/>
    </w:rPr>
  </w:style>
  <w:style w:type="paragraph" w:customStyle="1" w:styleId="yIndentI">
    <w:name w:val="yIndent(I)"/>
    <w:basedOn w:val="IndentI0"/>
    <w:rPr>
      <w:sz w:val="22"/>
    </w:rPr>
  </w:style>
  <w:style w:type="paragraph" w:customStyle="1" w:styleId="yIndenti0">
    <w:name w:val="yIndent(i)"/>
    <w:basedOn w:val="Indenti"/>
    <w:rPr>
      <w:sz w:val="22"/>
    </w:rPr>
  </w:style>
  <w:style w:type="paragraph" w:customStyle="1" w:styleId="zIndenta">
    <w:name w:val="zIndent(a)"/>
    <w:basedOn w:val="Indenta"/>
    <w:pPr>
      <w:pBdr>
        <w:left w:val="threeDEngrave" w:sz="24" w:space="4" w:color="auto"/>
        <w:right w:val="threeDEmboss" w:sz="24" w:space="4" w:color="auto"/>
      </w:pBdr>
      <w:shd w:val="pct12" w:color="808080" w:fill="FFFFFF"/>
    </w:pPr>
  </w:style>
  <w:style w:type="paragraph" w:customStyle="1" w:styleId="zIndentA0">
    <w:name w:val="zIndent(A)"/>
    <w:basedOn w:val="IndentA0"/>
    <w:pPr>
      <w:pBdr>
        <w:left w:val="threeDEngrave" w:sz="24" w:space="4" w:color="auto"/>
        <w:right w:val="threeDEmboss" w:sz="24" w:space="4" w:color="auto"/>
      </w:pBdr>
      <w:shd w:val="pct12" w:color="808080" w:fill="FFFFFF"/>
    </w:pPr>
  </w:style>
  <w:style w:type="paragraph" w:customStyle="1" w:styleId="zIndenti">
    <w:name w:val="zIndent(i)"/>
    <w:basedOn w:val="Indenti"/>
    <w:pPr>
      <w:pBdr>
        <w:left w:val="threeDEngrave" w:sz="24" w:space="4" w:color="auto"/>
        <w:right w:val="threeDEmboss" w:sz="24" w:space="4" w:color="auto"/>
      </w:pBdr>
      <w:shd w:val="pct12" w:color="808080" w:fill="FFFFFF"/>
    </w:pPr>
  </w:style>
  <w:style w:type="paragraph" w:customStyle="1" w:styleId="zIndentI0">
    <w:name w:val="zIndent(I)"/>
    <w:basedOn w:val="IndentI0"/>
    <w:pPr>
      <w:pBdr>
        <w:left w:val="threeDEngrave" w:sz="24" w:space="4" w:color="auto"/>
        <w:right w:val="threeDEmboss" w:sz="24" w:space="4" w:color="auto"/>
      </w:pBdr>
      <w:shd w:val="pct12" w:color="808080" w:fill="FFFFFF"/>
    </w:pPr>
  </w:style>
  <w:style w:type="paragraph" w:customStyle="1" w:styleId="yPenstart">
    <w:name w:val="yPenstart"/>
    <w:basedOn w:val="Penstart"/>
    <w:rPr>
      <w:sz w:val="22"/>
    </w:rPr>
  </w:style>
  <w:style w:type="paragraph" w:customStyle="1" w:styleId="yPenpara">
    <w:name w:val="yPenpara"/>
    <w:basedOn w:val="Penpara"/>
    <w:rPr>
      <w:sz w:val="22"/>
    </w:rPr>
  </w:style>
  <w:style w:type="paragraph" w:customStyle="1" w:styleId="yPensubpara">
    <w:name w:val="yPensubpara"/>
    <w:basedOn w:val="Pensubpara"/>
    <w:rPr>
      <w:sz w:val="22"/>
    </w:rPr>
  </w:style>
  <w:style w:type="paragraph" w:customStyle="1" w:styleId="yPenitem">
    <w:name w:val="yPenitem"/>
    <w:basedOn w:val="Penitem"/>
    <w:rPr>
      <w:sz w:val="22"/>
    </w:rPr>
  </w:style>
  <w:style w:type="paragraph" w:customStyle="1" w:styleId="zPenpara">
    <w:name w:val="zPenpara"/>
    <w:basedOn w:val="Penpara"/>
    <w:pPr>
      <w:pBdr>
        <w:left w:val="threeDEngrave" w:sz="24" w:space="4" w:color="auto"/>
        <w:right w:val="threeDEmboss" w:sz="24" w:space="4" w:color="auto"/>
      </w:pBdr>
      <w:shd w:val="pct12" w:color="808080" w:fill="FFFFFF"/>
    </w:pPr>
  </w:style>
  <w:style w:type="paragraph" w:customStyle="1" w:styleId="zPensubpara">
    <w:name w:val="zPensubpara"/>
    <w:basedOn w:val="Pensubpara"/>
    <w:pPr>
      <w:pBdr>
        <w:left w:val="threeDEngrave" w:sz="24" w:space="4" w:color="auto"/>
        <w:right w:val="threeDEmboss" w:sz="24" w:space="4" w:color="auto"/>
      </w:pBdr>
      <w:shd w:val="pct12" w:color="808080" w:fill="FFFFFF"/>
    </w:pPr>
  </w:style>
  <w:style w:type="paragraph" w:customStyle="1" w:styleId="zPenitem">
    <w:name w:val="zPenitem"/>
    <w:basedOn w:val="Penitem"/>
    <w:pPr>
      <w:pBdr>
        <w:left w:val="threeDEngrave" w:sz="24" w:space="4" w:color="auto"/>
        <w:right w:val="threeDEmboss" w:sz="24" w:space="4" w:color="auto"/>
      </w:pBdr>
      <w:shd w:val="pct12" w:color="808080" w:fill="FFFFFF"/>
    </w:pPr>
  </w:style>
  <w:style w:type="paragraph" w:customStyle="1" w:styleId="yDefpara">
    <w:name w:val="yDefpara"/>
    <w:basedOn w:val="Defpara"/>
    <w:rPr>
      <w:sz w:val="22"/>
    </w:rPr>
  </w:style>
  <w:style w:type="paragraph" w:customStyle="1" w:styleId="yDefstart">
    <w:name w:val="yDefstart"/>
    <w:basedOn w:val="Defstart"/>
    <w:rPr>
      <w:sz w:val="22"/>
    </w:rPr>
  </w:style>
  <w:style w:type="paragraph" w:customStyle="1" w:styleId="yDefsubpara">
    <w:name w:val="yDefsubpara"/>
    <w:basedOn w:val="Defsubpara"/>
    <w:rPr>
      <w:sz w:val="22"/>
    </w:rPr>
  </w:style>
  <w:style w:type="paragraph" w:customStyle="1" w:styleId="yDefitem">
    <w:name w:val="yDefitem"/>
    <w:basedOn w:val="Defitem"/>
    <w:rPr>
      <w:sz w:val="22"/>
    </w:rPr>
  </w:style>
  <w:style w:type="paragraph" w:customStyle="1" w:styleId="zDefstart">
    <w:name w:val="zDefstart"/>
    <w:basedOn w:val="Normal"/>
    <w:pPr>
      <w:tabs>
        <w:tab w:val="left" w:pos="312"/>
      </w:tabs>
      <w:spacing w:before="80" w:line="260" w:lineRule="atLeast"/>
      <w:ind w:left="1446" w:right="284" w:hanging="312"/>
    </w:pPr>
    <w:rPr>
      <w:snapToGrid w:val="0"/>
      <w:sz w:val="24"/>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sz w:val="24"/>
    </w:rPr>
  </w:style>
  <w:style w:type="paragraph" w:customStyle="1" w:styleId="zDefsubpara">
    <w:name w:val="zDefsubpara"/>
    <w:basedOn w:val="Normal"/>
    <w:pPr>
      <w:keepLines/>
      <w:tabs>
        <w:tab w:val="right" w:pos="2608"/>
        <w:tab w:val="left" w:pos="2892"/>
      </w:tabs>
      <w:spacing w:before="80" w:line="260" w:lineRule="atLeast"/>
      <w:ind w:left="2892" w:right="284" w:hanging="851"/>
    </w:pPr>
    <w:rPr>
      <w:sz w:val="24"/>
    </w:rPr>
  </w:style>
  <w:style w:type="paragraph" w:customStyle="1" w:styleId="zDefitem">
    <w:name w:val="zDefitem"/>
    <w:basedOn w:val="Normal"/>
    <w:pPr>
      <w:tabs>
        <w:tab w:val="right" w:pos="3459"/>
        <w:tab w:val="left" w:pos="3771"/>
      </w:tabs>
      <w:spacing w:before="80" w:line="260" w:lineRule="atLeast"/>
      <w:ind w:left="3686" w:right="284" w:hanging="851"/>
    </w:pPr>
    <w:rPr>
      <w:sz w:val="24"/>
    </w:rPr>
  </w:style>
  <w:style w:type="paragraph" w:customStyle="1" w:styleId="zyDefpara">
    <w:name w:val="zyDefpara"/>
    <w:basedOn w:val="zDefpara"/>
    <w:rPr>
      <w:sz w:val="22"/>
    </w:rPr>
  </w:style>
  <w:style w:type="paragraph" w:customStyle="1" w:styleId="zyDefstart">
    <w:name w:val="zyDefstart"/>
    <w:basedOn w:val="zDefstart"/>
    <w:rPr>
      <w:sz w:val="22"/>
    </w:rPr>
  </w:style>
  <w:style w:type="paragraph" w:customStyle="1" w:styleId="zyDefsubpara">
    <w:name w:val="zyDefsubpara"/>
    <w:basedOn w:val="zDefsubpara"/>
    <w:rPr>
      <w:snapToGrid w:val="0"/>
      <w:sz w:val="22"/>
    </w:rPr>
  </w:style>
  <w:style w:type="paragraph" w:customStyle="1" w:styleId="zyHeading1">
    <w:name w:val="zyHeading 1"/>
    <w:basedOn w:val="zHeading1"/>
    <w:rPr>
      <w:sz w:val="32"/>
    </w:rPr>
  </w:style>
  <w:style w:type="paragraph" w:customStyle="1" w:styleId="zyHeading2">
    <w:name w:val="zyHeading 2"/>
    <w:basedOn w:val="zHeading2"/>
    <w:rPr>
      <w:sz w:val="28"/>
    </w:rPr>
  </w:style>
  <w:style w:type="paragraph" w:customStyle="1" w:styleId="zyHeading3">
    <w:name w:val="zyHeading 3"/>
    <w:basedOn w:val="zHeading3"/>
    <w:rPr>
      <w:sz w:val="24"/>
    </w:rPr>
  </w:style>
  <w:style w:type="paragraph" w:customStyle="1" w:styleId="zyHeading4">
    <w:name w:val="zyHeading 4"/>
    <w:basedOn w:val="zHeading4"/>
    <w:rPr>
      <w:sz w:val="22"/>
    </w:rPr>
  </w:style>
  <w:style w:type="paragraph" w:customStyle="1" w:styleId="zyHeading5">
    <w:name w:val="zyHeading 5"/>
    <w:basedOn w:val="zHeading5"/>
    <w:rPr>
      <w:sz w:val="22"/>
    </w:rPr>
  </w:style>
  <w:style w:type="paragraph" w:customStyle="1" w:styleId="zyIndenta">
    <w:name w:val="zyIndent(a)"/>
    <w:basedOn w:val="zIndenta"/>
    <w:rPr>
      <w:sz w:val="22"/>
    </w:rPr>
  </w:style>
  <w:style w:type="paragraph" w:customStyle="1" w:styleId="zyIndentA0">
    <w:name w:val="zyIndent(A)"/>
    <w:basedOn w:val="zIndentA0"/>
    <w:rPr>
      <w:sz w:val="22"/>
    </w:rPr>
  </w:style>
  <w:style w:type="paragraph" w:customStyle="1" w:styleId="zyIndenti">
    <w:name w:val="zyIndent(i)"/>
    <w:basedOn w:val="zIndenti"/>
    <w:rPr>
      <w:sz w:val="22"/>
    </w:rPr>
  </w:style>
  <w:style w:type="paragraph" w:customStyle="1" w:styleId="zyIndentI0">
    <w:name w:val="zyIndent(I)"/>
    <w:basedOn w:val="zIndentI0"/>
    <w:rPr>
      <w:sz w:val="22"/>
    </w:rPr>
  </w:style>
  <w:style w:type="paragraph" w:customStyle="1" w:styleId="zyPenitem">
    <w:name w:val="zyPenitem"/>
    <w:basedOn w:val="zPenitem"/>
    <w:rPr>
      <w:sz w:val="22"/>
    </w:rPr>
  </w:style>
  <w:style w:type="paragraph" w:customStyle="1" w:styleId="zyPenpara">
    <w:name w:val="zyPenpara"/>
    <w:basedOn w:val="zPenpara"/>
    <w:rPr>
      <w:sz w:val="22"/>
    </w:rPr>
  </w:style>
  <w:style w:type="paragraph" w:customStyle="1" w:styleId="zyPenstart">
    <w:name w:val="zyPenstart"/>
    <w:basedOn w:val="zPenstart"/>
    <w:rPr>
      <w:sz w:val="22"/>
    </w:rPr>
  </w:style>
  <w:style w:type="paragraph" w:customStyle="1" w:styleId="zyPensubpara">
    <w:name w:val="zyPensubpara"/>
    <w:basedOn w:val="zPensubpara"/>
    <w:rPr>
      <w:sz w:val="22"/>
    </w:rPr>
  </w:style>
  <w:style w:type="paragraph" w:customStyle="1" w:styleId="zySubsection">
    <w:name w:val="zySubsection"/>
    <w:basedOn w:val="zSubsection"/>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noProof w:val="0"/>
      <w:sz w:val="24"/>
      <w:lang w:val="en-AU"/>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noProof w:val="0"/>
      <w:sz w:val="24"/>
      <w:vertAlign w:val="superscript"/>
      <w:lang w:val="en-AU"/>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
      </w:numPr>
    </w:pPr>
  </w:style>
  <w:style w:type="paragraph" w:styleId="ListBullet2">
    <w:name w:val="List Bullet 2"/>
    <w:basedOn w:val="Normal"/>
    <w:autoRedefine/>
    <w:semiHidden/>
    <w:pPr>
      <w:numPr>
        <w:numId w:val="2"/>
      </w:numPr>
    </w:pPr>
  </w:style>
  <w:style w:type="paragraph" w:styleId="ListBullet3">
    <w:name w:val="List Bullet 3"/>
    <w:basedOn w:val="Normal"/>
    <w:autoRedefine/>
    <w:semiHidden/>
    <w:pPr>
      <w:numPr>
        <w:numId w:val="3"/>
      </w:numPr>
    </w:pPr>
  </w:style>
  <w:style w:type="paragraph" w:styleId="ListBullet4">
    <w:name w:val="List Bullet 4"/>
    <w:basedOn w:val="Normal"/>
    <w:autoRedefine/>
    <w:semiHidden/>
    <w:pPr>
      <w:numPr>
        <w:numId w:val="4"/>
      </w:numPr>
    </w:pPr>
  </w:style>
  <w:style w:type="paragraph" w:styleId="ListBullet5">
    <w:name w:val="List Bullet 5"/>
    <w:basedOn w:val="Normal"/>
    <w:autoRedefine/>
    <w:semiHidden/>
    <w:pPr>
      <w:numPr>
        <w:numId w:val="5"/>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6"/>
      </w:numPr>
    </w:pPr>
  </w:style>
  <w:style w:type="paragraph" w:styleId="ListNumber2">
    <w:name w:val="List Number 2"/>
    <w:basedOn w:val="Normal"/>
    <w:semiHidden/>
    <w:pPr>
      <w:numPr>
        <w:numId w:val="7"/>
      </w:numPr>
    </w:pPr>
  </w:style>
  <w:style w:type="paragraph" w:styleId="ListNumber3">
    <w:name w:val="List Number 3"/>
    <w:basedOn w:val="Normal"/>
    <w:semiHidden/>
    <w:pPr>
      <w:numPr>
        <w:numId w:val="8"/>
      </w:numPr>
    </w:pPr>
  </w:style>
  <w:style w:type="paragraph" w:styleId="ListNumber4">
    <w:name w:val="List Number 4"/>
    <w:basedOn w:val="Normal"/>
    <w:semiHidden/>
    <w:pPr>
      <w:numPr>
        <w:numId w:val="9"/>
      </w:numPr>
    </w:pPr>
  </w:style>
  <w:style w:type="paragraph" w:styleId="ListNumber5">
    <w:name w:val="List Number 5"/>
    <w:basedOn w:val="Normal"/>
    <w:semiHidden/>
    <w:pPr>
      <w:numPr>
        <w:numId w:val="10"/>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rPr>
      <w:sz w:val="24"/>
    </w:rPr>
  </w:style>
  <w:style w:type="paragraph" w:styleId="NoteHeading">
    <w:name w:val="Note Heading"/>
    <w:basedOn w:val="Normal"/>
    <w:next w:val="Normal"/>
    <w:semiHidden/>
    <w:rPr>
      <w:sz w:val="24"/>
    </w:rPr>
  </w:style>
  <w:style w:type="paragraph" w:styleId="Salutation">
    <w:name w:val="Salutation"/>
    <w:basedOn w:val="Normal"/>
    <w:next w:val="Normal"/>
    <w:semiHidden/>
    <w:rPr>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rPr>
      <w:sz w:val="24"/>
    </w:rPr>
  </w:style>
  <w:style w:type="paragraph" w:styleId="TableofFigures">
    <w:name w:val="table of figures"/>
    <w:basedOn w:val="Normal"/>
    <w:next w:val="Normal"/>
    <w:semiHidden/>
    <w:pPr>
      <w:ind w:left="440" w:hanging="440"/>
    </w:pPr>
    <w:rPr>
      <w:sz w:val="24"/>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outlineLvl w:val="9"/>
    </w:pPr>
    <w:rPr>
      <w:sz w:val="22"/>
    </w:rPr>
  </w:style>
  <w:style w:type="paragraph" w:customStyle="1" w:styleId="yEdnotepara">
    <w:name w:val="yEdnote(para)"/>
    <w:basedOn w:val="Ednotepara"/>
    <w:rPr>
      <w:sz w:val="22"/>
    </w:rPr>
  </w:style>
  <w:style w:type="paragraph" w:customStyle="1" w:styleId="yEdnotesubpara">
    <w:name w:val="yEdnote(subpara)"/>
    <w:basedOn w:val="Ednotesubpara"/>
    <w:rPr>
      <w:sz w:val="22"/>
    </w:rPr>
  </w:style>
  <w:style w:type="paragraph" w:customStyle="1" w:styleId="yEdnoteitem">
    <w:name w:val="yEdnote(item)"/>
    <w:basedOn w:val="Ednoteitem"/>
    <w:rPr>
      <w:sz w:val="22"/>
    </w:rPr>
  </w:style>
  <w:style w:type="paragraph" w:customStyle="1" w:styleId="yEdnotesubitem">
    <w:name w:val="yEdnote(subitem)"/>
    <w:basedOn w:val="Ednotesubitem"/>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rPr>
      <w:sz w:val="20"/>
    </w:rPr>
  </w:style>
  <w:style w:type="paragraph" w:customStyle="1" w:styleId="yFootnotesection">
    <w:name w:val="yFootnote(section)"/>
    <w:basedOn w:val="Footnotesection"/>
    <w:rPr>
      <w:sz w:val="22"/>
    </w:rPr>
  </w:style>
  <w:style w:type="paragraph" w:customStyle="1" w:styleId="nDefstart">
    <w:name w:val="nDefstart"/>
    <w:basedOn w:val="Defstart"/>
    <w:rPr>
      <w:sz w:val="20"/>
    </w:rPr>
  </w:style>
  <w:style w:type="paragraph" w:customStyle="1" w:styleId="nDefsubpara">
    <w:name w:val="nDefsubpara"/>
    <w:basedOn w:val="Defsubpara"/>
    <w:rPr>
      <w:sz w:val="20"/>
    </w:rPr>
  </w:style>
  <w:style w:type="paragraph" w:customStyle="1" w:styleId="nEdnoteitem">
    <w:name w:val="nEdnote(item)"/>
    <w:basedOn w:val="Ednoteitem"/>
    <w:rPr>
      <w:sz w:val="20"/>
    </w:rPr>
  </w:style>
  <w:style w:type="paragraph" w:customStyle="1" w:styleId="nEdnotepara">
    <w:name w:val="nEdnote(para)"/>
    <w:basedOn w:val="Ednotepara"/>
    <w:rPr>
      <w:sz w:val="20"/>
    </w:rPr>
  </w:style>
  <w:style w:type="paragraph" w:customStyle="1" w:styleId="nEdnotesection">
    <w:name w:val="nEdnote(section)"/>
    <w:basedOn w:val="Ednotesection"/>
    <w:pPr>
      <w:outlineLvl w:val="9"/>
    </w:pPr>
    <w:rPr>
      <w:sz w:val="20"/>
    </w:rPr>
  </w:style>
  <w:style w:type="paragraph" w:customStyle="1" w:styleId="nEdnotesubpara">
    <w:name w:val="nEdnote(subpara)"/>
    <w:basedOn w:val="Ednotesubpara"/>
    <w:rPr>
      <w:sz w:val="20"/>
    </w:rPr>
  </w:style>
  <w:style w:type="paragraph" w:customStyle="1" w:styleId="nHeading2">
    <w:name w:val="nHeading 2"/>
    <w:basedOn w:val="Heading2"/>
    <w:pPr>
      <w:pageBreakBefore w:val="0"/>
    </w:pPr>
    <w:rPr>
      <w:sz w:val="26"/>
    </w:rPr>
  </w:style>
  <w:style w:type="paragraph" w:customStyle="1" w:styleId="nHeading3">
    <w:name w:val="nHeading 3"/>
    <w:basedOn w:val="Heading3"/>
    <w:rPr>
      <w:sz w:val="22"/>
    </w:rPr>
  </w:style>
  <w:style w:type="paragraph" w:customStyle="1" w:styleId="nHeading4">
    <w:name w:val="nHeading 4"/>
    <w:basedOn w:val="Heading4"/>
    <w:rPr>
      <w:sz w:val="20"/>
    </w:rPr>
  </w:style>
  <w:style w:type="paragraph" w:customStyle="1" w:styleId="nHeading5">
    <w:name w:val="nHeading 5"/>
    <w:basedOn w:val="Heading5"/>
    <w:rPr>
      <w:sz w:val="20"/>
    </w:rPr>
  </w:style>
  <w:style w:type="paragraph" w:customStyle="1" w:styleId="nIndenta">
    <w:name w:val="nIndent(a)"/>
    <w:basedOn w:val="Indenta"/>
    <w:rPr>
      <w:sz w:val="20"/>
    </w:rPr>
  </w:style>
  <w:style w:type="paragraph" w:customStyle="1" w:styleId="nIndentA0">
    <w:name w:val="nIndent(A)"/>
    <w:basedOn w:val="IndentA0"/>
    <w:rPr>
      <w:sz w:val="20"/>
    </w:rPr>
  </w:style>
  <w:style w:type="paragraph" w:customStyle="1" w:styleId="nIndenti">
    <w:name w:val="nIndent(i)"/>
    <w:basedOn w:val="Indenti"/>
    <w:rPr>
      <w:sz w:val="20"/>
    </w:rPr>
  </w:style>
  <w:style w:type="paragraph" w:customStyle="1" w:styleId="nIndentI0">
    <w:name w:val="nIndent(I)"/>
    <w:basedOn w:val="IndentI0"/>
    <w:rPr>
      <w:sz w:val="20"/>
    </w:rPr>
  </w:style>
  <w:style w:type="paragraph" w:customStyle="1" w:styleId="nPenpara">
    <w:name w:val="nPenpara"/>
    <w:basedOn w:val="Penpara"/>
    <w:rPr>
      <w:sz w:val="20"/>
    </w:rPr>
  </w:style>
  <w:style w:type="paragraph" w:customStyle="1" w:styleId="nPenstart">
    <w:name w:val="nPenstart"/>
    <w:basedOn w:val="Penstart"/>
    <w:rPr>
      <w:sz w:val="20"/>
    </w:rPr>
  </w:style>
  <w:style w:type="paragraph" w:customStyle="1" w:styleId="nSubsection">
    <w:name w:val="nSubsection"/>
    <w:basedOn w:val="Subsection"/>
    <w:pPr>
      <w:tabs>
        <w:tab w:val="clear" w:pos="605"/>
        <w:tab w:val="clear" w:pos="893"/>
        <w:tab w:val="left" w:pos="461"/>
      </w:tabs>
      <w:ind w:left="461" w:hanging="461"/>
    </w:pPr>
    <w:rPr>
      <w:sz w:val="20"/>
    </w:rPr>
  </w:style>
  <w:style w:type="paragraph" w:customStyle="1" w:styleId="nzDefpara">
    <w:name w:val="nzDefpara"/>
    <w:basedOn w:val="zDefpara"/>
    <w:rPr>
      <w:sz w:val="20"/>
    </w:rPr>
  </w:style>
  <w:style w:type="paragraph" w:customStyle="1" w:styleId="nzDefstart">
    <w:name w:val="nzDefstart"/>
    <w:basedOn w:val="zDefstart"/>
    <w:rPr>
      <w:sz w:val="20"/>
    </w:rPr>
  </w:style>
  <w:style w:type="paragraph" w:customStyle="1" w:styleId="nzDefsubpara">
    <w:name w:val="nzDefsubpara"/>
    <w:basedOn w:val="zDefsubpara"/>
    <w:rPr>
      <w:sz w:val="20"/>
    </w:rPr>
  </w:style>
  <w:style w:type="paragraph" w:customStyle="1" w:styleId="MiscOpen">
    <w:name w:val="MiscOpen"/>
    <w:pPr>
      <w:keepNext/>
      <w:keepLines/>
      <w:tabs>
        <w:tab w:val="left" w:pos="893"/>
      </w:tabs>
      <w:spacing w:before="160" w:line="260" w:lineRule="atLeast"/>
    </w:pPr>
    <w:rPr>
      <w:sz w:val="22"/>
      <w:lang w:eastAsia="en-US"/>
    </w:rPr>
  </w:style>
  <w:style w:type="paragraph" w:customStyle="1" w:styleId="Ednotesubsection">
    <w:name w:val="Ednote(subsection)"/>
    <w:basedOn w:val="Ednotesection"/>
    <w:pPr>
      <w:outlineLvl w:val="9"/>
    </w:pPr>
  </w:style>
  <w:style w:type="paragraph" w:customStyle="1" w:styleId="MiscellaneousHeading">
    <w:name w:val="Miscellaneous Heading"/>
    <w:pPr>
      <w:spacing w:before="160" w:line="260" w:lineRule="atLeast"/>
    </w:pPr>
    <w:rPr>
      <w:sz w:val="24"/>
      <w:lang w:eastAsia="en-US"/>
    </w:rPr>
  </w:style>
  <w:style w:type="paragraph" w:customStyle="1" w:styleId="nzHeading2">
    <w:name w:val="nzHeading 2"/>
    <w:basedOn w:val="zHeading2"/>
    <w:rPr>
      <w:sz w:val="26"/>
    </w:rPr>
  </w:style>
  <w:style w:type="paragraph" w:customStyle="1" w:styleId="nzHeading3">
    <w:name w:val="nzHeading 3"/>
    <w:basedOn w:val="zHeading3"/>
    <w:rPr>
      <w:sz w:val="22"/>
    </w:rPr>
  </w:style>
  <w:style w:type="paragraph" w:customStyle="1" w:styleId="nzHeading4">
    <w:name w:val="nzHeading 4"/>
    <w:basedOn w:val="zHeading4"/>
    <w:rPr>
      <w:sz w:val="20"/>
    </w:rPr>
  </w:style>
  <w:style w:type="paragraph" w:customStyle="1" w:styleId="nzHeading5">
    <w:name w:val="nzHeading 5"/>
    <w:basedOn w:val="zHeading5"/>
    <w:rPr>
      <w:sz w:val="20"/>
    </w:rPr>
  </w:style>
  <w:style w:type="paragraph" w:customStyle="1" w:styleId="nzIndenta">
    <w:name w:val="nzIndent(a)"/>
    <w:basedOn w:val="zIndenta"/>
    <w:rPr>
      <w:sz w:val="20"/>
    </w:rPr>
  </w:style>
  <w:style w:type="paragraph" w:customStyle="1" w:styleId="nzIndentA0">
    <w:name w:val="nzIndent(A)"/>
    <w:basedOn w:val="zIndentA0"/>
    <w:rPr>
      <w:sz w:val="20"/>
    </w:rPr>
  </w:style>
  <w:style w:type="paragraph" w:customStyle="1" w:styleId="nzIndenti">
    <w:name w:val="nzIndent(i)"/>
    <w:basedOn w:val="zIndenti"/>
    <w:rPr>
      <w:sz w:val="20"/>
    </w:rPr>
  </w:style>
  <w:style w:type="paragraph" w:customStyle="1" w:styleId="nzIndentI0">
    <w:name w:val="nzIndent(I)"/>
    <w:basedOn w:val="zIndentI0"/>
    <w:rPr>
      <w:sz w:val="20"/>
    </w:rPr>
  </w:style>
  <w:style w:type="paragraph" w:customStyle="1" w:styleId="nzPenpara">
    <w:name w:val="nzPenpara"/>
    <w:basedOn w:val="zPenpara"/>
    <w:rPr>
      <w:sz w:val="20"/>
    </w:rPr>
  </w:style>
  <w:style w:type="paragraph" w:customStyle="1" w:styleId="nzPenstart">
    <w:name w:val="nzPenstart"/>
    <w:basedOn w:val="zPenstart"/>
    <w:rPr>
      <w:sz w:val="20"/>
    </w:rPr>
  </w:style>
  <w:style w:type="paragraph" w:customStyle="1" w:styleId="nzSubsection">
    <w:name w:val="nzSubsection"/>
    <w:basedOn w:val="zSubsection"/>
    <w:rPr>
      <w:sz w:val="20"/>
    </w:rPr>
  </w:style>
  <w:style w:type="paragraph" w:customStyle="1" w:styleId="MiscellaneousBody">
    <w:name w:val="Miscellaneous Body"/>
    <w:basedOn w:val="MiscellaneousHeading"/>
  </w:style>
  <w:style w:type="paragraph" w:customStyle="1" w:styleId="MiscellaneousFootnotes">
    <w:name w:val="Miscellaneous Footnotes"/>
    <w:basedOn w:val="MiscellaneousHeading"/>
  </w:style>
  <w:style w:type="paragraph" w:customStyle="1" w:styleId="yShoulderClause">
    <w:name w:val="yShoulderClause"/>
    <w:next w:val="ySubsection"/>
    <w:pPr>
      <w:spacing w:before="120" w:line="260" w:lineRule="atLeast"/>
      <w:jc w:val="right"/>
    </w:pPr>
    <w:rPr>
      <w:sz w:val="22"/>
      <w:lang w:eastAsia="en-US"/>
    </w:rPr>
  </w:style>
  <w:style w:type="paragraph" w:customStyle="1" w:styleId="yScheduleHeading">
    <w:name w:val="yScheduleHeading"/>
    <w:basedOn w:val="yHeading2"/>
    <w:pPr>
      <w:pageBreakBefore/>
      <w:outlineLvl w:val="1"/>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2"/>
      <w:lang w:val="en-AU"/>
    </w:rPr>
  </w:style>
  <w:style w:type="paragraph" w:customStyle="1" w:styleId="Repealed">
    <w:name w:val="Repealed"/>
    <w:basedOn w:val="Heading5"/>
    <w:rPr>
      <w:b w:val="0"/>
      <w:i/>
    </w:rPr>
  </w:style>
  <w:style w:type="paragraph" w:styleId="TOC3">
    <w:name w:val="toc 3"/>
    <w:basedOn w:val="Normal"/>
    <w:next w:val="Normal"/>
    <w:semiHidden/>
    <w:pPr>
      <w:spacing w:before="60" w:after="20"/>
      <w:ind w:left="864"/>
      <w:jc w:val="center"/>
    </w:pPr>
    <w:rPr>
      <w:b/>
      <w:sz w:val="24"/>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rPr>
      <w:sz w:val="22"/>
    </w:rPr>
  </w:style>
  <w:style w:type="paragraph" w:customStyle="1" w:styleId="nTable">
    <w:name w:val="nTable"/>
    <w:basedOn w:val="Table"/>
    <w:rPr>
      <w:sz w:val="18"/>
    </w:rPr>
  </w:style>
  <w:style w:type="paragraph" w:customStyle="1" w:styleId="zTable">
    <w:name w:val="zTable"/>
    <w:basedOn w:val="Normal"/>
    <w:pPr>
      <w:pBdr>
        <w:left w:val="threeDEngrave" w:sz="24" w:space="4" w:color="auto"/>
        <w:right w:val="threeDEmboss" w:sz="24" w:space="4" w:color="auto"/>
      </w:pBdr>
      <w:shd w:val="pct12" w:color="808080" w:fill="auto"/>
    </w:pPr>
    <w:rPr>
      <w:sz w:val="24"/>
    </w:rPr>
  </w:style>
  <w:style w:type="paragraph" w:customStyle="1" w:styleId="nzTable">
    <w:name w:val="nzTable"/>
    <w:basedOn w:val="zTable"/>
  </w:style>
  <w:style w:type="paragraph" w:customStyle="1" w:styleId="zMiscellaneousHeading">
    <w:name w:val="zMiscellaneousHeading"/>
    <w:basedOn w:val="zSubsection"/>
  </w:style>
  <w:style w:type="paragraph" w:customStyle="1" w:styleId="zMiscellaneousBody">
    <w:name w:val="zMiscellaneousBody"/>
    <w:basedOn w:val="zSubsection"/>
  </w:style>
  <w:style w:type="paragraph" w:customStyle="1" w:styleId="zMiscellaneousText">
    <w:name w:val="zMiscellaneousText"/>
    <w:basedOn w:val="zSubsection"/>
  </w:style>
  <w:style w:type="character" w:customStyle="1" w:styleId="CharDefText">
    <w:name w:val="CharDefText"/>
    <w:basedOn w:val="DefaultParagraphFont"/>
    <w:rPr>
      <w:b/>
      <w:i/>
      <w:noProof w:val="0"/>
      <w:sz w:val="22"/>
      <w:lang w:val="en-AU"/>
    </w:rPr>
  </w:style>
  <w:style w:type="paragraph" w:customStyle="1" w:styleId="yFootnoteheading">
    <w:name w:val="yFootnote(heading)"/>
    <w:basedOn w:val="Footnoteheading"/>
    <w:rPr>
      <w:sz w:val="22"/>
    </w:rPr>
  </w:style>
  <w:style w:type="paragraph" w:customStyle="1" w:styleId="TableAm">
    <w:name w:val="TableAm"/>
    <w:basedOn w:val="Normal"/>
    <w:pPr>
      <w:spacing w:before="120"/>
    </w:pPr>
    <w:rPr>
      <w:sz w:val="24"/>
    </w:rPr>
  </w:style>
  <w:style w:type="paragraph" w:customStyle="1" w:styleId="TableAmNote">
    <w:name w:val="TableAmNote"/>
    <w:basedOn w:val="Normal"/>
    <w:pPr>
      <w:spacing w:before="60"/>
    </w:pPr>
    <w:rPr>
      <w:rFonts w:ascii="Arial" w:hAnsi="Arial"/>
      <w:sz w:val="18"/>
    </w:rPr>
  </w:style>
  <w:style w:type="paragraph" w:customStyle="1" w:styleId="BlankOpen">
    <w:name w:val="BlankOpen"/>
    <w:basedOn w:val="Normal"/>
    <w:pPr>
      <w:keepNext/>
      <w:keepLines/>
      <w:jc w:val="center"/>
    </w:pPr>
    <w:rPr>
      <w:sz w:val="24"/>
      <w:szCs w:val="24"/>
    </w:rPr>
  </w:style>
  <w:style w:type="paragraph" w:customStyle="1" w:styleId="BlankClose">
    <w:name w:val="BlankClose"/>
    <w:basedOn w:val="Normal"/>
    <w:pPr>
      <w:keepLines/>
      <w:jc w:val="center"/>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 Type="http://schemas.microsoft.com/office/2007/relationships/stylesWithEffects" Target="stylesWithEffects.xml"/><Relationship Id="rId21" Type="http://schemas.openxmlformats.org/officeDocument/2006/relationships/header" Target="header8.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header" Target="header12.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header" Target="header15.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376</Words>
  <Characters>2046</Characters>
  <Application>Microsoft Office Word</Application>
  <DocSecurity>0</DocSecurity>
  <Lines>75</Lines>
  <Paragraphs>38</Paragraphs>
  <ScaleCrop>false</ScaleCrop>
  <HeadingPairs>
    <vt:vector size="2" baseType="variant">
      <vt:variant>
        <vt:lpstr>Title</vt:lpstr>
      </vt:variant>
      <vt:variant>
        <vt:i4>1</vt:i4>
      </vt:variant>
    </vt:vector>
  </HeadingPairs>
  <TitlesOfParts>
    <vt:vector size="1" baseType="lpstr">
      <vt:lpstr>WESTERN AUSTRALIA</vt:lpstr>
    </vt:vector>
  </TitlesOfParts>
  <Company>Ministry of Justice</Company>
  <LinksUpToDate>false</LinksUpToDate>
  <CharactersWithSpaces>2384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Friendly Societies' Association of Kalgoorlie Investment Validation Act 1919 - 00-a0-08</dc:title>
  <dc:subject/>
  <dc:creator>Dave Harrold</dc:creator>
  <cp:keywords/>
  <cp:lastModifiedBy>svcMRProcess</cp:lastModifiedBy>
  <cp:revision>4</cp:revision>
  <cp:lastPrinted>1997-12-16T04:20:00Z</cp:lastPrinted>
  <dcterms:created xsi:type="dcterms:W3CDTF">2013-02-15T14:43:00Z</dcterms:created>
  <dcterms:modified xsi:type="dcterms:W3CDTF">2013-02-15T14:43:00Z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34 of 1919</vt:lpwstr>
  </property>
  <property fmtid="{D5CDD505-2E9C-101B-9397-08002B2CF9AE}" pid="3" name="CommencementDate">
    <vt:lpwstr>19980706</vt:lpwstr>
  </property>
  <property fmtid="{D5CDD505-2E9C-101B-9397-08002B2CF9AE}" pid="4" name="DocumentType">
    <vt:lpwstr>Act</vt:lpwstr>
  </property>
  <property fmtid="{D5CDD505-2E9C-101B-9397-08002B2CF9AE}" pid="5" name="AsAtDate">
    <vt:lpwstr>06 Jul 1998</vt:lpwstr>
  </property>
  <property fmtid="{D5CDD505-2E9C-101B-9397-08002B2CF9AE}" pid="6" name="Suffix">
    <vt:lpwstr>00-a0-08</vt:lpwstr>
  </property>
</Properties>
</file>