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Gaming and Wagering Commission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rPr>
          <w:b w:val="0"/>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_Toc131394772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_Toc131394773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_Toc131394774 \h </w:instrText>
      </w:r>
      <w:r>
        <w:rPr>
          <w:noProof/>
        </w:rPr>
      </w:r>
      <w:r>
        <w:rPr>
          <w:noProof/>
        </w:rPr>
        <w:fldChar w:fldCharType="separate"/>
      </w:r>
      <w:r>
        <w:rPr>
          <w:noProof/>
        </w:rPr>
        <w:t>2</w:t>
      </w:r>
      <w:r>
        <w:rPr>
          <w:noProof/>
        </w:rPr>
        <w:fldChar w:fldCharType="end"/>
      </w:r>
    </w:p>
    <w:p>
      <w:pPr>
        <w:pStyle w:val="TOC2"/>
        <w:rPr>
          <w:b w:val="0"/>
          <w:sz w:val="24"/>
          <w:szCs w:val="24"/>
        </w:rPr>
      </w:pPr>
      <w:r>
        <w:t>Part II — The Commission</w:t>
      </w:r>
    </w:p>
    <w:p>
      <w:pPr>
        <w:pStyle w:val="TOC3"/>
        <w:rPr>
          <w:b w:val="0"/>
          <w:sz w:val="24"/>
          <w:szCs w:val="24"/>
        </w:rPr>
      </w:pPr>
      <w:r>
        <w:t>Division 1</w:t>
      </w:r>
      <w:r>
        <w:rPr>
          <w:snapToGrid w:val="0"/>
        </w:rPr>
        <w:t> — </w:t>
      </w:r>
      <w:r>
        <w:t>Administration</w:t>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The Gaming and Wagering Commission</w:t>
      </w:r>
      <w:r>
        <w:rPr>
          <w:noProof/>
        </w:rPr>
        <w:tab/>
      </w:r>
      <w:r>
        <w:rPr>
          <w:noProof/>
        </w:rPr>
        <w:fldChar w:fldCharType="begin"/>
      </w:r>
      <w:r>
        <w:rPr>
          <w:noProof/>
        </w:rPr>
        <w:instrText xml:space="preserve"> PAGEREF _Toc131394777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Commission symbol</w:t>
      </w:r>
      <w:r>
        <w:rPr>
          <w:noProof/>
        </w:rPr>
        <w:tab/>
      </w:r>
      <w:r>
        <w:rPr>
          <w:noProof/>
        </w:rPr>
        <w:fldChar w:fldCharType="begin"/>
      </w:r>
      <w:r>
        <w:rPr>
          <w:noProof/>
        </w:rPr>
        <w:instrText xml:space="preserve"> PAGEREF _Toc131394778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The relationship between the Minister and the Commission</w:t>
      </w:r>
      <w:r>
        <w:rPr>
          <w:noProof/>
        </w:rPr>
        <w:tab/>
      </w:r>
      <w:r>
        <w:rPr>
          <w:noProof/>
        </w:rPr>
        <w:fldChar w:fldCharType="begin"/>
      </w:r>
      <w:r>
        <w:rPr>
          <w:noProof/>
        </w:rPr>
        <w:instrText xml:space="preserve"> PAGEREF _Toc131394779 \h </w:instrText>
      </w:r>
      <w:r>
        <w:rPr>
          <w:noProof/>
        </w:rPr>
      </w:r>
      <w:r>
        <w:rPr>
          <w:noProof/>
        </w:rPr>
        <w:fldChar w:fldCharType="separate"/>
      </w:r>
      <w:r>
        <w:rPr>
          <w:noProof/>
        </w:rPr>
        <w:t>10</w:t>
      </w:r>
      <w:r>
        <w:rPr>
          <w:noProof/>
        </w:rPr>
        <w:fldChar w:fldCharType="end"/>
      </w:r>
    </w:p>
    <w:p>
      <w:pPr>
        <w:pStyle w:val="TOC3"/>
        <w:rPr>
          <w:b w:val="0"/>
          <w:sz w:val="24"/>
          <w:szCs w:val="24"/>
        </w:rPr>
      </w:pPr>
      <w:r>
        <w:t>Division 2</w:t>
      </w:r>
      <w:r>
        <w:rPr>
          <w:snapToGrid w:val="0"/>
        </w:rPr>
        <w:t> — </w:t>
      </w:r>
      <w:r>
        <w:t>Duties and powers</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Duties</w:t>
      </w:r>
      <w:r>
        <w:rPr>
          <w:noProof/>
        </w:rPr>
        <w:tab/>
      </w:r>
      <w:r>
        <w:rPr>
          <w:noProof/>
        </w:rPr>
        <w:fldChar w:fldCharType="begin"/>
      </w:r>
      <w:r>
        <w:rPr>
          <w:noProof/>
        </w:rPr>
        <w:instrText xml:space="preserve"> PAGEREF _Toc131394781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Powers of the Commission</w:t>
      </w:r>
      <w:r>
        <w:rPr>
          <w:noProof/>
        </w:rPr>
        <w:tab/>
      </w:r>
      <w:r>
        <w:rPr>
          <w:noProof/>
        </w:rPr>
        <w:fldChar w:fldCharType="begin"/>
      </w:r>
      <w:r>
        <w:rPr>
          <w:noProof/>
        </w:rPr>
        <w:instrText xml:space="preserve"> PAGEREF _Toc131394782 \h </w:instrText>
      </w:r>
      <w:r>
        <w:rPr>
          <w:noProof/>
        </w:rPr>
      </w:r>
      <w:r>
        <w:rPr>
          <w:noProof/>
        </w:rPr>
        <w:fldChar w:fldCharType="separate"/>
      </w:r>
      <w:r>
        <w:rPr>
          <w:noProof/>
        </w:rPr>
        <w:t>13</w:t>
      </w:r>
      <w:r>
        <w:rPr>
          <w:noProof/>
        </w:rPr>
        <w:fldChar w:fldCharType="end"/>
      </w:r>
    </w:p>
    <w:p>
      <w:pPr>
        <w:pStyle w:val="TOC3"/>
        <w:rPr>
          <w:b w:val="0"/>
          <w:sz w:val="24"/>
          <w:szCs w:val="24"/>
        </w:rPr>
      </w:pPr>
      <w:r>
        <w:t>Division 3</w:t>
      </w:r>
      <w:r>
        <w:rPr>
          <w:snapToGrid w:val="0"/>
        </w:rPr>
        <w:t> — </w:t>
      </w:r>
      <w:r>
        <w:t>Finance</w:t>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Funds of Commission</w:t>
      </w:r>
      <w:r>
        <w:rPr>
          <w:noProof/>
        </w:rPr>
        <w:tab/>
      </w:r>
      <w:r>
        <w:rPr>
          <w:noProof/>
        </w:rPr>
        <w:fldChar w:fldCharType="begin"/>
      </w:r>
      <w:r>
        <w:rPr>
          <w:noProof/>
        </w:rPr>
        <w:instrText xml:space="preserve"> PAGEREF _Toc131394784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_Toc131394785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Dealings by Commission subject to approval of the Treasurer</w:t>
      </w:r>
      <w:r>
        <w:rPr>
          <w:noProof/>
        </w:rPr>
        <w:tab/>
      </w:r>
      <w:r>
        <w:rPr>
          <w:noProof/>
        </w:rPr>
        <w:fldChar w:fldCharType="begin"/>
      </w:r>
      <w:r>
        <w:rPr>
          <w:noProof/>
        </w:rPr>
        <w:instrText xml:space="preserve"> PAGEREF _Toc131394786 \h </w:instrText>
      </w:r>
      <w:r>
        <w:rPr>
          <w:noProof/>
        </w:rPr>
      </w:r>
      <w:r>
        <w:rPr>
          <w:noProof/>
        </w:rPr>
        <w:fldChar w:fldCharType="separate"/>
      </w:r>
      <w:r>
        <w:rPr>
          <w:noProof/>
        </w:rPr>
        <w:t>17</w:t>
      </w:r>
      <w:r>
        <w:rPr>
          <w:noProof/>
        </w:rPr>
        <w:fldChar w:fldCharType="end"/>
      </w:r>
    </w:p>
    <w:p>
      <w:pPr>
        <w:pStyle w:val="TOC3"/>
        <w:rPr>
          <w:b w:val="0"/>
          <w:sz w:val="24"/>
          <w:szCs w:val="24"/>
        </w:rPr>
      </w:pPr>
      <w:r>
        <w:t>Division 4</w:t>
      </w:r>
      <w:r>
        <w:rPr>
          <w:snapToGrid w:val="0"/>
        </w:rPr>
        <w:t> — </w:t>
      </w:r>
      <w:r>
        <w:t>Membership, co</w:t>
      </w:r>
      <w:r>
        <w:noBreakHyphen/>
        <w:t>option, consultation and committees</w:t>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Membership of the Commission</w:t>
      </w:r>
      <w:r>
        <w:rPr>
          <w:noProof/>
        </w:rPr>
        <w:tab/>
      </w:r>
      <w:r>
        <w:rPr>
          <w:noProof/>
        </w:rPr>
        <w:fldChar w:fldCharType="begin"/>
      </w:r>
      <w:r>
        <w:rPr>
          <w:noProof/>
        </w:rPr>
        <w:instrText xml:space="preserve"> PAGEREF _Toc131394788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Remuneration, and service with the Commission</w:t>
      </w:r>
      <w:r>
        <w:rPr>
          <w:noProof/>
        </w:rPr>
        <w:tab/>
      </w:r>
      <w:r>
        <w:rPr>
          <w:noProof/>
        </w:rPr>
        <w:fldChar w:fldCharType="begin"/>
      </w:r>
      <w:r>
        <w:rPr>
          <w:noProof/>
        </w:rPr>
        <w:instrText xml:space="preserve"> PAGEREF _Toc131394789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Co</w:t>
      </w:r>
      <w:r>
        <w:rPr>
          <w:noProof/>
          <w:snapToGrid w:val="0"/>
          <w:szCs w:val="24"/>
        </w:rPr>
        <w:noBreakHyphen/>
        <w:t>option and consultation</w:t>
      </w:r>
      <w:r>
        <w:rPr>
          <w:noProof/>
        </w:rPr>
        <w:tab/>
      </w:r>
      <w:r>
        <w:rPr>
          <w:noProof/>
        </w:rPr>
        <w:fldChar w:fldCharType="begin"/>
      </w:r>
      <w:r>
        <w:rPr>
          <w:noProof/>
        </w:rPr>
        <w:instrText xml:space="preserve"> PAGEREF _Toc131394790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Committees</w:t>
      </w:r>
      <w:r>
        <w:rPr>
          <w:noProof/>
        </w:rPr>
        <w:tab/>
      </w:r>
      <w:r>
        <w:rPr>
          <w:noProof/>
        </w:rPr>
        <w:fldChar w:fldCharType="begin"/>
      </w:r>
      <w:r>
        <w:rPr>
          <w:noProof/>
        </w:rPr>
        <w:instrText xml:space="preserve"> PAGEREF _Toc131394791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_Toc131394792 \h </w:instrText>
      </w:r>
      <w:r>
        <w:rPr>
          <w:noProof/>
        </w:rPr>
      </w:r>
      <w:r>
        <w:rPr>
          <w:noProof/>
        </w:rPr>
        <w:fldChar w:fldCharType="separate"/>
      </w:r>
      <w:r>
        <w:rPr>
          <w:noProof/>
        </w:rPr>
        <w:t>23</w:t>
      </w:r>
      <w:r>
        <w:rPr>
          <w:noProof/>
        </w:rPr>
        <w:fldChar w:fldCharType="end"/>
      </w:r>
    </w:p>
    <w:p>
      <w:pPr>
        <w:pStyle w:val="TOC3"/>
        <w:rPr>
          <w:b w:val="0"/>
          <w:sz w:val="24"/>
          <w:szCs w:val="24"/>
        </w:rPr>
      </w:pPr>
      <w:r>
        <w:t>Division 5</w:t>
      </w:r>
      <w:r>
        <w:rPr>
          <w:snapToGrid w:val="0"/>
        </w:rPr>
        <w:t> — </w:t>
      </w:r>
      <w:r>
        <w:t>Proceedings</w:t>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Proceedings</w:t>
      </w:r>
      <w:r>
        <w:rPr>
          <w:noProof/>
        </w:rPr>
        <w:tab/>
      </w:r>
      <w:r>
        <w:rPr>
          <w:noProof/>
        </w:rPr>
        <w:fldChar w:fldCharType="begin"/>
      </w:r>
      <w:r>
        <w:rPr>
          <w:noProof/>
        </w:rPr>
        <w:instrText xml:space="preserve"> PAGEREF _Toc131394794 \h </w:instrText>
      </w:r>
      <w:r>
        <w:rPr>
          <w:noProof/>
        </w:rPr>
      </w:r>
      <w:r>
        <w:rPr>
          <w:noProof/>
        </w:rPr>
        <w:fldChar w:fldCharType="separate"/>
      </w:r>
      <w:r>
        <w:rPr>
          <w:noProof/>
        </w:rPr>
        <w:t>24</w:t>
      </w:r>
      <w:r>
        <w:rPr>
          <w:noProof/>
        </w:rPr>
        <w:fldChar w:fldCharType="end"/>
      </w:r>
    </w:p>
    <w:p>
      <w:pPr>
        <w:pStyle w:val="TOC3"/>
        <w:rPr>
          <w:b w:val="0"/>
          <w:sz w:val="24"/>
          <w:szCs w:val="24"/>
        </w:rPr>
      </w:pPr>
      <w:r>
        <w:t>Division 6</w:t>
      </w:r>
      <w:r>
        <w:rPr>
          <w:snapToGrid w:val="0"/>
        </w:rPr>
        <w:t> — </w:t>
      </w:r>
      <w:r>
        <w:t>Staff, etc.</w:t>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Staff, etc.</w:t>
      </w:r>
      <w:r>
        <w:rPr>
          <w:noProof/>
        </w:rPr>
        <w:tab/>
      </w:r>
      <w:r>
        <w:rPr>
          <w:noProof/>
        </w:rPr>
        <w:fldChar w:fldCharType="begin"/>
      </w:r>
      <w:r>
        <w:rPr>
          <w:noProof/>
        </w:rPr>
        <w:instrText xml:space="preserve"> PAGEREF _Toc131394796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Co</w:t>
      </w:r>
      <w:r>
        <w:rPr>
          <w:noProof/>
          <w:snapToGrid w:val="0"/>
          <w:szCs w:val="24"/>
        </w:rPr>
        <w:noBreakHyphen/>
        <w:t>operation by statutory bodies</w:t>
      </w:r>
      <w:r>
        <w:rPr>
          <w:noProof/>
        </w:rPr>
        <w:tab/>
      </w:r>
      <w:r>
        <w:rPr>
          <w:noProof/>
        </w:rPr>
        <w:fldChar w:fldCharType="begin"/>
      </w:r>
      <w:r>
        <w:rPr>
          <w:noProof/>
        </w:rPr>
        <w:instrText xml:space="preserve"> PAGEREF _Toc131394797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Reports, secrecy, etc.</w:t>
      </w:r>
      <w:r>
        <w:rPr>
          <w:noProof/>
        </w:rPr>
        <w:tab/>
      </w:r>
      <w:r>
        <w:rPr>
          <w:noProof/>
        </w:rPr>
        <w:fldChar w:fldCharType="begin"/>
      </w:r>
      <w:r>
        <w:rPr>
          <w:noProof/>
        </w:rPr>
        <w:instrText xml:space="preserve"> PAGEREF _Toc131394798 \h </w:instrText>
      </w:r>
      <w:r>
        <w:rPr>
          <w:noProof/>
        </w:rPr>
      </w:r>
      <w:r>
        <w:rPr>
          <w:noProof/>
        </w:rPr>
        <w:fldChar w:fldCharType="separate"/>
      </w:r>
      <w:r>
        <w:rPr>
          <w:noProof/>
        </w:rPr>
        <w:t>28</w:t>
      </w:r>
      <w:r>
        <w:rPr>
          <w:noProof/>
        </w:rPr>
        <w:fldChar w:fldCharType="end"/>
      </w:r>
    </w:p>
    <w:p>
      <w:pPr>
        <w:pStyle w:val="TOC2"/>
        <w:rPr>
          <w:b w:val="0"/>
          <w:sz w:val="24"/>
          <w:szCs w:val="24"/>
        </w:rPr>
      </w:pPr>
      <w:r>
        <w:t>Part III — Enforcement</w:t>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Authorised officers</w:t>
      </w:r>
      <w:r>
        <w:rPr>
          <w:noProof/>
        </w:rPr>
        <w:tab/>
      </w:r>
      <w:r>
        <w:rPr>
          <w:noProof/>
        </w:rPr>
        <w:fldChar w:fldCharType="begin"/>
      </w:r>
      <w:r>
        <w:rPr>
          <w:noProof/>
        </w:rPr>
        <w:instrText xml:space="preserve"> PAGEREF _Toc131394800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Supervision of permitted gaming</w:t>
      </w:r>
      <w:r>
        <w:rPr>
          <w:noProof/>
        </w:rPr>
        <w:tab/>
      </w:r>
      <w:r>
        <w:rPr>
          <w:noProof/>
        </w:rPr>
        <w:fldChar w:fldCharType="begin"/>
      </w:r>
      <w:r>
        <w:rPr>
          <w:noProof/>
        </w:rPr>
        <w:instrText xml:space="preserve"> PAGEREF _Toc131394801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Police powers not affected</w:t>
      </w:r>
      <w:r>
        <w:rPr>
          <w:noProof/>
        </w:rPr>
        <w:tab/>
      </w:r>
      <w:r>
        <w:rPr>
          <w:noProof/>
        </w:rPr>
        <w:fldChar w:fldCharType="begin"/>
      </w:r>
      <w:r>
        <w:rPr>
          <w:noProof/>
        </w:rPr>
        <w:instrText xml:space="preserve"> PAGEREF _Toc131394802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Powers of police</w:t>
      </w:r>
      <w:r>
        <w:rPr>
          <w:noProof/>
        </w:rPr>
        <w:tab/>
      </w:r>
      <w:r>
        <w:rPr>
          <w:noProof/>
        </w:rPr>
        <w:fldChar w:fldCharType="begin"/>
      </w:r>
      <w:r>
        <w:rPr>
          <w:noProof/>
        </w:rPr>
        <w:instrText xml:space="preserve"> PAGEREF _Toc131394803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Entry, search and seizure, by warrant</w:t>
      </w:r>
      <w:r>
        <w:rPr>
          <w:noProof/>
        </w:rPr>
        <w:tab/>
      </w:r>
      <w:r>
        <w:rPr>
          <w:noProof/>
        </w:rPr>
        <w:fldChar w:fldCharType="begin"/>
      </w:r>
      <w:r>
        <w:rPr>
          <w:noProof/>
        </w:rPr>
        <w:instrText xml:space="preserve"> PAGEREF _Toc131394804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Power to obtain evidence, etc.</w:t>
      </w:r>
      <w:r>
        <w:rPr>
          <w:noProof/>
        </w:rPr>
        <w:tab/>
      </w:r>
      <w:r>
        <w:rPr>
          <w:noProof/>
        </w:rPr>
        <w:fldChar w:fldCharType="begin"/>
      </w:r>
      <w:r>
        <w:rPr>
          <w:noProof/>
        </w:rPr>
        <w:instrText xml:space="preserve"> PAGEREF _Toc131394805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Power of Commission to require information and accounts, and production of books, etc.</w:t>
      </w:r>
      <w:r>
        <w:rPr>
          <w:noProof/>
        </w:rPr>
        <w:tab/>
      </w:r>
      <w:r>
        <w:rPr>
          <w:noProof/>
        </w:rPr>
        <w:fldChar w:fldCharType="begin"/>
      </w:r>
      <w:r>
        <w:rPr>
          <w:noProof/>
        </w:rPr>
        <w:instrText xml:space="preserve"> PAGEREF _Toc131394806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Recovery of moneys</w:t>
      </w:r>
      <w:r>
        <w:rPr>
          <w:noProof/>
        </w:rPr>
        <w:tab/>
      </w:r>
      <w:r>
        <w:rPr>
          <w:noProof/>
        </w:rPr>
        <w:fldChar w:fldCharType="begin"/>
      </w:r>
      <w:r>
        <w:rPr>
          <w:noProof/>
        </w:rPr>
        <w:instrText xml:space="preserve"> PAGEREF _Toc131394807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Offences relating to obstruction, failure to answer, etc., and misleading information</w:t>
      </w:r>
      <w:r>
        <w:rPr>
          <w:noProof/>
        </w:rPr>
        <w:tab/>
      </w:r>
      <w:r>
        <w:rPr>
          <w:noProof/>
        </w:rPr>
        <w:fldChar w:fldCharType="begin"/>
      </w:r>
      <w:r>
        <w:rPr>
          <w:noProof/>
        </w:rPr>
        <w:instrText xml:space="preserve"> PAGEREF _Toc131394808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Incriminating evidence</w:t>
      </w:r>
      <w:r>
        <w:rPr>
          <w:noProof/>
        </w:rPr>
        <w:tab/>
      </w:r>
      <w:r>
        <w:rPr>
          <w:noProof/>
        </w:rPr>
        <w:fldChar w:fldCharType="begin"/>
      </w:r>
      <w:r>
        <w:rPr>
          <w:noProof/>
        </w:rPr>
        <w:instrText xml:space="preserve"> PAGEREF _Toc131394809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Seizure without warrant</w:t>
      </w:r>
      <w:r>
        <w:rPr>
          <w:noProof/>
        </w:rPr>
        <w:tab/>
      </w:r>
      <w:r>
        <w:rPr>
          <w:noProof/>
        </w:rPr>
        <w:fldChar w:fldCharType="begin"/>
      </w:r>
      <w:r>
        <w:rPr>
          <w:noProof/>
        </w:rPr>
        <w:instrText xml:space="preserve"> PAGEREF _Toc131394810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Forfeiture</w:t>
      </w:r>
      <w:r>
        <w:rPr>
          <w:noProof/>
        </w:rPr>
        <w:tab/>
      </w:r>
      <w:r>
        <w:rPr>
          <w:noProof/>
        </w:rPr>
        <w:fldChar w:fldCharType="begin"/>
      </w:r>
      <w:r>
        <w:rPr>
          <w:noProof/>
        </w:rPr>
        <w:instrText xml:space="preserve"> PAGEREF _Toc131394811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Prosecution of offenders</w:t>
      </w:r>
      <w:r>
        <w:rPr>
          <w:noProof/>
        </w:rPr>
        <w:tab/>
      </w:r>
      <w:r>
        <w:rPr>
          <w:noProof/>
        </w:rPr>
        <w:fldChar w:fldCharType="begin"/>
      </w:r>
      <w:r>
        <w:rPr>
          <w:noProof/>
        </w:rPr>
        <w:instrText xml:space="preserve"> PAGEREF _Toc131394812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34</w:t>
      </w:r>
      <w:r>
        <w:rPr>
          <w:bCs/>
          <w:noProof/>
          <w:szCs w:val="24"/>
        </w:rPr>
        <w:t>.</w:t>
      </w:r>
      <w:r>
        <w:rPr>
          <w:noProof/>
          <w:sz w:val="24"/>
          <w:szCs w:val="24"/>
        </w:rPr>
        <w:tab/>
      </w:r>
      <w:r>
        <w:rPr>
          <w:bCs/>
          <w:noProof/>
          <w:szCs w:val="24"/>
        </w:rPr>
        <w:t>Offences to be dealt with by magistrate</w:t>
      </w:r>
      <w:r>
        <w:rPr>
          <w:noProof/>
        </w:rPr>
        <w:tab/>
      </w:r>
      <w:r>
        <w:rPr>
          <w:noProof/>
        </w:rPr>
        <w:fldChar w:fldCharType="begin"/>
      </w:r>
      <w:r>
        <w:rPr>
          <w:noProof/>
        </w:rPr>
        <w:instrText xml:space="preserve"> PAGEREF _Toc131394813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General penalty</w:t>
      </w:r>
      <w:r>
        <w:rPr>
          <w:noProof/>
        </w:rPr>
        <w:tab/>
      </w:r>
      <w:r>
        <w:rPr>
          <w:noProof/>
        </w:rPr>
        <w:fldChar w:fldCharType="begin"/>
      </w:r>
      <w:r>
        <w:rPr>
          <w:noProof/>
        </w:rPr>
        <w:instrText xml:space="preserve"> PAGEREF _Toc131394814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_Toc131394815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Liability of directors, etc.</w:t>
      </w:r>
      <w:r>
        <w:rPr>
          <w:noProof/>
        </w:rPr>
        <w:tab/>
      </w:r>
      <w:r>
        <w:rPr>
          <w:noProof/>
        </w:rPr>
        <w:fldChar w:fldCharType="begin"/>
      </w:r>
      <w:r>
        <w:rPr>
          <w:noProof/>
        </w:rPr>
        <w:instrText xml:space="preserve"> PAGEREF _Toc131394816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Service of notices</w:t>
      </w:r>
      <w:r>
        <w:rPr>
          <w:noProof/>
        </w:rPr>
        <w:tab/>
      </w:r>
      <w:r>
        <w:rPr>
          <w:noProof/>
        </w:rPr>
        <w:fldChar w:fldCharType="begin"/>
      </w:r>
      <w:r>
        <w:rPr>
          <w:noProof/>
        </w:rPr>
        <w:instrText xml:space="preserve"> PAGEREF _Toc131394817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Evidence generally</w:t>
      </w:r>
      <w:r>
        <w:rPr>
          <w:noProof/>
        </w:rPr>
        <w:tab/>
      </w:r>
      <w:r>
        <w:rPr>
          <w:noProof/>
        </w:rPr>
        <w:fldChar w:fldCharType="begin"/>
      </w:r>
      <w:r>
        <w:rPr>
          <w:noProof/>
        </w:rPr>
        <w:instrText xml:space="preserve"> PAGEREF _Toc131394818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Evidence relating to common gaming houses</w:t>
      </w:r>
      <w:r>
        <w:rPr>
          <w:noProof/>
        </w:rPr>
        <w:tab/>
      </w:r>
      <w:r>
        <w:rPr>
          <w:noProof/>
        </w:rPr>
        <w:fldChar w:fldCharType="begin"/>
      </w:r>
      <w:r>
        <w:rPr>
          <w:noProof/>
        </w:rPr>
        <w:instrText xml:space="preserve"> PAGEREF _Toc131394819 \h </w:instrText>
      </w:r>
      <w:r>
        <w:rPr>
          <w:noProof/>
        </w:rPr>
      </w:r>
      <w:r>
        <w:rPr>
          <w:noProof/>
        </w:rPr>
        <w:fldChar w:fldCharType="separate"/>
      </w:r>
      <w:r>
        <w:rPr>
          <w:noProof/>
        </w:rPr>
        <w:t>49</w:t>
      </w:r>
      <w:r>
        <w:rPr>
          <w:noProof/>
        </w:rPr>
        <w:fldChar w:fldCharType="end"/>
      </w:r>
    </w:p>
    <w:p>
      <w:pPr>
        <w:pStyle w:val="TOC2"/>
        <w:rPr>
          <w:b w:val="0"/>
          <w:sz w:val="24"/>
          <w:szCs w:val="24"/>
        </w:rPr>
      </w:pPr>
      <w:r>
        <w:t>Part IV — Common gaming houses, unlawful gaming, cheating etc.</w:t>
      </w:r>
    </w:p>
    <w:p>
      <w:pPr>
        <w:pStyle w:val="TOC4"/>
        <w:tabs>
          <w:tab w:val="left" w:pos="1701"/>
        </w:tabs>
        <w:rPr>
          <w:noProof/>
          <w:sz w:val="24"/>
          <w:szCs w:val="24"/>
        </w:rPr>
      </w:pPr>
      <w:r>
        <w:rPr>
          <w:noProof/>
          <w:szCs w:val="24"/>
        </w:rPr>
        <w:t>40A.</w:t>
      </w:r>
      <w:r>
        <w:rPr>
          <w:noProof/>
          <w:sz w:val="24"/>
          <w:szCs w:val="24"/>
        </w:rPr>
        <w:tab/>
      </w:r>
      <w:r>
        <w:rPr>
          <w:noProof/>
          <w:szCs w:val="24"/>
        </w:rPr>
        <w:t>Part does not apply to gambling under other written laws</w:t>
      </w:r>
      <w:r>
        <w:rPr>
          <w:noProof/>
        </w:rPr>
        <w:tab/>
      </w:r>
      <w:r>
        <w:rPr>
          <w:noProof/>
        </w:rPr>
        <w:fldChar w:fldCharType="begin"/>
      </w:r>
      <w:r>
        <w:rPr>
          <w:noProof/>
        </w:rPr>
        <w:instrText xml:space="preserve"> PAGEREF _Toc131394821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Common gaming houses</w:t>
      </w:r>
      <w:r>
        <w:rPr>
          <w:noProof/>
        </w:rPr>
        <w:tab/>
      </w:r>
      <w:r>
        <w:rPr>
          <w:noProof/>
        </w:rPr>
        <w:fldChar w:fldCharType="begin"/>
      </w:r>
      <w:r>
        <w:rPr>
          <w:noProof/>
        </w:rPr>
        <w:instrText xml:space="preserve"> PAGEREF _Toc131394822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Unlawful games</w:t>
      </w:r>
      <w:r>
        <w:rPr>
          <w:noProof/>
        </w:rPr>
        <w:tab/>
      </w:r>
      <w:r>
        <w:rPr>
          <w:noProof/>
        </w:rPr>
        <w:fldChar w:fldCharType="begin"/>
      </w:r>
      <w:r>
        <w:rPr>
          <w:noProof/>
        </w:rPr>
        <w:instrText xml:space="preserve"> PAGEREF _Toc131394823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Defence of restricted access not available</w:t>
      </w:r>
      <w:r>
        <w:rPr>
          <w:noProof/>
        </w:rPr>
        <w:tab/>
      </w:r>
      <w:r>
        <w:rPr>
          <w:noProof/>
        </w:rPr>
        <w:fldChar w:fldCharType="begin"/>
      </w:r>
      <w:r>
        <w:rPr>
          <w:noProof/>
        </w:rPr>
        <w:instrText xml:space="preserve"> PAGEREF _Toc131394824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43A.</w:t>
      </w:r>
      <w:r>
        <w:rPr>
          <w:noProof/>
          <w:sz w:val="24"/>
          <w:szCs w:val="24"/>
        </w:rPr>
        <w:tab/>
      </w:r>
      <w:r>
        <w:rPr>
          <w:noProof/>
          <w:szCs w:val="24"/>
        </w:rPr>
        <w:t>Advertising unlawful gambling</w:t>
      </w:r>
      <w:r>
        <w:rPr>
          <w:noProof/>
        </w:rPr>
        <w:tab/>
      </w:r>
      <w:r>
        <w:rPr>
          <w:noProof/>
        </w:rPr>
        <w:fldChar w:fldCharType="begin"/>
      </w:r>
      <w:r>
        <w:rPr>
          <w:noProof/>
        </w:rPr>
        <w:instrText xml:space="preserve"> PAGEREF _Toc131394825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Cheating</w:t>
      </w:r>
      <w:r>
        <w:rPr>
          <w:noProof/>
        </w:rPr>
        <w:tab/>
      </w:r>
      <w:r>
        <w:rPr>
          <w:noProof/>
        </w:rPr>
        <w:fldChar w:fldCharType="begin"/>
      </w:r>
      <w:r>
        <w:rPr>
          <w:noProof/>
        </w:rPr>
        <w:instrText xml:space="preserve"> PAGEREF _Toc131394826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Offences relating to permitted gaming</w:t>
      </w:r>
      <w:r>
        <w:rPr>
          <w:noProof/>
        </w:rPr>
        <w:tab/>
      </w:r>
      <w:r>
        <w:rPr>
          <w:noProof/>
        </w:rPr>
        <w:fldChar w:fldCharType="begin"/>
      </w:r>
      <w:r>
        <w:rPr>
          <w:noProof/>
        </w:rPr>
        <w:instrText xml:space="preserve"> PAGEREF _Toc131394827 \h </w:instrText>
      </w:r>
      <w:r>
        <w:rPr>
          <w:noProof/>
        </w:rPr>
      </w:r>
      <w:r>
        <w:rPr>
          <w:noProof/>
        </w:rPr>
        <w:fldChar w:fldCharType="separate"/>
      </w:r>
      <w:r>
        <w:rPr>
          <w:noProof/>
        </w:rPr>
        <w:t>60</w:t>
      </w:r>
      <w:r>
        <w:rPr>
          <w:noProof/>
        </w:rPr>
        <w:fldChar w:fldCharType="end"/>
      </w:r>
    </w:p>
    <w:p>
      <w:pPr>
        <w:pStyle w:val="TOC2"/>
        <w:rPr>
          <w:b w:val="0"/>
          <w:sz w:val="24"/>
          <w:szCs w:val="24"/>
        </w:rPr>
      </w:pPr>
      <w:r>
        <w:t>Part V — Permitted gambling</w:t>
      </w:r>
    </w:p>
    <w:p>
      <w:pPr>
        <w:pStyle w:val="TOC3"/>
        <w:rPr>
          <w:b w:val="0"/>
          <w:sz w:val="24"/>
          <w:szCs w:val="24"/>
        </w:rPr>
      </w:pPr>
      <w:r>
        <w:t>Division 1</w:t>
      </w:r>
      <w:r>
        <w:rPr>
          <w:snapToGrid w:val="0"/>
        </w:rPr>
        <w:t> — </w:t>
      </w:r>
      <w:r>
        <w:t>Gaming generally</w:t>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Permitted gaming</w:t>
      </w:r>
      <w:r>
        <w:rPr>
          <w:noProof/>
        </w:rPr>
        <w:tab/>
      </w:r>
      <w:r>
        <w:rPr>
          <w:noProof/>
        </w:rPr>
        <w:fldChar w:fldCharType="begin"/>
      </w:r>
      <w:r>
        <w:rPr>
          <w:noProof/>
        </w:rPr>
        <w:instrText xml:space="preserve"> PAGEREF _Toc131394830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Gaming permits</w:t>
      </w:r>
      <w:r>
        <w:rPr>
          <w:noProof/>
        </w:rPr>
        <w:tab/>
      </w:r>
      <w:r>
        <w:rPr>
          <w:noProof/>
        </w:rPr>
        <w:fldChar w:fldCharType="begin"/>
      </w:r>
      <w:r>
        <w:rPr>
          <w:noProof/>
        </w:rPr>
        <w:instrText xml:space="preserve"> PAGEREF _Toc131394831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Issue of permit on direction by the Minister</w:t>
      </w:r>
      <w:r>
        <w:rPr>
          <w:noProof/>
        </w:rPr>
        <w:tab/>
      </w:r>
      <w:r>
        <w:rPr>
          <w:noProof/>
        </w:rPr>
        <w:fldChar w:fldCharType="begin"/>
      </w:r>
      <w:r>
        <w:rPr>
          <w:noProof/>
        </w:rPr>
        <w:instrText xml:space="preserve"> PAGEREF _Toc131394832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Matters to be taken into account in determining applications for the issue or renewal of a permit</w:t>
      </w:r>
      <w:r>
        <w:rPr>
          <w:noProof/>
        </w:rPr>
        <w:tab/>
      </w:r>
      <w:r>
        <w:rPr>
          <w:noProof/>
        </w:rPr>
        <w:fldChar w:fldCharType="begin"/>
      </w:r>
      <w:r>
        <w:rPr>
          <w:noProof/>
        </w:rPr>
        <w:instrText xml:space="preserve"> PAGEREF _Toc131394833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The Register</w:t>
      </w:r>
      <w:r>
        <w:rPr>
          <w:noProof/>
        </w:rPr>
        <w:tab/>
      </w:r>
      <w:r>
        <w:rPr>
          <w:noProof/>
        </w:rPr>
        <w:fldChar w:fldCharType="begin"/>
      </w:r>
      <w:r>
        <w:rPr>
          <w:noProof/>
        </w:rPr>
        <w:instrText xml:space="preserve"> PAGEREF _Toc131394834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Persons eligible to hold permits</w:t>
      </w:r>
      <w:r>
        <w:rPr>
          <w:noProof/>
        </w:rPr>
        <w:tab/>
      </w:r>
      <w:r>
        <w:rPr>
          <w:noProof/>
        </w:rPr>
        <w:fldChar w:fldCharType="begin"/>
      </w:r>
      <w:r>
        <w:rPr>
          <w:noProof/>
        </w:rPr>
        <w:instrText xml:space="preserve"> PAGEREF _Toc131394835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Applications for a permit</w:t>
      </w:r>
      <w:r>
        <w:rPr>
          <w:noProof/>
        </w:rPr>
        <w:tab/>
      </w:r>
      <w:r>
        <w:rPr>
          <w:noProof/>
        </w:rPr>
        <w:fldChar w:fldCharType="begin"/>
      </w:r>
      <w:r>
        <w:rPr>
          <w:noProof/>
        </w:rPr>
        <w:instrText xml:space="preserve"> PAGEREF _Toc131394836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Fees and charges payable to the Commission</w:t>
      </w:r>
      <w:r>
        <w:rPr>
          <w:noProof/>
        </w:rPr>
        <w:tab/>
      </w:r>
      <w:r>
        <w:rPr>
          <w:noProof/>
        </w:rPr>
        <w:fldChar w:fldCharType="begin"/>
      </w:r>
      <w:r>
        <w:rPr>
          <w:noProof/>
        </w:rPr>
        <w:instrText xml:space="preserve"> PAGEREF _Toc131394837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Charges payable by persons for taking part in permitted gaming</w:t>
      </w:r>
      <w:r>
        <w:rPr>
          <w:noProof/>
        </w:rPr>
        <w:tab/>
      </w:r>
      <w:r>
        <w:rPr>
          <w:noProof/>
        </w:rPr>
        <w:fldChar w:fldCharType="begin"/>
      </w:r>
      <w:r>
        <w:rPr>
          <w:noProof/>
        </w:rPr>
        <w:instrText xml:space="preserve"> PAGEREF _Toc131394838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Approved premises</w:t>
      </w:r>
      <w:r>
        <w:rPr>
          <w:noProof/>
        </w:rPr>
        <w:tab/>
      </w:r>
      <w:r>
        <w:rPr>
          <w:noProof/>
        </w:rPr>
        <w:fldChar w:fldCharType="begin"/>
      </w:r>
      <w:r>
        <w:rPr>
          <w:noProof/>
        </w:rPr>
        <w:instrText xml:space="preserve"> PAGEREF _Toc131394839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Renewals of approvals, permits and certificates</w:t>
      </w:r>
      <w:r>
        <w:rPr>
          <w:noProof/>
        </w:rPr>
        <w:tab/>
      </w:r>
      <w:r>
        <w:rPr>
          <w:noProof/>
        </w:rPr>
        <w:fldChar w:fldCharType="begin"/>
      </w:r>
      <w:r>
        <w:rPr>
          <w:noProof/>
        </w:rPr>
        <w:instrText xml:space="preserve"> PAGEREF _Toc131394840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Reports to be made by permit holders</w:t>
      </w:r>
      <w:r>
        <w:rPr>
          <w:noProof/>
        </w:rPr>
        <w:tab/>
      </w:r>
      <w:r>
        <w:rPr>
          <w:noProof/>
        </w:rPr>
        <w:fldChar w:fldCharType="begin"/>
      </w:r>
      <w:r>
        <w:rPr>
          <w:noProof/>
        </w:rPr>
        <w:instrText xml:space="preserve"> PAGEREF _Toc131394841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Condition may relate to objects of the gaming</w:t>
      </w:r>
      <w:r>
        <w:rPr>
          <w:noProof/>
        </w:rPr>
        <w:tab/>
      </w:r>
      <w:r>
        <w:rPr>
          <w:noProof/>
        </w:rPr>
        <w:fldChar w:fldCharType="begin"/>
      </w:r>
      <w:r>
        <w:rPr>
          <w:noProof/>
        </w:rPr>
        <w:instrText xml:space="preserve"> PAGEREF _Toc131394842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Conditions as to the giving of security</w:t>
      </w:r>
      <w:r>
        <w:rPr>
          <w:noProof/>
        </w:rPr>
        <w:tab/>
      </w:r>
      <w:r>
        <w:rPr>
          <w:noProof/>
        </w:rPr>
        <w:fldChar w:fldCharType="begin"/>
      </w:r>
      <w:r>
        <w:rPr>
          <w:noProof/>
        </w:rPr>
        <w:instrText xml:space="preserve"> PAGEREF _Toc131394843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Revocation or amendment of permits and certain approvals</w:t>
      </w:r>
      <w:r>
        <w:rPr>
          <w:noProof/>
        </w:rPr>
        <w:tab/>
      </w:r>
      <w:r>
        <w:rPr>
          <w:noProof/>
        </w:rPr>
        <w:fldChar w:fldCharType="begin"/>
      </w:r>
      <w:r>
        <w:rPr>
          <w:noProof/>
        </w:rPr>
        <w:instrText xml:space="preserve"> PAGEREF _Toc131394844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Reports as to the revocation or amendment of current approvals, permits or certificates, and appeals to the Minister</w:t>
      </w:r>
      <w:r>
        <w:rPr>
          <w:noProof/>
        </w:rPr>
        <w:tab/>
      </w:r>
      <w:r>
        <w:rPr>
          <w:noProof/>
        </w:rPr>
        <w:fldChar w:fldCharType="begin"/>
      </w:r>
      <w:r>
        <w:rPr>
          <w:noProof/>
        </w:rPr>
        <w:instrText xml:space="preserve"> PAGEREF _Toc131394845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Prohibition of credit for permitted gaming</w:t>
      </w:r>
      <w:r>
        <w:rPr>
          <w:noProof/>
        </w:rPr>
        <w:tab/>
      </w:r>
      <w:r>
        <w:rPr>
          <w:noProof/>
        </w:rPr>
        <w:fldChar w:fldCharType="begin"/>
      </w:r>
      <w:r>
        <w:rPr>
          <w:noProof/>
        </w:rPr>
        <w:instrText xml:space="preserve"> PAGEREF _Toc131394846 \h </w:instrText>
      </w:r>
      <w:r>
        <w:rPr>
          <w:noProof/>
        </w:rPr>
      </w:r>
      <w:r>
        <w:rPr>
          <w:noProof/>
        </w:rPr>
        <w:fldChar w:fldCharType="separate"/>
      </w:r>
      <w:r>
        <w:rPr>
          <w:noProof/>
        </w:rPr>
        <w:t>85</w:t>
      </w:r>
      <w:r>
        <w:rPr>
          <w:noProof/>
        </w:rPr>
        <w:fldChar w:fldCharType="end"/>
      </w:r>
    </w:p>
    <w:p>
      <w:pPr>
        <w:pStyle w:val="TOC3"/>
        <w:rPr>
          <w:b w:val="0"/>
          <w:sz w:val="24"/>
          <w:szCs w:val="24"/>
        </w:rPr>
      </w:pPr>
      <w:r>
        <w:t>Division 2</w:t>
      </w:r>
      <w:r>
        <w:rPr>
          <w:snapToGrid w:val="0"/>
        </w:rPr>
        <w:t> — </w:t>
      </w:r>
      <w:r>
        <w:t>Social gambling</w:t>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Social gambling, generally</w:t>
      </w:r>
      <w:r>
        <w:rPr>
          <w:noProof/>
        </w:rPr>
        <w:tab/>
      </w:r>
      <w:r>
        <w:rPr>
          <w:noProof/>
        </w:rPr>
        <w:fldChar w:fldCharType="begin"/>
      </w:r>
      <w:r>
        <w:rPr>
          <w:noProof/>
        </w:rPr>
        <w:instrText xml:space="preserve"> PAGEREF _Toc131394848 \h </w:instrText>
      </w:r>
      <w:r>
        <w:rPr>
          <w:noProof/>
        </w:rPr>
      </w:r>
      <w:r>
        <w:rPr>
          <w:noProof/>
        </w:rPr>
        <w:fldChar w:fldCharType="separate"/>
      </w:r>
      <w:r>
        <w:rPr>
          <w:noProof/>
        </w:rPr>
        <w:t>86</w:t>
      </w:r>
      <w:r>
        <w:rPr>
          <w:noProof/>
        </w:rPr>
        <w:fldChar w:fldCharType="end"/>
      </w:r>
    </w:p>
    <w:p>
      <w:pPr>
        <w:pStyle w:val="TOC3"/>
        <w:rPr>
          <w:b w:val="0"/>
          <w:sz w:val="24"/>
          <w:szCs w:val="24"/>
        </w:rPr>
      </w:pPr>
      <w:r>
        <w:t>Division 4</w:t>
      </w:r>
      <w:r>
        <w:rPr>
          <w:snapToGrid w:val="0"/>
        </w:rPr>
        <w:t> — </w:t>
      </w:r>
      <w:r>
        <w:t>Permitted two</w:t>
      </w:r>
      <w:r>
        <w:noBreakHyphen/>
        <w:t>up</w:t>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Two</w:t>
      </w:r>
      <w:r>
        <w:rPr>
          <w:noProof/>
          <w:snapToGrid w:val="0"/>
          <w:szCs w:val="24"/>
        </w:rPr>
        <w:noBreakHyphen/>
        <w:t>up at country race meetings</w:t>
      </w:r>
      <w:r>
        <w:rPr>
          <w:noProof/>
        </w:rPr>
        <w:tab/>
      </w:r>
      <w:r>
        <w:rPr>
          <w:noProof/>
        </w:rPr>
        <w:fldChar w:fldCharType="begin"/>
      </w:r>
      <w:r>
        <w:rPr>
          <w:noProof/>
        </w:rPr>
        <w:instrText xml:space="preserve"> PAGEREF _Toc131394850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Permitted “two</w:t>
      </w:r>
      <w:r>
        <w:rPr>
          <w:noProof/>
          <w:snapToGrid w:val="0"/>
          <w:szCs w:val="24"/>
        </w:rPr>
        <w:noBreakHyphen/>
        <w:t>up”, other than at country race meetings</w:t>
      </w:r>
      <w:r>
        <w:rPr>
          <w:noProof/>
        </w:rPr>
        <w:tab/>
      </w:r>
      <w:r>
        <w:rPr>
          <w:noProof/>
        </w:rPr>
        <w:fldChar w:fldCharType="begin"/>
      </w:r>
      <w:r>
        <w:rPr>
          <w:noProof/>
        </w:rPr>
        <w:instrText xml:space="preserve"> PAGEREF _Toc131394851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Conditions deemed to be imposed</w:t>
      </w:r>
      <w:r>
        <w:rPr>
          <w:noProof/>
        </w:rPr>
        <w:tab/>
      </w:r>
      <w:r>
        <w:rPr>
          <w:noProof/>
        </w:rPr>
        <w:fldChar w:fldCharType="begin"/>
      </w:r>
      <w:r>
        <w:rPr>
          <w:noProof/>
        </w:rPr>
        <w:instrText xml:space="preserve"> PAGEREF _Toc131394852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Regulations for the purposes of this Division</w:t>
      </w:r>
      <w:r>
        <w:rPr>
          <w:noProof/>
        </w:rPr>
        <w:tab/>
      </w:r>
      <w:r>
        <w:rPr>
          <w:noProof/>
        </w:rPr>
        <w:fldChar w:fldCharType="begin"/>
      </w:r>
      <w:r>
        <w:rPr>
          <w:noProof/>
        </w:rPr>
        <w:instrText xml:space="preserve"> PAGEREF _Toc131394853 \h </w:instrText>
      </w:r>
      <w:r>
        <w:rPr>
          <w:noProof/>
        </w:rPr>
      </w:r>
      <w:r>
        <w:rPr>
          <w:noProof/>
        </w:rPr>
        <w:fldChar w:fldCharType="separate"/>
      </w:r>
      <w:r>
        <w:rPr>
          <w:noProof/>
        </w:rPr>
        <w:t>93</w:t>
      </w:r>
      <w:r>
        <w:rPr>
          <w:noProof/>
        </w:rPr>
        <w:fldChar w:fldCharType="end"/>
      </w:r>
    </w:p>
    <w:p>
      <w:pPr>
        <w:pStyle w:val="TOC3"/>
        <w:rPr>
          <w:b w:val="0"/>
          <w:sz w:val="24"/>
          <w:szCs w:val="24"/>
        </w:rPr>
      </w:pPr>
      <w:r>
        <w:t>Division 5</w:t>
      </w:r>
      <w:r>
        <w:rPr>
          <w:snapToGrid w:val="0"/>
        </w:rPr>
        <w:t> — </w:t>
      </w:r>
      <w:r>
        <w:t>Gaming machines and other gaming equipment and its operation</w:t>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_Toc131394855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Unlawful gaming machines and equipment</w:t>
      </w:r>
      <w:r>
        <w:rPr>
          <w:noProof/>
        </w:rPr>
        <w:tab/>
      </w:r>
      <w:r>
        <w:rPr>
          <w:noProof/>
        </w:rPr>
        <w:fldChar w:fldCharType="begin"/>
      </w:r>
      <w:r>
        <w:rPr>
          <w:noProof/>
        </w:rPr>
        <w:instrText xml:space="preserve"> PAGEREF _Toc131394856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Use of unlawful cash or tokens in a gaming machine</w:t>
      </w:r>
      <w:r>
        <w:rPr>
          <w:noProof/>
        </w:rPr>
        <w:tab/>
      </w:r>
      <w:r>
        <w:rPr>
          <w:noProof/>
        </w:rPr>
        <w:fldChar w:fldCharType="begin"/>
      </w:r>
      <w:r>
        <w:rPr>
          <w:noProof/>
        </w:rPr>
        <w:instrText xml:space="preserve"> PAGEREF _Toc131394857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Records relating to gaming equipment</w:t>
      </w:r>
      <w:r>
        <w:rPr>
          <w:noProof/>
        </w:rPr>
        <w:tab/>
      </w:r>
      <w:r>
        <w:rPr>
          <w:noProof/>
        </w:rPr>
        <w:fldChar w:fldCharType="begin"/>
      </w:r>
      <w:r>
        <w:rPr>
          <w:noProof/>
        </w:rPr>
        <w:instrText xml:space="preserve"> PAGEREF _Toc131394858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Prescribed gaming equipment</w:t>
      </w:r>
      <w:r>
        <w:rPr>
          <w:noProof/>
        </w:rPr>
        <w:tab/>
      </w:r>
      <w:r>
        <w:rPr>
          <w:noProof/>
        </w:rPr>
        <w:fldChar w:fldCharType="begin"/>
      </w:r>
      <w:r>
        <w:rPr>
          <w:noProof/>
        </w:rPr>
        <w:instrText xml:space="preserve"> PAGEREF _Toc131394859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Conditions as to the sale or supply of prescribed gaming equipment</w:t>
      </w:r>
      <w:r>
        <w:rPr>
          <w:noProof/>
        </w:rPr>
        <w:tab/>
      </w:r>
      <w:r>
        <w:rPr>
          <w:noProof/>
        </w:rPr>
        <w:fldChar w:fldCharType="begin"/>
      </w:r>
      <w:r>
        <w:rPr>
          <w:noProof/>
        </w:rPr>
        <w:instrText xml:space="preserve"> PAGEREF _Toc131394860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Application of sections 88 and 89 to concessionaires</w:t>
      </w:r>
      <w:r>
        <w:rPr>
          <w:noProof/>
        </w:rPr>
        <w:tab/>
      </w:r>
      <w:r>
        <w:rPr>
          <w:noProof/>
        </w:rPr>
        <w:fldChar w:fldCharType="begin"/>
      </w:r>
      <w:r>
        <w:rPr>
          <w:noProof/>
        </w:rPr>
        <w:instrText xml:space="preserve"> PAGEREF _Toc131394861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Approval by Commission of certain persons connected with permitted gaming</w:t>
      </w:r>
      <w:r>
        <w:rPr>
          <w:noProof/>
        </w:rPr>
        <w:tab/>
      </w:r>
      <w:r>
        <w:rPr>
          <w:noProof/>
        </w:rPr>
        <w:fldChar w:fldCharType="begin"/>
      </w:r>
      <w:r>
        <w:rPr>
          <w:noProof/>
        </w:rPr>
        <w:instrText xml:space="preserve"> PAGEREF _Toc131394862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Approved operators’ certificate</w:t>
      </w:r>
      <w:r>
        <w:rPr>
          <w:noProof/>
        </w:rPr>
        <w:tab/>
      </w:r>
      <w:r>
        <w:rPr>
          <w:noProof/>
        </w:rPr>
        <w:fldChar w:fldCharType="begin"/>
      </w:r>
      <w:r>
        <w:rPr>
          <w:noProof/>
        </w:rPr>
        <w:instrText xml:space="preserve"> PAGEREF _Toc131394863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Offences in relation to approved operators’ certificates</w:t>
      </w:r>
      <w:r>
        <w:rPr>
          <w:noProof/>
        </w:rPr>
        <w:tab/>
      </w:r>
      <w:r>
        <w:rPr>
          <w:noProof/>
        </w:rPr>
        <w:fldChar w:fldCharType="begin"/>
      </w:r>
      <w:r>
        <w:rPr>
          <w:noProof/>
        </w:rPr>
        <w:instrText xml:space="preserve"> PAGEREF _Toc131394864 \h </w:instrText>
      </w:r>
      <w:r>
        <w:rPr>
          <w:noProof/>
        </w:rPr>
      </w:r>
      <w:r>
        <w:rPr>
          <w:noProof/>
        </w:rPr>
        <w:fldChar w:fldCharType="separate"/>
      </w:r>
      <w:r>
        <w:rPr>
          <w:noProof/>
        </w:rPr>
        <w:t>105</w:t>
      </w:r>
      <w:r>
        <w:rPr>
          <w:noProof/>
        </w:rPr>
        <w:fldChar w:fldCharType="end"/>
      </w:r>
    </w:p>
    <w:p>
      <w:pPr>
        <w:pStyle w:val="TOC3"/>
        <w:rPr>
          <w:b w:val="0"/>
          <w:sz w:val="24"/>
          <w:szCs w:val="24"/>
        </w:rPr>
      </w:pPr>
      <w:r>
        <w:t>Division 6</w:t>
      </w:r>
      <w:r>
        <w:rPr>
          <w:snapToGrid w:val="0"/>
        </w:rPr>
        <w:t> — </w:t>
      </w:r>
      <w:r>
        <w:t>Permitted bingo</w:t>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_Toc131394866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Permit to conduct bingo</w:t>
      </w:r>
      <w:r>
        <w:rPr>
          <w:noProof/>
        </w:rPr>
        <w:tab/>
      </w:r>
      <w:r>
        <w:rPr>
          <w:noProof/>
        </w:rPr>
        <w:fldChar w:fldCharType="begin"/>
      </w:r>
      <w:r>
        <w:rPr>
          <w:noProof/>
        </w:rPr>
        <w:instrText xml:space="preserve"> PAGEREF _Toc131394867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Multiple bingo</w:t>
      </w:r>
      <w:r>
        <w:rPr>
          <w:noProof/>
        </w:rPr>
        <w:tab/>
      </w:r>
      <w:r>
        <w:rPr>
          <w:noProof/>
        </w:rPr>
        <w:fldChar w:fldCharType="begin"/>
      </w:r>
      <w:r>
        <w:rPr>
          <w:noProof/>
        </w:rPr>
        <w:instrText xml:space="preserve"> PAGEREF _Toc131394868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Simultaneous bingo, other than multiple bingo</w:t>
      </w:r>
      <w:r>
        <w:rPr>
          <w:noProof/>
        </w:rPr>
        <w:tab/>
      </w:r>
      <w:r>
        <w:rPr>
          <w:noProof/>
        </w:rPr>
        <w:fldChar w:fldCharType="begin"/>
      </w:r>
      <w:r>
        <w:rPr>
          <w:noProof/>
        </w:rPr>
        <w:instrText xml:space="preserve"> PAGEREF _Toc131394869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The conduct of bingo</w:t>
      </w:r>
      <w:r>
        <w:rPr>
          <w:noProof/>
        </w:rPr>
        <w:tab/>
      </w:r>
      <w:r>
        <w:rPr>
          <w:noProof/>
        </w:rPr>
        <w:fldChar w:fldCharType="begin"/>
      </w:r>
      <w:r>
        <w:rPr>
          <w:noProof/>
        </w:rPr>
        <w:instrText xml:space="preserve"> PAGEREF _Toc131394870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Moneys payable to the Commission in relation to bingo</w:t>
      </w:r>
      <w:r>
        <w:rPr>
          <w:noProof/>
        </w:rPr>
        <w:tab/>
      </w:r>
      <w:r>
        <w:rPr>
          <w:noProof/>
        </w:rPr>
        <w:fldChar w:fldCharType="begin"/>
      </w:r>
      <w:r>
        <w:rPr>
          <w:noProof/>
        </w:rPr>
        <w:instrText xml:space="preserve"> PAGEREF _Toc131394871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100</w:t>
      </w:r>
      <w:r>
        <w:rPr>
          <w:noProof/>
          <w:snapToGrid w:val="0"/>
          <w:szCs w:val="24"/>
        </w:rPr>
        <w:t>.</w:t>
      </w:r>
      <w:r>
        <w:rPr>
          <w:noProof/>
          <w:sz w:val="24"/>
          <w:szCs w:val="24"/>
        </w:rPr>
        <w:tab/>
      </w:r>
      <w:r>
        <w:rPr>
          <w:noProof/>
          <w:snapToGrid w:val="0"/>
          <w:szCs w:val="24"/>
        </w:rPr>
        <w:t>Regulations as to bingo</w:t>
      </w:r>
      <w:r>
        <w:rPr>
          <w:noProof/>
        </w:rPr>
        <w:tab/>
      </w:r>
      <w:r>
        <w:rPr>
          <w:noProof/>
        </w:rPr>
        <w:fldChar w:fldCharType="begin"/>
      </w:r>
      <w:r>
        <w:rPr>
          <w:noProof/>
        </w:rPr>
        <w:instrText xml:space="preserve"> PAGEREF _Toc131394872 \h </w:instrText>
      </w:r>
      <w:r>
        <w:rPr>
          <w:noProof/>
        </w:rPr>
      </w:r>
      <w:r>
        <w:rPr>
          <w:noProof/>
        </w:rPr>
        <w:fldChar w:fldCharType="separate"/>
      </w:r>
      <w:r>
        <w:rPr>
          <w:noProof/>
        </w:rPr>
        <w:t>112</w:t>
      </w:r>
      <w:r>
        <w:rPr>
          <w:noProof/>
        </w:rPr>
        <w:fldChar w:fldCharType="end"/>
      </w:r>
    </w:p>
    <w:p>
      <w:pPr>
        <w:pStyle w:val="TOC3"/>
        <w:rPr>
          <w:b w:val="0"/>
          <w:sz w:val="24"/>
          <w:szCs w:val="24"/>
        </w:rPr>
      </w:pPr>
      <w:r>
        <w:t>Division 7</w:t>
      </w:r>
      <w:r>
        <w:rPr>
          <w:snapToGrid w:val="0"/>
        </w:rPr>
        <w:t> — </w:t>
      </w:r>
      <w:r>
        <w:t>Lotteries, and amusements with prizes etc.</w:t>
      </w:r>
    </w:p>
    <w:p>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_Toc131394874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102</w:t>
      </w:r>
      <w:r>
        <w:rPr>
          <w:noProof/>
          <w:snapToGrid w:val="0"/>
          <w:szCs w:val="24"/>
        </w:rPr>
        <w:t>.</w:t>
      </w:r>
      <w:r>
        <w:rPr>
          <w:noProof/>
          <w:sz w:val="24"/>
          <w:szCs w:val="24"/>
        </w:rPr>
        <w:tab/>
      </w:r>
      <w:r>
        <w:rPr>
          <w:noProof/>
          <w:snapToGrid w:val="0"/>
          <w:szCs w:val="24"/>
        </w:rPr>
        <w:t>Certain lotteries unlawful</w:t>
      </w:r>
      <w:r>
        <w:rPr>
          <w:noProof/>
        </w:rPr>
        <w:tab/>
      </w:r>
      <w:r>
        <w:rPr>
          <w:noProof/>
        </w:rPr>
        <w:fldChar w:fldCharType="begin"/>
      </w:r>
      <w:r>
        <w:rPr>
          <w:noProof/>
        </w:rPr>
        <w:instrText xml:space="preserve"> PAGEREF _Toc131394875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103</w:t>
      </w:r>
      <w:r>
        <w:rPr>
          <w:noProof/>
          <w:snapToGrid w:val="0"/>
          <w:szCs w:val="24"/>
        </w:rPr>
        <w:t>.</w:t>
      </w:r>
      <w:r>
        <w:rPr>
          <w:noProof/>
          <w:sz w:val="24"/>
          <w:szCs w:val="24"/>
        </w:rPr>
        <w:tab/>
      </w:r>
      <w:r>
        <w:rPr>
          <w:noProof/>
          <w:snapToGrid w:val="0"/>
          <w:szCs w:val="24"/>
        </w:rPr>
        <w:t>Small private lotteries</w:t>
      </w:r>
      <w:r>
        <w:rPr>
          <w:noProof/>
        </w:rPr>
        <w:tab/>
      </w:r>
      <w:r>
        <w:rPr>
          <w:noProof/>
        </w:rPr>
        <w:fldChar w:fldCharType="begin"/>
      </w:r>
      <w:r>
        <w:rPr>
          <w:noProof/>
        </w:rPr>
        <w:instrText xml:space="preserve"> PAGEREF _Toc131394876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104</w:t>
      </w:r>
      <w:r>
        <w:rPr>
          <w:noProof/>
          <w:snapToGrid w:val="0"/>
          <w:szCs w:val="24"/>
        </w:rPr>
        <w:t>.</w:t>
      </w:r>
      <w:r>
        <w:rPr>
          <w:noProof/>
          <w:sz w:val="24"/>
          <w:szCs w:val="24"/>
        </w:rPr>
        <w:tab/>
      </w:r>
      <w:r>
        <w:rPr>
          <w:noProof/>
          <w:snapToGrid w:val="0"/>
          <w:szCs w:val="24"/>
        </w:rPr>
        <w:t>Other permitted lotteries</w:t>
      </w:r>
      <w:r>
        <w:rPr>
          <w:noProof/>
        </w:rPr>
        <w:tab/>
      </w:r>
      <w:r>
        <w:rPr>
          <w:noProof/>
        </w:rPr>
        <w:fldChar w:fldCharType="begin"/>
      </w:r>
      <w:r>
        <w:rPr>
          <w:noProof/>
        </w:rPr>
        <w:instrText xml:space="preserve"> PAGEREF _Toc131394877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104A.</w:t>
      </w:r>
      <w:r>
        <w:rPr>
          <w:noProof/>
          <w:sz w:val="24"/>
          <w:szCs w:val="24"/>
        </w:rPr>
        <w:tab/>
      </w:r>
      <w:r>
        <w:rPr>
          <w:noProof/>
          <w:szCs w:val="24"/>
        </w:rPr>
        <w:t>Commission not liable to give compensation for unpaid prizes</w:t>
      </w:r>
      <w:r>
        <w:rPr>
          <w:noProof/>
        </w:rPr>
        <w:tab/>
      </w:r>
      <w:r>
        <w:rPr>
          <w:noProof/>
        </w:rPr>
        <w:fldChar w:fldCharType="begin"/>
      </w:r>
      <w:r>
        <w:rPr>
          <w:noProof/>
        </w:rPr>
        <w:instrText xml:space="preserve"> PAGEREF _Toc131394878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104B.</w:t>
      </w:r>
      <w:r>
        <w:rPr>
          <w:noProof/>
          <w:sz w:val="24"/>
          <w:szCs w:val="24"/>
        </w:rPr>
        <w:tab/>
      </w:r>
      <w:r>
        <w:rPr>
          <w:noProof/>
          <w:szCs w:val="24"/>
        </w:rPr>
        <w:t>Licensing of suppliers</w:t>
      </w:r>
      <w:r>
        <w:rPr>
          <w:noProof/>
        </w:rPr>
        <w:tab/>
      </w:r>
      <w:r>
        <w:rPr>
          <w:noProof/>
        </w:rPr>
        <w:fldChar w:fldCharType="begin"/>
      </w:r>
      <w:r>
        <w:rPr>
          <w:noProof/>
        </w:rPr>
        <w:instrText xml:space="preserve"> PAGEREF _Toc131394879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104C.</w:t>
      </w:r>
      <w:r>
        <w:rPr>
          <w:noProof/>
          <w:sz w:val="24"/>
          <w:szCs w:val="24"/>
        </w:rPr>
        <w:tab/>
      </w:r>
      <w:r>
        <w:rPr>
          <w:noProof/>
          <w:szCs w:val="24"/>
        </w:rPr>
        <w:t>Termination of licence</w:t>
      </w:r>
      <w:r>
        <w:rPr>
          <w:noProof/>
        </w:rPr>
        <w:tab/>
      </w:r>
      <w:r>
        <w:rPr>
          <w:noProof/>
        </w:rPr>
        <w:fldChar w:fldCharType="begin"/>
      </w:r>
      <w:r>
        <w:rPr>
          <w:noProof/>
        </w:rPr>
        <w:instrText xml:space="preserve"> PAGEREF _Toc131394880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104D.</w:t>
      </w:r>
      <w:r>
        <w:rPr>
          <w:noProof/>
          <w:sz w:val="24"/>
          <w:szCs w:val="24"/>
        </w:rPr>
        <w:tab/>
      </w:r>
      <w:r>
        <w:rPr>
          <w:noProof/>
          <w:szCs w:val="24"/>
        </w:rPr>
        <w:t>Appeals to the Minister</w:t>
      </w:r>
      <w:r>
        <w:rPr>
          <w:noProof/>
        </w:rPr>
        <w:tab/>
      </w:r>
      <w:r>
        <w:rPr>
          <w:noProof/>
        </w:rPr>
        <w:fldChar w:fldCharType="begin"/>
      </w:r>
      <w:r>
        <w:rPr>
          <w:noProof/>
        </w:rPr>
        <w:instrText xml:space="preserve"> PAGEREF _Toc131394881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104E.</w:t>
      </w:r>
      <w:r>
        <w:rPr>
          <w:noProof/>
          <w:sz w:val="24"/>
          <w:szCs w:val="24"/>
        </w:rPr>
        <w:tab/>
      </w:r>
      <w:r>
        <w:rPr>
          <w:noProof/>
          <w:szCs w:val="24"/>
        </w:rPr>
        <w:t>Tickets to be delivered up</w:t>
      </w:r>
      <w:r>
        <w:rPr>
          <w:noProof/>
        </w:rPr>
        <w:tab/>
      </w:r>
      <w:r>
        <w:rPr>
          <w:noProof/>
        </w:rPr>
        <w:fldChar w:fldCharType="begin"/>
      </w:r>
      <w:r>
        <w:rPr>
          <w:noProof/>
        </w:rPr>
        <w:instrText xml:space="preserve"> PAGEREF _Toc131394882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104F.</w:t>
      </w:r>
      <w:r>
        <w:rPr>
          <w:noProof/>
          <w:sz w:val="24"/>
          <w:szCs w:val="24"/>
        </w:rPr>
        <w:tab/>
      </w:r>
      <w:r>
        <w:rPr>
          <w:noProof/>
          <w:szCs w:val="24"/>
        </w:rPr>
        <w:t>Returns to be lodged and levy paid</w:t>
      </w:r>
      <w:r>
        <w:rPr>
          <w:noProof/>
        </w:rPr>
        <w:tab/>
      </w:r>
      <w:r>
        <w:rPr>
          <w:noProof/>
        </w:rPr>
        <w:fldChar w:fldCharType="begin"/>
      </w:r>
      <w:r>
        <w:rPr>
          <w:noProof/>
        </w:rPr>
        <w:instrText xml:space="preserve"> PAGEREF _Toc131394883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104G.</w:t>
      </w:r>
      <w:r>
        <w:rPr>
          <w:noProof/>
          <w:sz w:val="24"/>
          <w:szCs w:val="24"/>
        </w:rPr>
        <w:tab/>
      </w:r>
      <w:r>
        <w:rPr>
          <w:noProof/>
          <w:szCs w:val="24"/>
        </w:rPr>
        <w:t>Levy to be divided</w:t>
      </w:r>
      <w:r>
        <w:rPr>
          <w:noProof/>
        </w:rPr>
        <w:tab/>
      </w:r>
      <w:r>
        <w:rPr>
          <w:noProof/>
        </w:rPr>
        <w:fldChar w:fldCharType="begin"/>
      </w:r>
      <w:r>
        <w:rPr>
          <w:noProof/>
        </w:rPr>
        <w:instrText xml:space="preserve"> PAGEREF _Toc131394884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104H.</w:t>
      </w:r>
      <w:r>
        <w:rPr>
          <w:noProof/>
          <w:sz w:val="24"/>
          <w:szCs w:val="24"/>
        </w:rPr>
        <w:tab/>
      </w:r>
      <w:r>
        <w:rPr>
          <w:noProof/>
          <w:szCs w:val="24"/>
        </w:rPr>
        <w:t>Exemption from levy</w:t>
      </w:r>
      <w:r>
        <w:rPr>
          <w:noProof/>
        </w:rPr>
        <w:tab/>
      </w:r>
      <w:r>
        <w:rPr>
          <w:noProof/>
        </w:rPr>
        <w:fldChar w:fldCharType="begin"/>
      </w:r>
      <w:r>
        <w:rPr>
          <w:noProof/>
        </w:rPr>
        <w:instrText xml:space="preserve"> PAGEREF _Toc131394885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104I.</w:t>
      </w:r>
      <w:r>
        <w:rPr>
          <w:noProof/>
          <w:sz w:val="24"/>
          <w:szCs w:val="24"/>
        </w:rPr>
        <w:tab/>
      </w:r>
      <w:r>
        <w:rPr>
          <w:noProof/>
          <w:szCs w:val="24"/>
        </w:rPr>
        <w:t>Refund of levy</w:t>
      </w:r>
      <w:r>
        <w:rPr>
          <w:noProof/>
        </w:rPr>
        <w:tab/>
      </w:r>
      <w:r>
        <w:rPr>
          <w:noProof/>
        </w:rPr>
        <w:fldChar w:fldCharType="begin"/>
      </w:r>
      <w:r>
        <w:rPr>
          <w:noProof/>
        </w:rPr>
        <w:instrText xml:space="preserve"> PAGEREF _Toc131394886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104J.</w:t>
      </w:r>
      <w:r>
        <w:rPr>
          <w:noProof/>
          <w:sz w:val="24"/>
          <w:szCs w:val="24"/>
        </w:rPr>
        <w:tab/>
      </w:r>
      <w:r>
        <w:rPr>
          <w:noProof/>
          <w:szCs w:val="24"/>
        </w:rPr>
        <w:t>Memorandum may be created in certain cases</w:t>
      </w:r>
      <w:r>
        <w:rPr>
          <w:noProof/>
        </w:rPr>
        <w:tab/>
      </w:r>
      <w:r>
        <w:rPr>
          <w:noProof/>
        </w:rPr>
        <w:fldChar w:fldCharType="begin"/>
      </w:r>
      <w:r>
        <w:rPr>
          <w:noProof/>
        </w:rPr>
        <w:instrText xml:space="preserve"> PAGEREF _Toc131394887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104K.</w:t>
      </w:r>
      <w:r>
        <w:rPr>
          <w:noProof/>
          <w:sz w:val="24"/>
          <w:szCs w:val="24"/>
        </w:rPr>
        <w:tab/>
      </w:r>
      <w:r>
        <w:rPr>
          <w:noProof/>
          <w:szCs w:val="24"/>
        </w:rPr>
        <w:t>Destruction of tickets on which levy not paid</w:t>
      </w:r>
      <w:r>
        <w:rPr>
          <w:noProof/>
        </w:rPr>
        <w:tab/>
      </w:r>
      <w:r>
        <w:rPr>
          <w:noProof/>
        </w:rPr>
        <w:fldChar w:fldCharType="begin"/>
      </w:r>
      <w:r>
        <w:rPr>
          <w:noProof/>
        </w:rPr>
        <w:instrText xml:space="preserve"> PAGEREF _Toc131394888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104L.</w:t>
      </w:r>
      <w:r>
        <w:rPr>
          <w:noProof/>
          <w:sz w:val="24"/>
          <w:szCs w:val="24"/>
        </w:rPr>
        <w:tab/>
      </w:r>
      <w:r>
        <w:rPr>
          <w:noProof/>
          <w:szCs w:val="24"/>
        </w:rPr>
        <w:t>Certain offences by licensed supplier</w:t>
      </w:r>
      <w:r>
        <w:rPr>
          <w:noProof/>
        </w:rPr>
        <w:tab/>
      </w:r>
      <w:r>
        <w:rPr>
          <w:noProof/>
        </w:rPr>
        <w:fldChar w:fldCharType="begin"/>
      </w:r>
      <w:r>
        <w:rPr>
          <w:noProof/>
        </w:rPr>
        <w:instrText xml:space="preserve"> PAGEREF _Toc131394889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104M.</w:t>
      </w:r>
      <w:r>
        <w:rPr>
          <w:noProof/>
          <w:sz w:val="24"/>
          <w:szCs w:val="24"/>
        </w:rPr>
        <w:tab/>
      </w:r>
      <w:r>
        <w:rPr>
          <w:noProof/>
          <w:szCs w:val="24"/>
        </w:rPr>
        <w:t>Certain offences</w:t>
      </w:r>
      <w:r>
        <w:rPr>
          <w:noProof/>
        </w:rPr>
        <w:tab/>
      </w:r>
      <w:r>
        <w:rPr>
          <w:noProof/>
        </w:rPr>
        <w:fldChar w:fldCharType="begin"/>
      </w:r>
      <w:r>
        <w:rPr>
          <w:noProof/>
        </w:rPr>
        <w:instrText xml:space="preserve"> PAGEREF _Toc131394890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105</w:t>
      </w:r>
      <w:r>
        <w:rPr>
          <w:noProof/>
          <w:snapToGrid w:val="0"/>
          <w:szCs w:val="24"/>
        </w:rPr>
        <w:t>.</w:t>
      </w:r>
      <w:r>
        <w:rPr>
          <w:noProof/>
          <w:sz w:val="24"/>
          <w:szCs w:val="24"/>
        </w:rPr>
        <w:tab/>
      </w:r>
      <w:r>
        <w:rPr>
          <w:noProof/>
          <w:snapToGrid w:val="0"/>
          <w:szCs w:val="24"/>
        </w:rPr>
        <w:t>Certain ticket vending machines prohibited</w:t>
      </w:r>
      <w:r>
        <w:rPr>
          <w:noProof/>
        </w:rPr>
        <w:tab/>
      </w:r>
      <w:r>
        <w:rPr>
          <w:noProof/>
        </w:rPr>
        <w:fldChar w:fldCharType="begin"/>
      </w:r>
      <w:r>
        <w:rPr>
          <w:noProof/>
        </w:rPr>
        <w:instrText xml:space="preserve"> PAGEREF _Toc131394891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106</w:t>
      </w:r>
      <w:r>
        <w:rPr>
          <w:noProof/>
          <w:snapToGrid w:val="0"/>
          <w:szCs w:val="24"/>
        </w:rPr>
        <w:t>.</w:t>
      </w:r>
      <w:r>
        <w:rPr>
          <w:noProof/>
          <w:sz w:val="24"/>
          <w:szCs w:val="24"/>
        </w:rPr>
        <w:tab/>
      </w:r>
      <w:r>
        <w:rPr>
          <w:noProof/>
          <w:snapToGrid w:val="0"/>
          <w:szCs w:val="24"/>
        </w:rPr>
        <w:t>Certain offences in relation to lotteries</w:t>
      </w:r>
      <w:r>
        <w:rPr>
          <w:noProof/>
        </w:rPr>
        <w:tab/>
      </w:r>
      <w:r>
        <w:rPr>
          <w:noProof/>
        </w:rPr>
        <w:fldChar w:fldCharType="begin"/>
      </w:r>
      <w:r>
        <w:rPr>
          <w:noProof/>
        </w:rPr>
        <w:instrText xml:space="preserve"> PAGEREF _Toc131394892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107</w:t>
      </w:r>
      <w:r>
        <w:rPr>
          <w:noProof/>
          <w:snapToGrid w:val="0"/>
          <w:szCs w:val="24"/>
        </w:rPr>
        <w:t>.</w:t>
      </w:r>
      <w:r>
        <w:rPr>
          <w:noProof/>
          <w:sz w:val="24"/>
          <w:szCs w:val="24"/>
        </w:rPr>
        <w:tab/>
      </w:r>
      <w:r>
        <w:rPr>
          <w:noProof/>
          <w:snapToGrid w:val="0"/>
          <w:szCs w:val="24"/>
        </w:rPr>
        <w:t>Provision of amusements with prizes</w:t>
      </w:r>
      <w:r>
        <w:rPr>
          <w:noProof/>
        </w:rPr>
        <w:tab/>
      </w:r>
      <w:r>
        <w:rPr>
          <w:noProof/>
        </w:rPr>
        <w:fldChar w:fldCharType="begin"/>
      </w:r>
      <w:r>
        <w:rPr>
          <w:noProof/>
        </w:rPr>
        <w:instrText xml:space="preserve"> PAGEREF _Toc131394893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108</w:t>
      </w:r>
      <w:r>
        <w:rPr>
          <w:noProof/>
          <w:snapToGrid w:val="0"/>
          <w:szCs w:val="24"/>
        </w:rPr>
        <w:t>.</w:t>
      </w:r>
      <w:r>
        <w:rPr>
          <w:noProof/>
          <w:sz w:val="24"/>
          <w:szCs w:val="24"/>
        </w:rPr>
        <w:tab/>
      </w:r>
      <w:r>
        <w:rPr>
          <w:noProof/>
          <w:snapToGrid w:val="0"/>
          <w:szCs w:val="24"/>
        </w:rPr>
        <w:t>Minor fund raising activities</w:t>
      </w:r>
      <w:r>
        <w:rPr>
          <w:noProof/>
        </w:rPr>
        <w:tab/>
      </w:r>
      <w:r>
        <w:rPr>
          <w:noProof/>
        </w:rPr>
        <w:fldChar w:fldCharType="begin"/>
      </w:r>
      <w:r>
        <w:rPr>
          <w:noProof/>
        </w:rPr>
        <w:instrText xml:space="preserve"> PAGEREF _Toc131394894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109</w:t>
      </w:r>
      <w:r>
        <w:rPr>
          <w:noProof/>
          <w:snapToGrid w:val="0"/>
          <w:szCs w:val="24"/>
        </w:rPr>
        <w:t>.</w:t>
      </w:r>
      <w:r>
        <w:rPr>
          <w:noProof/>
          <w:sz w:val="24"/>
          <w:szCs w:val="24"/>
        </w:rPr>
        <w:tab/>
      </w:r>
      <w:r>
        <w:rPr>
          <w:noProof/>
          <w:snapToGrid w:val="0"/>
          <w:szCs w:val="24"/>
        </w:rPr>
        <w:t>Regulations for the purposes of this Division</w:t>
      </w:r>
      <w:r>
        <w:rPr>
          <w:noProof/>
        </w:rPr>
        <w:tab/>
      </w:r>
      <w:r>
        <w:rPr>
          <w:noProof/>
        </w:rPr>
        <w:fldChar w:fldCharType="begin"/>
      </w:r>
      <w:r>
        <w:rPr>
          <w:noProof/>
        </w:rPr>
        <w:instrText xml:space="preserve"> PAGEREF _Toc131394895 \h </w:instrText>
      </w:r>
      <w:r>
        <w:rPr>
          <w:noProof/>
        </w:rPr>
      </w:r>
      <w:r>
        <w:rPr>
          <w:noProof/>
        </w:rPr>
        <w:fldChar w:fldCharType="separate"/>
      </w:r>
      <w:r>
        <w:rPr>
          <w:noProof/>
        </w:rPr>
        <w:t>136</w:t>
      </w:r>
      <w:r>
        <w:rPr>
          <w:noProof/>
        </w:rPr>
        <w:fldChar w:fldCharType="end"/>
      </w:r>
    </w:p>
    <w:p>
      <w:pPr>
        <w:pStyle w:val="TOC3"/>
        <w:rPr>
          <w:b w:val="0"/>
          <w:sz w:val="24"/>
          <w:szCs w:val="24"/>
        </w:rPr>
      </w:pPr>
      <w:r>
        <w:t>Division 8</w:t>
      </w:r>
      <w:r>
        <w:rPr>
          <w:snapToGrid w:val="0"/>
        </w:rPr>
        <w:t> — </w:t>
      </w:r>
      <w:r>
        <w:t>Unclaimed winnings</w:t>
      </w:r>
    </w:p>
    <w:p>
      <w:pPr>
        <w:pStyle w:val="TOC4"/>
        <w:tabs>
          <w:tab w:val="left" w:pos="1701"/>
        </w:tabs>
        <w:rPr>
          <w:noProof/>
          <w:sz w:val="24"/>
          <w:szCs w:val="24"/>
        </w:rPr>
      </w:pPr>
      <w:r>
        <w:rPr>
          <w:noProof/>
          <w:szCs w:val="24"/>
        </w:rPr>
        <w:t>109A.</w:t>
      </w:r>
      <w:r>
        <w:rPr>
          <w:noProof/>
          <w:sz w:val="24"/>
          <w:szCs w:val="24"/>
        </w:rPr>
        <w:tab/>
      </w:r>
      <w:r>
        <w:rPr>
          <w:noProof/>
          <w:szCs w:val="24"/>
        </w:rPr>
        <w:t>Interpretation</w:t>
      </w:r>
      <w:r>
        <w:rPr>
          <w:noProof/>
        </w:rPr>
        <w:tab/>
      </w:r>
      <w:r>
        <w:rPr>
          <w:noProof/>
        </w:rPr>
        <w:fldChar w:fldCharType="begin"/>
      </w:r>
      <w:r>
        <w:rPr>
          <w:noProof/>
        </w:rPr>
        <w:instrText xml:space="preserve"> PAGEREF _Toc131394897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109B.</w:t>
      </w:r>
      <w:r>
        <w:rPr>
          <w:noProof/>
          <w:sz w:val="24"/>
          <w:szCs w:val="24"/>
        </w:rPr>
        <w:tab/>
      </w:r>
      <w:r>
        <w:rPr>
          <w:noProof/>
          <w:szCs w:val="24"/>
        </w:rPr>
        <w:t>Unclaimed winnings</w:t>
      </w:r>
      <w:r>
        <w:rPr>
          <w:noProof/>
        </w:rPr>
        <w:tab/>
      </w:r>
      <w:r>
        <w:rPr>
          <w:noProof/>
        </w:rPr>
        <w:fldChar w:fldCharType="begin"/>
      </w:r>
      <w:r>
        <w:rPr>
          <w:noProof/>
        </w:rPr>
        <w:instrText xml:space="preserve"> PAGEREF _Toc131394898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109C.</w:t>
      </w:r>
      <w:r>
        <w:rPr>
          <w:noProof/>
          <w:sz w:val="24"/>
          <w:szCs w:val="24"/>
        </w:rPr>
        <w:tab/>
      </w:r>
      <w:r>
        <w:rPr>
          <w:noProof/>
          <w:szCs w:val="24"/>
        </w:rPr>
        <w:t>Gaming Community Trust Fund</w:t>
      </w:r>
      <w:r>
        <w:rPr>
          <w:noProof/>
        </w:rPr>
        <w:tab/>
      </w:r>
      <w:r>
        <w:rPr>
          <w:noProof/>
        </w:rPr>
        <w:fldChar w:fldCharType="begin"/>
      </w:r>
      <w:r>
        <w:rPr>
          <w:noProof/>
        </w:rPr>
        <w:instrText xml:space="preserve"> PAGEREF _Toc131394899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109D.</w:t>
      </w:r>
      <w:r>
        <w:rPr>
          <w:noProof/>
          <w:sz w:val="24"/>
          <w:szCs w:val="24"/>
        </w:rPr>
        <w:tab/>
      </w:r>
      <w:r>
        <w:rPr>
          <w:noProof/>
          <w:szCs w:val="24"/>
        </w:rPr>
        <w:t>Gaming Community Trust</w:t>
      </w:r>
      <w:r>
        <w:rPr>
          <w:noProof/>
        </w:rPr>
        <w:tab/>
      </w:r>
      <w:r>
        <w:rPr>
          <w:noProof/>
        </w:rPr>
        <w:fldChar w:fldCharType="begin"/>
      </w:r>
      <w:r>
        <w:rPr>
          <w:noProof/>
        </w:rPr>
        <w:instrText xml:space="preserve"> PAGEREF _Toc131394900 \h </w:instrText>
      </w:r>
      <w:r>
        <w:rPr>
          <w:noProof/>
        </w:rPr>
      </w:r>
      <w:r>
        <w:rPr>
          <w:noProof/>
        </w:rPr>
        <w:fldChar w:fldCharType="separate"/>
      </w:r>
      <w:r>
        <w:rPr>
          <w:noProof/>
        </w:rPr>
        <w:t>140</w:t>
      </w:r>
      <w:r>
        <w:rPr>
          <w:noProof/>
        </w:rPr>
        <w:fldChar w:fldCharType="end"/>
      </w:r>
    </w:p>
    <w:p>
      <w:pPr>
        <w:pStyle w:val="TOC2"/>
        <w:rPr>
          <w:b w:val="0"/>
          <w:sz w:val="24"/>
          <w:szCs w:val="24"/>
        </w:rPr>
      </w:pPr>
      <w:r>
        <w:t>Part VA — Supervision of RWWA</w:t>
      </w:r>
    </w:p>
    <w:p>
      <w:pPr>
        <w:pStyle w:val="TOC4"/>
        <w:tabs>
          <w:tab w:val="left" w:pos="1701"/>
        </w:tabs>
        <w:rPr>
          <w:noProof/>
          <w:sz w:val="24"/>
          <w:szCs w:val="24"/>
        </w:rPr>
      </w:pPr>
      <w:r>
        <w:rPr>
          <w:noProof/>
          <w:szCs w:val="24"/>
        </w:rPr>
        <w:t>109E.</w:t>
      </w:r>
      <w:r>
        <w:rPr>
          <w:noProof/>
          <w:sz w:val="24"/>
          <w:szCs w:val="24"/>
        </w:rPr>
        <w:tab/>
      </w:r>
      <w:r>
        <w:rPr>
          <w:noProof/>
          <w:szCs w:val="24"/>
        </w:rPr>
        <w:t>Interpretation</w:t>
      </w:r>
      <w:r>
        <w:rPr>
          <w:noProof/>
        </w:rPr>
        <w:tab/>
      </w:r>
      <w:r>
        <w:rPr>
          <w:noProof/>
        </w:rPr>
        <w:fldChar w:fldCharType="begin"/>
      </w:r>
      <w:r>
        <w:rPr>
          <w:noProof/>
        </w:rPr>
        <w:instrText xml:space="preserve"> PAGEREF _Toc131394902 \h </w:instrText>
      </w:r>
      <w:r>
        <w:rPr>
          <w:noProof/>
        </w:rPr>
      </w:r>
      <w:r>
        <w:rPr>
          <w:noProof/>
        </w:rPr>
        <w:fldChar w:fldCharType="separate"/>
      </w:r>
      <w:r>
        <w:rPr>
          <w:noProof/>
        </w:rPr>
        <w:t>142</w:t>
      </w:r>
      <w:r>
        <w:rPr>
          <w:noProof/>
        </w:rPr>
        <w:fldChar w:fldCharType="end"/>
      </w:r>
    </w:p>
    <w:p>
      <w:pPr>
        <w:pStyle w:val="TOC4"/>
        <w:tabs>
          <w:tab w:val="left" w:pos="1701"/>
        </w:tabs>
        <w:rPr>
          <w:noProof/>
          <w:sz w:val="24"/>
          <w:szCs w:val="24"/>
        </w:rPr>
      </w:pPr>
      <w:r>
        <w:rPr>
          <w:noProof/>
          <w:szCs w:val="24"/>
        </w:rPr>
        <w:t>109F.</w:t>
      </w:r>
      <w:r>
        <w:rPr>
          <w:noProof/>
          <w:sz w:val="24"/>
          <w:szCs w:val="24"/>
        </w:rPr>
        <w:tab/>
      </w:r>
      <w:r>
        <w:rPr>
          <w:noProof/>
          <w:szCs w:val="24"/>
        </w:rPr>
        <w:t>Supervision of RWWA</w:t>
      </w:r>
      <w:r>
        <w:rPr>
          <w:noProof/>
        </w:rPr>
        <w:tab/>
      </w:r>
      <w:r>
        <w:rPr>
          <w:noProof/>
        </w:rPr>
        <w:fldChar w:fldCharType="begin"/>
      </w:r>
      <w:r>
        <w:rPr>
          <w:noProof/>
        </w:rPr>
        <w:instrText xml:space="preserve"> PAGEREF _Toc131394903 \h </w:instrText>
      </w:r>
      <w:r>
        <w:rPr>
          <w:noProof/>
        </w:rPr>
      </w:r>
      <w:r>
        <w:rPr>
          <w:noProof/>
        </w:rPr>
        <w:fldChar w:fldCharType="separate"/>
      </w:r>
      <w:r>
        <w:rPr>
          <w:noProof/>
        </w:rPr>
        <w:t>142</w:t>
      </w:r>
      <w:r>
        <w:rPr>
          <w:noProof/>
        </w:rPr>
        <w:fldChar w:fldCharType="end"/>
      </w:r>
    </w:p>
    <w:p>
      <w:pPr>
        <w:pStyle w:val="TOC4"/>
        <w:tabs>
          <w:tab w:val="left" w:pos="1701"/>
        </w:tabs>
        <w:rPr>
          <w:noProof/>
          <w:sz w:val="24"/>
          <w:szCs w:val="24"/>
        </w:rPr>
      </w:pPr>
      <w:r>
        <w:rPr>
          <w:noProof/>
          <w:szCs w:val="24"/>
        </w:rPr>
        <w:t>109G.</w:t>
      </w:r>
      <w:r>
        <w:rPr>
          <w:noProof/>
          <w:sz w:val="24"/>
          <w:szCs w:val="24"/>
        </w:rPr>
        <w:tab/>
      </w:r>
      <w:r>
        <w:rPr>
          <w:noProof/>
          <w:szCs w:val="24"/>
        </w:rPr>
        <w:t>Directions to RWWA</w:t>
      </w:r>
      <w:r>
        <w:rPr>
          <w:noProof/>
        </w:rPr>
        <w:tab/>
      </w:r>
      <w:r>
        <w:rPr>
          <w:noProof/>
        </w:rPr>
        <w:fldChar w:fldCharType="begin"/>
      </w:r>
      <w:r>
        <w:rPr>
          <w:noProof/>
        </w:rPr>
        <w:instrText xml:space="preserve"> PAGEREF _Toc131394904 \h </w:instrText>
      </w:r>
      <w:r>
        <w:rPr>
          <w:noProof/>
        </w:rPr>
      </w:r>
      <w:r>
        <w:rPr>
          <w:noProof/>
        </w:rPr>
        <w:fldChar w:fldCharType="separate"/>
      </w:r>
      <w:r>
        <w:rPr>
          <w:noProof/>
        </w:rPr>
        <w:t>143</w:t>
      </w:r>
      <w:r>
        <w:rPr>
          <w:noProof/>
        </w:rPr>
        <w:fldChar w:fldCharType="end"/>
      </w:r>
    </w:p>
    <w:p>
      <w:pPr>
        <w:pStyle w:val="TOC4"/>
        <w:tabs>
          <w:tab w:val="left" w:pos="1701"/>
        </w:tabs>
        <w:rPr>
          <w:noProof/>
          <w:sz w:val="24"/>
          <w:szCs w:val="24"/>
        </w:rPr>
      </w:pPr>
      <w:r>
        <w:rPr>
          <w:noProof/>
          <w:szCs w:val="24"/>
        </w:rPr>
        <w:t>109H.</w:t>
      </w:r>
      <w:r>
        <w:rPr>
          <w:noProof/>
          <w:sz w:val="24"/>
          <w:szCs w:val="24"/>
        </w:rPr>
        <w:tab/>
      </w:r>
      <w:r>
        <w:rPr>
          <w:noProof/>
          <w:szCs w:val="24"/>
        </w:rPr>
        <w:t>RWWA must comply with directions</w:t>
      </w:r>
      <w:r>
        <w:rPr>
          <w:noProof/>
        </w:rPr>
        <w:tab/>
      </w:r>
      <w:r>
        <w:rPr>
          <w:noProof/>
        </w:rPr>
        <w:fldChar w:fldCharType="begin"/>
      </w:r>
      <w:r>
        <w:rPr>
          <w:noProof/>
        </w:rPr>
        <w:instrText xml:space="preserve"> PAGEREF _Toc131394905 \h </w:instrText>
      </w:r>
      <w:r>
        <w:rPr>
          <w:noProof/>
        </w:rPr>
      </w:r>
      <w:r>
        <w:rPr>
          <w:noProof/>
        </w:rPr>
        <w:fldChar w:fldCharType="separate"/>
      </w:r>
      <w:r>
        <w:rPr>
          <w:noProof/>
        </w:rPr>
        <w:t>143</w:t>
      </w:r>
      <w:r>
        <w:rPr>
          <w:noProof/>
        </w:rPr>
        <w:fldChar w:fldCharType="end"/>
      </w:r>
    </w:p>
    <w:p>
      <w:pPr>
        <w:pStyle w:val="TOC4"/>
        <w:tabs>
          <w:tab w:val="left" w:pos="1701"/>
        </w:tabs>
        <w:rPr>
          <w:noProof/>
          <w:sz w:val="24"/>
          <w:szCs w:val="24"/>
        </w:rPr>
      </w:pPr>
      <w:r>
        <w:rPr>
          <w:noProof/>
          <w:szCs w:val="24"/>
        </w:rPr>
        <w:t>109I.</w:t>
      </w:r>
      <w:r>
        <w:rPr>
          <w:noProof/>
          <w:sz w:val="24"/>
          <w:szCs w:val="24"/>
        </w:rPr>
        <w:tab/>
      </w:r>
      <w:r>
        <w:rPr>
          <w:noProof/>
          <w:szCs w:val="24"/>
        </w:rPr>
        <w:t>Complaints about RWWA</w:t>
      </w:r>
      <w:r>
        <w:rPr>
          <w:noProof/>
        </w:rPr>
        <w:tab/>
      </w:r>
      <w:r>
        <w:rPr>
          <w:noProof/>
        </w:rPr>
        <w:fldChar w:fldCharType="begin"/>
      </w:r>
      <w:r>
        <w:rPr>
          <w:noProof/>
        </w:rPr>
        <w:instrText xml:space="preserve"> PAGEREF _Toc131394906 \h </w:instrText>
      </w:r>
      <w:r>
        <w:rPr>
          <w:noProof/>
        </w:rPr>
      </w:r>
      <w:r>
        <w:rPr>
          <w:noProof/>
        </w:rPr>
        <w:fldChar w:fldCharType="separate"/>
      </w:r>
      <w:r>
        <w:rPr>
          <w:noProof/>
        </w:rPr>
        <w:t>144</w:t>
      </w:r>
      <w:r>
        <w:rPr>
          <w:noProof/>
        </w:rPr>
        <w:fldChar w:fldCharType="end"/>
      </w:r>
    </w:p>
    <w:p>
      <w:pPr>
        <w:pStyle w:val="TOC4"/>
        <w:tabs>
          <w:tab w:val="left" w:pos="1701"/>
        </w:tabs>
        <w:rPr>
          <w:noProof/>
          <w:sz w:val="24"/>
          <w:szCs w:val="24"/>
        </w:rPr>
      </w:pPr>
      <w:r>
        <w:rPr>
          <w:noProof/>
          <w:szCs w:val="24"/>
        </w:rPr>
        <w:t>109J.</w:t>
      </w:r>
      <w:r>
        <w:rPr>
          <w:noProof/>
          <w:sz w:val="24"/>
          <w:szCs w:val="24"/>
        </w:rPr>
        <w:tab/>
      </w:r>
      <w:r>
        <w:rPr>
          <w:noProof/>
          <w:szCs w:val="24"/>
        </w:rPr>
        <w:t>Report on or inquiry into RWWA</w:t>
      </w:r>
      <w:r>
        <w:rPr>
          <w:noProof/>
        </w:rPr>
        <w:tab/>
      </w:r>
      <w:r>
        <w:rPr>
          <w:noProof/>
        </w:rPr>
        <w:fldChar w:fldCharType="begin"/>
      </w:r>
      <w:r>
        <w:rPr>
          <w:noProof/>
        </w:rPr>
        <w:instrText xml:space="preserve"> PAGEREF _Toc131394907 \h </w:instrText>
      </w:r>
      <w:r>
        <w:rPr>
          <w:noProof/>
        </w:rPr>
      </w:r>
      <w:r>
        <w:rPr>
          <w:noProof/>
        </w:rPr>
        <w:fldChar w:fldCharType="separate"/>
      </w:r>
      <w:r>
        <w:rPr>
          <w:noProof/>
        </w:rPr>
        <w:t>144</w:t>
      </w:r>
      <w:r>
        <w:rPr>
          <w:noProof/>
        </w:rPr>
        <w:fldChar w:fldCharType="end"/>
      </w:r>
    </w:p>
    <w:p>
      <w:pPr>
        <w:pStyle w:val="TOC4"/>
        <w:tabs>
          <w:tab w:val="left" w:pos="1701"/>
        </w:tabs>
        <w:rPr>
          <w:noProof/>
          <w:sz w:val="24"/>
          <w:szCs w:val="24"/>
        </w:rPr>
      </w:pPr>
      <w:r>
        <w:rPr>
          <w:noProof/>
          <w:szCs w:val="24"/>
        </w:rPr>
        <w:t>109K.</w:t>
      </w:r>
      <w:r>
        <w:rPr>
          <w:noProof/>
          <w:sz w:val="24"/>
          <w:szCs w:val="24"/>
        </w:rPr>
        <w:tab/>
      </w:r>
      <w:r>
        <w:rPr>
          <w:noProof/>
          <w:szCs w:val="24"/>
        </w:rPr>
        <w:t>Powers of Minister following report and recommendations, or inquiry</w:t>
      </w:r>
      <w:r>
        <w:rPr>
          <w:noProof/>
        </w:rPr>
        <w:tab/>
      </w:r>
      <w:r>
        <w:rPr>
          <w:noProof/>
        </w:rPr>
        <w:fldChar w:fldCharType="begin"/>
      </w:r>
      <w:r>
        <w:rPr>
          <w:noProof/>
        </w:rPr>
        <w:instrText xml:space="preserve"> PAGEREF _Toc131394908 \h </w:instrText>
      </w:r>
      <w:r>
        <w:rPr>
          <w:noProof/>
        </w:rPr>
      </w:r>
      <w:r>
        <w:rPr>
          <w:noProof/>
        </w:rPr>
        <w:fldChar w:fldCharType="separate"/>
      </w:r>
      <w:r>
        <w:rPr>
          <w:noProof/>
        </w:rPr>
        <w:t>146</w:t>
      </w:r>
      <w:r>
        <w:rPr>
          <w:noProof/>
        </w:rPr>
        <w:fldChar w:fldCharType="end"/>
      </w:r>
    </w:p>
    <w:p>
      <w:pPr>
        <w:pStyle w:val="TOC2"/>
        <w:rPr>
          <w:b w:val="0"/>
          <w:sz w:val="24"/>
          <w:szCs w:val="24"/>
        </w:rPr>
      </w:pPr>
      <w:r>
        <w:t>Part VI — Ancillary</w:t>
      </w:r>
    </w:p>
    <w:p>
      <w:pPr>
        <w:pStyle w:val="TOC4"/>
        <w:tabs>
          <w:tab w:val="left" w:pos="1701"/>
        </w:tabs>
        <w:rPr>
          <w:noProof/>
          <w:sz w:val="24"/>
          <w:szCs w:val="24"/>
        </w:rPr>
      </w:pPr>
      <w:r>
        <w:rPr>
          <w:noProof/>
          <w:szCs w:val="24"/>
        </w:rPr>
        <w:t>110</w:t>
      </w:r>
      <w:r>
        <w:rPr>
          <w:noProof/>
          <w:snapToGrid w:val="0"/>
          <w:szCs w:val="24"/>
        </w:rPr>
        <w:t>.</w:t>
      </w:r>
      <w:r>
        <w:rPr>
          <w:noProof/>
          <w:sz w:val="24"/>
          <w:szCs w:val="24"/>
        </w:rPr>
        <w:tab/>
      </w:r>
      <w:r>
        <w:rPr>
          <w:noProof/>
          <w:snapToGrid w:val="0"/>
          <w:szCs w:val="24"/>
        </w:rPr>
        <w:t>Gaming on premises licensed for the retail sale of liquor</w:t>
      </w:r>
      <w:r>
        <w:rPr>
          <w:noProof/>
        </w:rPr>
        <w:tab/>
      </w:r>
      <w:r>
        <w:rPr>
          <w:noProof/>
        </w:rPr>
        <w:fldChar w:fldCharType="begin"/>
      </w:r>
      <w:r>
        <w:rPr>
          <w:noProof/>
        </w:rPr>
        <w:instrText xml:space="preserve"> PAGEREF _Toc131394910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4"/>
        </w:rPr>
        <w:t>110A.</w:t>
      </w:r>
      <w:r>
        <w:rPr>
          <w:noProof/>
          <w:sz w:val="24"/>
          <w:szCs w:val="24"/>
        </w:rPr>
        <w:tab/>
      </w:r>
      <w:r>
        <w:rPr>
          <w:noProof/>
          <w:szCs w:val="24"/>
        </w:rPr>
        <w:t>Sports Wagering Account</w:t>
      </w:r>
      <w:r>
        <w:rPr>
          <w:noProof/>
        </w:rPr>
        <w:tab/>
      </w:r>
      <w:r>
        <w:rPr>
          <w:noProof/>
        </w:rPr>
        <w:fldChar w:fldCharType="begin"/>
      </w:r>
      <w:r>
        <w:rPr>
          <w:noProof/>
        </w:rPr>
        <w:instrText xml:space="preserve"> PAGEREF _Toc131394911 \h </w:instrText>
      </w:r>
      <w:r>
        <w:rPr>
          <w:noProof/>
        </w:rPr>
      </w:r>
      <w:r>
        <w:rPr>
          <w:noProof/>
        </w:rPr>
        <w:fldChar w:fldCharType="separate"/>
      </w:r>
      <w:r>
        <w:rPr>
          <w:noProof/>
        </w:rPr>
        <w:t>149</w:t>
      </w:r>
      <w:r>
        <w:rPr>
          <w:noProof/>
        </w:rPr>
        <w:fldChar w:fldCharType="end"/>
      </w:r>
    </w:p>
    <w:p>
      <w:pPr>
        <w:pStyle w:val="TOC4"/>
        <w:tabs>
          <w:tab w:val="left" w:pos="1701"/>
        </w:tabs>
        <w:rPr>
          <w:noProof/>
          <w:sz w:val="24"/>
          <w:szCs w:val="24"/>
        </w:rPr>
      </w:pPr>
      <w:r>
        <w:rPr>
          <w:noProof/>
          <w:szCs w:val="24"/>
        </w:rPr>
        <w:t>111</w:t>
      </w:r>
      <w:r>
        <w:rPr>
          <w:noProof/>
          <w:snapToGrid w:val="0"/>
          <w:szCs w:val="24"/>
        </w:rPr>
        <w:t>.</w:t>
      </w:r>
      <w:r>
        <w:rPr>
          <w:noProof/>
          <w:sz w:val="24"/>
          <w:szCs w:val="24"/>
        </w:rPr>
        <w:tab/>
      </w:r>
      <w:r>
        <w:rPr>
          <w:noProof/>
          <w:snapToGrid w:val="0"/>
          <w:szCs w:val="24"/>
        </w:rPr>
        <w:t>Questions as to the Burswood Casino Agreement</w:t>
      </w:r>
      <w:r>
        <w:rPr>
          <w:noProof/>
        </w:rPr>
        <w:tab/>
      </w:r>
      <w:r>
        <w:rPr>
          <w:noProof/>
        </w:rPr>
        <w:fldChar w:fldCharType="begin"/>
      </w:r>
      <w:r>
        <w:rPr>
          <w:noProof/>
        </w:rPr>
        <w:instrText xml:space="preserve"> PAGEREF _Toc131394912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4"/>
        </w:rPr>
        <w:t>112</w:t>
      </w:r>
      <w:r>
        <w:rPr>
          <w:noProof/>
          <w:snapToGrid w:val="0"/>
          <w:szCs w:val="24"/>
        </w:rPr>
        <w:t>.</w:t>
      </w:r>
      <w:r>
        <w:rPr>
          <w:noProof/>
          <w:sz w:val="24"/>
          <w:szCs w:val="24"/>
        </w:rPr>
        <w:tab/>
      </w:r>
      <w:r>
        <w:rPr>
          <w:noProof/>
          <w:snapToGrid w:val="0"/>
          <w:szCs w:val="24"/>
        </w:rPr>
        <w:t xml:space="preserve">Transitional provisions as to the </w:t>
      </w:r>
      <w:r>
        <w:rPr>
          <w:i/>
          <w:noProof/>
          <w:snapToGrid w:val="0"/>
          <w:szCs w:val="24"/>
        </w:rPr>
        <w:t>Casino Control Act 1984</w:t>
      </w:r>
      <w:r>
        <w:rPr>
          <w:noProof/>
        </w:rPr>
        <w:tab/>
      </w:r>
      <w:r>
        <w:rPr>
          <w:noProof/>
        </w:rPr>
        <w:fldChar w:fldCharType="begin"/>
      </w:r>
      <w:r>
        <w:rPr>
          <w:noProof/>
        </w:rPr>
        <w:instrText xml:space="preserve"> PAGEREF _Toc131394913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4"/>
        </w:rPr>
        <w:t>117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_Toc131394914 \h </w:instrText>
      </w:r>
      <w:r>
        <w:rPr>
          <w:noProof/>
        </w:rPr>
      </w:r>
      <w:r>
        <w:rPr>
          <w:noProof/>
        </w:rPr>
        <w:fldChar w:fldCharType="separate"/>
      </w:r>
      <w:r>
        <w:rPr>
          <w:noProof/>
        </w:rPr>
        <w:t>151</w:t>
      </w:r>
      <w:r>
        <w:rPr>
          <w:noProof/>
        </w:rPr>
        <w:fldChar w:fldCharType="end"/>
      </w:r>
    </w:p>
    <w:p>
      <w:pPr>
        <w:pStyle w:val="TOC2"/>
        <w:rPr>
          <w:b w:val="0"/>
          <w:sz w:val="24"/>
          <w:szCs w:val="24"/>
        </w:rPr>
      </w:pPr>
      <w:r>
        <w:rPr>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_Toc131394916 \h </w:instrText>
      </w:r>
      <w:r>
        <w:rPr>
          <w:noProof/>
        </w:rPr>
      </w:r>
      <w:r>
        <w:rPr>
          <w:noProof/>
        </w:rPr>
        <w:fldChar w:fldCharType="separate"/>
      </w:r>
      <w:r>
        <w:rPr>
          <w:noProof/>
        </w:rPr>
        <w:t>152</w:t>
      </w:r>
      <w:r>
        <w:rPr>
          <w:noProof/>
        </w:rP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Western Australia, to consolidate and amend the law relating to gaming and wagering, and for related purposes. </w:t>
      </w:r>
    </w:p>
    <w:p>
      <w:pPr>
        <w:pStyle w:val="Footnotesection"/>
      </w:pPr>
      <w:r>
        <w:t>[Long title amended by No. 35 of 2003 s. 121.]</w:t>
      </w:r>
    </w:p>
    <w:p>
      <w:pPr>
        <w:pStyle w:val="Heading2"/>
      </w:pPr>
      <w:bookmarkStart w:id="2" w:name="_Toc72638889"/>
      <w:bookmarkStart w:id="3" w:name="_Toc78103890"/>
      <w:bookmarkStart w:id="4" w:name="_Toc78172435"/>
      <w:bookmarkStart w:id="5" w:name="_Toc78264723"/>
      <w:bookmarkStart w:id="6" w:name="_Toc78703229"/>
      <w:bookmarkStart w:id="7" w:name="_Toc82228204"/>
      <w:bookmarkStart w:id="8" w:name="_Toc83111668"/>
      <w:bookmarkStart w:id="9" w:name="_Toc89520095"/>
      <w:bookmarkStart w:id="10" w:name="_Toc90867279"/>
      <w:bookmarkStart w:id="11" w:name="_Toc97109038"/>
      <w:bookmarkStart w:id="12" w:name="_Toc102297385"/>
      <w:bookmarkStart w:id="13" w:name="_Toc103066757"/>
      <w:bookmarkStart w:id="14" w:name="_Toc104708128"/>
      <w:bookmarkStart w:id="15" w:name="_Toc123002419"/>
      <w:bookmarkStart w:id="16" w:name="_Toc13139477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36433271"/>
      <w:bookmarkStart w:id="18" w:name="_Toc131394772"/>
      <w:r>
        <w:rPr>
          <w:rStyle w:val="CharSectno"/>
        </w:rPr>
        <w:t>1</w:t>
      </w:r>
      <w:r>
        <w:rPr>
          <w:snapToGrid w:val="0"/>
        </w:rPr>
        <w:t>.</w:t>
      </w:r>
      <w:r>
        <w:rPr>
          <w:snapToGrid w:val="0"/>
        </w:rPr>
        <w:tab/>
        <w:t>Short title</w:t>
      </w:r>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19" w:name="_Toc36433272"/>
      <w:bookmarkStart w:id="20" w:name="_Toc131394773"/>
      <w:r>
        <w:rPr>
          <w:rStyle w:val="CharSectno"/>
        </w:rPr>
        <w:t>2</w:t>
      </w:r>
      <w:r>
        <w:rPr>
          <w:snapToGrid w:val="0"/>
        </w:rPr>
        <w:t>.</w:t>
      </w:r>
      <w:r>
        <w:rPr>
          <w:snapToGrid w:val="0"/>
        </w:rPr>
        <w:tab/>
        <w:t>Commencement</w:t>
      </w:r>
      <w:bookmarkEnd w:id="19"/>
      <w:bookmarkEnd w:id="2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1" w:name="_Toc36433273"/>
      <w:bookmarkStart w:id="22" w:name="_Toc131394774"/>
      <w:r>
        <w:rPr>
          <w:rStyle w:val="CharSectno"/>
        </w:rPr>
        <w:t>3</w:t>
      </w:r>
      <w:r>
        <w:rPr>
          <w:snapToGrid w:val="0"/>
        </w:rPr>
        <w:t>.</w:t>
      </w:r>
      <w:r>
        <w:rPr>
          <w:snapToGrid w:val="0"/>
        </w:rPr>
        <w:tab/>
        <w:t>Interpretation</w:t>
      </w:r>
      <w:bookmarkEnd w:id="21"/>
      <w:bookmarkEnd w:id="2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of this subsection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23" w:name="_Toc72638893"/>
      <w:bookmarkStart w:id="24" w:name="_Toc78103894"/>
      <w:bookmarkStart w:id="25" w:name="_Toc78172439"/>
      <w:bookmarkStart w:id="26" w:name="_Toc78264727"/>
      <w:bookmarkStart w:id="27" w:name="_Toc78703233"/>
      <w:bookmarkStart w:id="28" w:name="_Toc82228208"/>
      <w:bookmarkStart w:id="29" w:name="_Toc83111672"/>
      <w:bookmarkStart w:id="30" w:name="_Toc89520099"/>
      <w:bookmarkStart w:id="31" w:name="_Toc90867283"/>
      <w:bookmarkStart w:id="32" w:name="_Toc97109042"/>
      <w:bookmarkStart w:id="33" w:name="_Toc102297389"/>
      <w:bookmarkStart w:id="34" w:name="_Toc103066761"/>
      <w:bookmarkStart w:id="35" w:name="_Toc104708132"/>
      <w:bookmarkStart w:id="36" w:name="_Toc123002423"/>
      <w:bookmarkStart w:id="37" w:name="_Toc131394775"/>
      <w:r>
        <w:rPr>
          <w:rStyle w:val="CharPartNo"/>
        </w:rPr>
        <w:t>Part II</w:t>
      </w:r>
      <w:r>
        <w:t> — </w:t>
      </w:r>
      <w:r>
        <w:rPr>
          <w:rStyle w:val="CharPartText"/>
        </w:rPr>
        <w:t>The Commission</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3"/>
        <w:rPr>
          <w:snapToGrid w:val="0"/>
        </w:rPr>
      </w:pPr>
      <w:bookmarkStart w:id="38" w:name="_Toc72638894"/>
      <w:bookmarkStart w:id="39" w:name="_Toc78103895"/>
      <w:bookmarkStart w:id="40" w:name="_Toc78172440"/>
      <w:bookmarkStart w:id="41" w:name="_Toc78264728"/>
      <w:bookmarkStart w:id="42" w:name="_Toc78703234"/>
      <w:bookmarkStart w:id="43" w:name="_Toc82228209"/>
      <w:bookmarkStart w:id="44" w:name="_Toc83111673"/>
      <w:bookmarkStart w:id="45" w:name="_Toc89520100"/>
      <w:bookmarkStart w:id="46" w:name="_Toc90867284"/>
      <w:bookmarkStart w:id="47" w:name="_Toc97109043"/>
      <w:bookmarkStart w:id="48" w:name="_Toc102297390"/>
      <w:bookmarkStart w:id="49" w:name="_Toc103066762"/>
      <w:bookmarkStart w:id="50" w:name="_Toc104708133"/>
      <w:bookmarkStart w:id="51" w:name="_Toc123002424"/>
      <w:bookmarkStart w:id="52" w:name="_Toc131394776"/>
      <w:r>
        <w:rPr>
          <w:rStyle w:val="CharDivNo"/>
        </w:rPr>
        <w:t>Division 1</w:t>
      </w:r>
      <w:r>
        <w:rPr>
          <w:snapToGrid w:val="0"/>
        </w:rPr>
        <w:t> — </w:t>
      </w:r>
      <w:r>
        <w:rPr>
          <w:rStyle w:val="CharDivText"/>
        </w:rPr>
        <w:t>Administration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DivText"/>
        </w:rPr>
        <w:t xml:space="preserve"> </w:t>
      </w:r>
    </w:p>
    <w:p>
      <w:pPr>
        <w:pStyle w:val="Heading5"/>
        <w:spacing w:before="160"/>
        <w:rPr>
          <w:snapToGrid w:val="0"/>
        </w:rPr>
      </w:pPr>
      <w:bookmarkStart w:id="53" w:name="_Toc36433274"/>
      <w:bookmarkStart w:id="54" w:name="_Toc131394777"/>
      <w:r>
        <w:rPr>
          <w:rStyle w:val="CharSectno"/>
        </w:rPr>
        <w:t>4</w:t>
      </w:r>
      <w:r>
        <w:rPr>
          <w:snapToGrid w:val="0"/>
        </w:rPr>
        <w:t>.</w:t>
      </w:r>
      <w:r>
        <w:rPr>
          <w:snapToGrid w:val="0"/>
        </w:rPr>
        <w:tab/>
        <w:t>The Gaming and Wagering Commission</w:t>
      </w:r>
      <w:bookmarkEnd w:id="53"/>
      <w:bookmarkEnd w:id="54"/>
      <w:r>
        <w:rPr>
          <w:snapToGrid w:val="0"/>
        </w:rPr>
        <w:t xml:space="preserve"> </w:t>
      </w:r>
    </w:p>
    <w:p>
      <w:pPr>
        <w:pStyle w:val="Subsection"/>
        <w:spacing w:before="120"/>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55" w:name="_Toc36433275"/>
      <w:bookmarkStart w:id="56" w:name="_Toc131394778"/>
      <w:r>
        <w:rPr>
          <w:rStyle w:val="CharSectno"/>
        </w:rPr>
        <w:t>5</w:t>
      </w:r>
      <w:r>
        <w:rPr>
          <w:snapToGrid w:val="0"/>
        </w:rPr>
        <w:t>.</w:t>
      </w:r>
      <w:r>
        <w:rPr>
          <w:snapToGrid w:val="0"/>
        </w:rPr>
        <w:tab/>
        <w:t>Commission symbol</w:t>
      </w:r>
      <w:bookmarkEnd w:id="55"/>
      <w:bookmarkEnd w:id="56"/>
      <w:r>
        <w:rPr>
          <w:snapToGrid w:val="0"/>
        </w:rPr>
        <w:t xml:space="preserve"> </w:t>
      </w:r>
    </w:p>
    <w:p>
      <w:pPr>
        <w:pStyle w:val="Subsection"/>
        <w:spacing w:before="120"/>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spacing w:before="160"/>
        <w:rPr>
          <w:snapToGrid w:val="0"/>
        </w:rPr>
      </w:pPr>
      <w:bookmarkStart w:id="57" w:name="_Toc36433276"/>
      <w:bookmarkStart w:id="58" w:name="_Toc131394779"/>
      <w:r>
        <w:rPr>
          <w:rStyle w:val="CharSectno"/>
        </w:rPr>
        <w:t>6</w:t>
      </w:r>
      <w:r>
        <w:rPr>
          <w:snapToGrid w:val="0"/>
        </w:rPr>
        <w:t>.</w:t>
      </w:r>
      <w:r>
        <w:rPr>
          <w:snapToGrid w:val="0"/>
        </w:rPr>
        <w:tab/>
        <w:t>The relationship between the Minister and the Commission</w:t>
      </w:r>
      <w:bookmarkEnd w:id="57"/>
      <w:bookmarkEnd w:id="58"/>
      <w:r>
        <w:rPr>
          <w:snapToGrid w:val="0"/>
        </w:rPr>
        <w:t xml:space="preserve"> </w:t>
      </w:r>
    </w:p>
    <w:p>
      <w:pPr>
        <w:pStyle w:val="Subsection"/>
        <w:spacing w:before="120"/>
        <w:rPr>
          <w:snapToGrid w:val="0"/>
        </w:rPr>
      </w:pPr>
      <w:r>
        <w:rPr>
          <w:snapToGrid w:val="0"/>
        </w:rPr>
        <w:tab/>
        <w:t>(1)</w:t>
      </w:r>
      <w:r>
        <w:rPr>
          <w:snapToGrid w:val="0"/>
        </w:rPr>
        <w:tab/>
        <w:t>Subject to the Minister, it shall be the function of the Commission to carry out the administration of this Act.</w:t>
      </w:r>
    </w:p>
    <w:p>
      <w:pPr>
        <w:pStyle w:val="Subsection"/>
        <w:spacing w:before="120"/>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59" w:name="_Toc72638898"/>
      <w:bookmarkStart w:id="60" w:name="_Toc78103899"/>
      <w:bookmarkStart w:id="61" w:name="_Toc78172444"/>
      <w:bookmarkStart w:id="62" w:name="_Toc78264732"/>
      <w:bookmarkStart w:id="63" w:name="_Toc78703238"/>
      <w:bookmarkStart w:id="64" w:name="_Toc82228213"/>
      <w:bookmarkStart w:id="65" w:name="_Toc83111677"/>
      <w:bookmarkStart w:id="66" w:name="_Toc89520104"/>
      <w:bookmarkStart w:id="67" w:name="_Toc90867288"/>
      <w:bookmarkStart w:id="68" w:name="_Toc97109047"/>
      <w:bookmarkStart w:id="69" w:name="_Toc102297394"/>
      <w:bookmarkStart w:id="70" w:name="_Toc103066766"/>
      <w:bookmarkStart w:id="71" w:name="_Toc104708137"/>
      <w:bookmarkStart w:id="72" w:name="_Toc123002428"/>
      <w:bookmarkStart w:id="73" w:name="_Toc131394780"/>
      <w:r>
        <w:rPr>
          <w:rStyle w:val="CharDivNo"/>
        </w:rPr>
        <w:t>Division 2</w:t>
      </w:r>
      <w:r>
        <w:rPr>
          <w:snapToGrid w:val="0"/>
        </w:rPr>
        <w:t> — </w:t>
      </w:r>
      <w:r>
        <w:rPr>
          <w:rStyle w:val="CharDivText"/>
        </w:rPr>
        <w:t>Duties and powers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DivText"/>
        </w:rPr>
        <w:t xml:space="preserve"> </w:t>
      </w:r>
    </w:p>
    <w:p>
      <w:pPr>
        <w:pStyle w:val="Heading5"/>
        <w:rPr>
          <w:snapToGrid w:val="0"/>
        </w:rPr>
      </w:pPr>
      <w:bookmarkStart w:id="74" w:name="_Toc36433277"/>
      <w:bookmarkStart w:id="75" w:name="_Toc131394781"/>
      <w:r>
        <w:rPr>
          <w:rStyle w:val="CharSectno"/>
        </w:rPr>
        <w:t>7</w:t>
      </w:r>
      <w:r>
        <w:rPr>
          <w:snapToGrid w:val="0"/>
        </w:rPr>
        <w:t>.</w:t>
      </w:r>
      <w:r>
        <w:rPr>
          <w:snapToGrid w:val="0"/>
        </w:rPr>
        <w:tab/>
        <w:t>Duties</w:t>
      </w:r>
      <w:bookmarkEnd w:id="74"/>
      <w:bookmarkEnd w:id="75"/>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together with any additional levy payable under section 18B of that Act, and subject to section 110A of this Act, to cause to be paid into the Consolidated Fund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w:t>
      </w:r>
    </w:p>
    <w:p>
      <w:pPr>
        <w:pStyle w:val="Heading5"/>
        <w:rPr>
          <w:snapToGrid w:val="0"/>
        </w:rPr>
      </w:pPr>
      <w:bookmarkStart w:id="76" w:name="_Toc36433278"/>
      <w:bookmarkStart w:id="77" w:name="_Toc131394782"/>
      <w:r>
        <w:rPr>
          <w:rStyle w:val="CharSectno"/>
        </w:rPr>
        <w:t>8</w:t>
      </w:r>
      <w:r>
        <w:rPr>
          <w:snapToGrid w:val="0"/>
        </w:rPr>
        <w:t>.</w:t>
      </w:r>
      <w:r>
        <w:rPr>
          <w:snapToGrid w:val="0"/>
        </w:rPr>
        <w:tab/>
        <w:t>Powers of the Commission</w:t>
      </w:r>
      <w:bookmarkEnd w:id="76"/>
      <w:bookmarkEnd w:id="77"/>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rPr>
          <w:snapToGrid w:val="0"/>
        </w:rPr>
      </w:pPr>
      <w:r>
        <w:rPr>
          <w:snapToGrid w:val="0"/>
        </w:rPr>
        <w:tab/>
        <w:t>(2)</w:t>
      </w:r>
      <w:r>
        <w:rPr>
          <w:snapToGrid w:val="0"/>
        </w:rPr>
        <w:tab/>
        <w:t>Without derogating from the generality of subsection (1), the Commission may — </w:t>
      </w:r>
    </w:p>
    <w:p>
      <w:pPr>
        <w:pStyle w:val="Indenta"/>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spacing w:before="120"/>
        <w:rPr>
          <w:snapToGrid w:val="0"/>
        </w:rPr>
      </w:pPr>
      <w:bookmarkStart w:id="78" w:name="_Toc72638901"/>
      <w:bookmarkStart w:id="79" w:name="_Toc78103902"/>
      <w:bookmarkStart w:id="80" w:name="_Toc78172447"/>
      <w:bookmarkStart w:id="81" w:name="_Toc78264735"/>
      <w:bookmarkStart w:id="82" w:name="_Toc78703241"/>
      <w:bookmarkStart w:id="83" w:name="_Toc82228216"/>
      <w:bookmarkStart w:id="84" w:name="_Toc83111680"/>
      <w:bookmarkStart w:id="85" w:name="_Toc89520107"/>
      <w:bookmarkStart w:id="86" w:name="_Toc90867291"/>
      <w:bookmarkStart w:id="87" w:name="_Toc97109050"/>
      <w:bookmarkStart w:id="88" w:name="_Toc102297397"/>
      <w:bookmarkStart w:id="89" w:name="_Toc103066769"/>
      <w:bookmarkStart w:id="90" w:name="_Toc104708140"/>
      <w:bookmarkStart w:id="91" w:name="_Toc123002431"/>
      <w:bookmarkStart w:id="92" w:name="_Toc131394783"/>
      <w:r>
        <w:rPr>
          <w:rStyle w:val="CharDivNo"/>
        </w:rPr>
        <w:t>Division 3</w:t>
      </w:r>
      <w:r>
        <w:rPr>
          <w:snapToGrid w:val="0"/>
        </w:rPr>
        <w:t> — </w:t>
      </w:r>
      <w:r>
        <w:rPr>
          <w:rStyle w:val="CharDivText"/>
        </w:rPr>
        <w:t>Finance</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DivText"/>
        </w:rPr>
        <w:t xml:space="preserve"> </w:t>
      </w:r>
    </w:p>
    <w:p>
      <w:pPr>
        <w:pStyle w:val="Heading5"/>
        <w:rPr>
          <w:snapToGrid w:val="0"/>
        </w:rPr>
      </w:pPr>
      <w:bookmarkStart w:id="93" w:name="_Toc36433279"/>
      <w:bookmarkStart w:id="94" w:name="_Toc131394784"/>
      <w:r>
        <w:rPr>
          <w:rStyle w:val="CharSectno"/>
        </w:rPr>
        <w:t>9</w:t>
      </w:r>
      <w:r>
        <w:rPr>
          <w:snapToGrid w:val="0"/>
        </w:rPr>
        <w:t>.</w:t>
      </w:r>
      <w:r>
        <w:rPr>
          <w:snapToGrid w:val="0"/>
        </w:rPr>
        <w:tab/>
        <w:t>Funds of Commission</w:t>
      </w:r>
      <w:bookmarkEnd w:id="93"/>
      <w:bookmarkEnd w:id="94"/>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rPr>
          <w:snapToGrid w:val="0"/>
        </w:rPr>
      </w:pPr>
      <w:r>
        <w:rPr>
          <w:snapToGrid w:val="0"/>
        </w:rPr>
        <w:tab/>
        <w:t>(2)</w:t>
      </w:r>
      <w:r>
        <w:rPr>
          <w:snapToGrid w:val="0"/>
        </w:rPr>
        <w:tab/>
      </w:r>
      <w:r>
        <w:t>Subject to subsection (2a), the moneys</w:t>
      </w:r>
      <w:r>
        <w:rPr>
          <w:snapToGrid w:val="0"/>
        </w:rPr>
        <w:t xml:space="preserve"> received by the Commission shall be — </w:t>
      </w:r>
    </w:p>
    <w:p>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 xml:space="preserve">and the account shall be called the Gaming </w:t>
      </w:r>
      <w:r>
        <w:t>and Wagering</w:t>
      </w:r>
      <w:r>
        <w:rPr>
          <w:snapToGrid w:val="0"/>
        </w:rPr>
        <w:t xml:space="preserve"> Commission Account.</w:t>
      </w:r>
    </w:p>
    <w:p>
      <w:pPr>
        <w:pStyle w:val="Subsection"/>
      </w:pPr>
      <w:r>
        <w:tab/>
        <w:t>(2a)</w:t>
      </w:r>
      <w:r>
        <w:tab/>
        <w:t xml:space="preserve">The credit of moneys under subsection (2) is subject to the payment — </w:t>
      </w:r>
    </w:p>
    <w:p>
      <w:pPr>
        <w:pStyle w:val="Indenta"/>
      </w:pPr>
      <w:r>
        <w:tab/>
        <w:t>(a)</w:t>
      </w:r>
      <w:r>
        <w:tab/>
        <w:t>into the Consolidated Fund in accordance with the scheme referred to in section 7(1)(ea); or</w:t>
      </w:r>
    </w:p>
    <w:p>
      <w:pPr>
        <w:pStyle w:val="Indenta"/>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spacing w:before="100"/>
        <w:rPr>
          <w:snapToGrid w:val="0"/>
        </w:rPr>
      </w:pPr>
      <w:r>
        <w:rPr>
          <w:snapToGrid w:val="0"/>
        </w:rPr>
        <w:tab/>
      </w:r>
      <w:r>
        <w:rPr>
          <w:snapToGrid w:val="0"/>
        </w:rPr>
        <w:tab/>
        <w:t>and all expenditure incurred by the Commission shall be drawn from that Account.</w:t>
      </w:r>
    </w:p>
    <w:p>
      <w:pPr>
        <w:pStyle w:val="Subsection"/>
        <w:spacing w:before="100"/>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Fund.</w:t>
      </w:r>
    </w:p>
    <w:p>
      <w:pPr>
        <w:pStyle w:val="Subsection"/>
        <w:spacing w:before="100"/>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Fund as is, or has been, applied for any purpose to which the function of the Commission relates; and</w:t>
      </w:r>
    </w:p>
    <w:p>
      <w:pPr>
        <w:pStyle w:val="Indenta"/>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spacing w:before="80"/>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pPr>
      <w:r>
        <w:tab/>
        <w:t xml:space="preserve">[Section 9 amended by No. 6 of 1993 s. 11 and 15; No. 49 of 1996 s. 55 and 64; No. 24 of 1998 s. 34(1) and (2); No. 35 of 2003 s. 128 and 166.] </w:t>
      </w:r>
    </w:p>
    <w:p>
      <w:pPr>
        <w:pStyle w:val="Heading5"/>
        <w:spacing w:before="120"/>
        <w:rPr>
          <w:snapToGrid w:val="0"/>
        </w:rPr>
      </w:pPr>
      <w:bookmarkStart w:id="95" w:name="_Toc36433280"/>
      <w:bookmarkStart w:id="96" w:name="_Toc131394785"/>
      <w:r>
        <w:rPr>
          <w:rStyle w:val="CharSectno"/>
        </w:rPr>
        <w:t>10</w:t>
      </w:r>
      <w:r>
        <w:rPr>
          <w:snapToGrid w:val="0"/>
        </w:rPr>
        <w:t>.</w:t>
      </w:r>
      <w:r>
        <w:rPr>
          <w:snapToGrid w:val="0"/>
        </w:rPr>
        <w:tab/>
        <w:t xml:space="preserve">Application of </w:t>
      </w:r>
      <w:r>
        <w:rPr>
          <w:i/>
          <w:snapToGrid w:val="0"/>
        </w:rPr>
        <w:t>Financial Administration and Audit Act 1985</w:t>
      </w:r>
      <w:bookmarkEnd w:id="95"/>
      <w:bookmarkEnd w:id="9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Heading5"/>
        <w:spacing w:before="120"/>
        <w:rPr>
          <w:snapToGrid w:val="0"/>
        </w:rPr>
      </w:pPr>
      <w:bookmarkStart w:id="97" w:name="_Toc36433281"/>
      <w:bookmarkStart w:id="98" w:name="_Toc131394786"/>
      <w:r>
        <w:rPr>
          <w:rStyle w:val="CharSectno"/>
        </w:rPr>
        <w:t>11</w:t>
      </w:r>
      <w:r>
        <w:rPr>
          <w:snapToGrid w:val="0"/>
        </w:rPr>
        <w:t>.</w:t>
      </w:r>
      <w:r>
        <w:rPr>
          <w:snapToGrid w:val="0"/>
        </w:rPr>
        <w:tab/>
        <w:t>Dealings by Commission subject to approval of the Treasurer</w:t>
      </w:r>
      <w:bookmarkEnd w:id="97"/>
      <w:bookmarkEnd w:id="98"/>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spacing w:before="120"/>
        <w:rPr>
          <w:snapToGrid w:val="0"/>
        </w:rPr>
      </w:pPr>
      <w:bookmarkStart w:id="99" w:name="_Toc72638905"/>
      <w:bookmarkStart w:id="100" w:name="_Toc78103906"/>
      <w:bookmarkStart w:id="101" w:name="_Toc78172451"/>
      <w:bookmarkStart w:id="102" w:name="_Toc78264739"/>
      <w:bookmarkStart w:id="103" w:name="_Toc78703245"/>
      <w:bookmarkStart w:id="104" w:name="_Toc82228220"/>
      <w:bookmarkStart w:id="105" w:name="_Toc83111684"/>
      <w:bookmarkStart w:id="106" w:name="_Toc89520111"/>
      <w:bookmarkStart w:id="107" w:name="_Toc90867295"/>
      <w:bookmarkStart w:id="108" w:name="_Toc97109054"/>
      <w:bookmarkStart w:id="109" w:name="_Toc102297401"/>
      <w:bookmarkStart w:id="110" w:name="_Toc103066773"/>
      <w:bookmarkStart w:id="111" w:name="_Toc104708144"/>
      <w:bookmarkStart w:id="112" w:name="_Toc123002435"/>
      <w:bookmarkStart w:id="113" w:name="_Toc131394787"/>
      <w:r>
        <w:rPr>
          <w:rStyle w:val="CharDivNo"/>
        </w:rPr>
        <w:t>Division 4</w:t>
      </w:r>
      <w:r>
        <w:rPr>
          <w:snapToGrid w:val="0"/>
        </w:rPr>
        <w:t> — </w:t>
      </w:r>
      <w:r>
        <w:rPr>
          <w:rStyle w:val="CharDivText"/>
        </w:rPr>
        <w:t>Membership, co</w:t>
      </w:r>
      <w:r>
        <w:rPr>
          <w:rStyle w:val="CharDivText"/>
        </w:rPr>
        <w:noBreakHyphen/>
        <w:t>option, consultation and committees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DivText"/>
        </w:rPr>
        <w:t xml:space="preserve"> </w:t>
      </w:r>
    </w:p>
    <w:p>
      <w:pPr>
        <w:pStyle w:val="Heading5"/>
        <w:spacing w:before="120"/>
        <w:rPr>
          <w:snapToGrid w:val="0"/>
        </w:rPr>
      </w:pPr>
      <w:bookmarkStart w:id="114" w:name="_Toc36433282"/>
      <w:bookmarkStart w:id="115" w:name="_Toc131394788"/>
      <w:r>
        <w:rPr>
          <w:rStyle w:val="CharSectno"/>
        </w:rPr>
        <w:t>12</w:t>
      </w:r>
      <w:r>
        <w:rPr>
          <w:snapToGrid w:val="0"/>
        </w:rPr>
        <w:t>.</w:t>
      </w:r>
      <w:r>
        <w:rPr>
          <w:snapToGrid w:val="0"/>
        </w:rPr>
        <w:tab/>
        <w:t>Membership of the Commission</w:t>
      </w:r>
      <w:bookmarkEnd w:id="114"/>
      <w:bookmarkEnd w:id="115"/>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spacing w:before="80"/>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116" w:name="_Toc36433283"/>
      <w:bookmarkStart w:id="117" w:name="_Toc131394789"/>
      <w:r>
        <w:rPr>
          <w:rStyle w:val="CharSectno"/>
        </w:rPr>
        <w:t>13</w:t>
      </w:r>
      <w:r>
        <w:rPr>
          <w:snapToGrid w:val="0"/>
        </w:rPr>
        <w:t>.</w:t>
      </w:r>
      <w:r>
        <w:rPr>
          <w:snapToGrid w:val="0"/>
        </w:rPr>
        <w:tab/>
        <w:t>Remuneration, and service with the Commission</w:t>
      </w:r>
      <w:bookmarkEnd w:id="116"/>
      <w:bookmarkEnd w:id="117"/>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118" w:name="_Toc36433284"/>
      <w:bookmarkStart w:id="119" w:name="_Toc131394790"/>
      <w:r>
        <w:rPr>
          <w:rStyle w:val="CharSectno"/>
        </w:rPr>
        <w:t>14</w:t>
      </w:r>
      <w:r>
        <w:rPr>
          <w:snapToGrid w:val="0"/>
        </w:rPr>
        <w:t>.</w:t>
      </w:r>
      <w:r>
        <w:rPr>
          <w:snapToGrid w:val="0"/>
        </w:rPr>
        <w:tab/>
        <w:t>Co</w:t>
      </w:r>
      <w:r>
        <w:rPr>
          <w:snapToGrid w:val="0"/>
        </w:rPr>
        <w:noBreakHyphen/>
        <w:t>option and consultation</w:t>
      </w:r>
      <w:bookmarkEnd w:id="118"/>
      <w:bookmarkEnd w:id="119"/>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120" w:name="_Toc36433285"/>
      <w:bookmarkStart w:id="121" w:name="_Toc131394791"/>
      <w:r>
        <w:rPr>
          <w:rStyle w:val="CharSectno"/>
        </w:rPr>
        <w:t>15</w:t>
      </w:r>
      <w:r>
        <w:rPr>
          <w:snapToGrid w:val="0"/>
        </w:rPr>
        <w:t>.</w:t>
      </w:r>
      <w:r>
        <w:rPr>
          <w:snapToGrid w:val="0"/>
        </w:rPr>
        <w:tab/>
        <w:t>Committees</w:t>
      </w:r>
      <w:bookmarkEnd w:id="120"/>
      <w:bookmarkEnd w:id="121"/>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122" w:name="_Toc36433286"/>
      <w:bookmarkStart w:id="123" w:name="_Toc131394792"/>
      <w:r>
        <w:rPr>
          <w:rStyle w:val="CharSectno"/>
        </w:rPr>
        <w:t>16</w:t>
      </w:r>
      <w:r>
        <w:rPr>
          <w:snapToGrid w:val="0"/>
        </w:rPr>
        <w:t>.</w:t>
      </w:r>
      <w:r>
        <w:rPr>
          <w:snapToGrid w:val="0"/>
        </w:rPr>
        <w:tab/>
        <w:t>Delegation</w:t>
      </w:r>
      <w:bookmarkEnd w:id="122"/>
      <w:bookmarkEnd w:id="123"/>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124" w:name="_Toc72638911"/>
      <w:bookmarkStart w:id="125" w:name="_Toc78103912"/>
      <w:bookmarkStart w:id="126" w:name="_Toc78172457"/>
      <w:bookmarkStart w:id="127" w:name="_Toc78264745"/>
      <w:bookmarkStart w:id="128" w:name="_Toc78703251"/>
      <w:bookmarkStart w:id="129" w:name="_Toc82228226"/>
      <w:bookmarkStart w:id="130" w:name="_Toc83111690"/>
      <w:bookmarkStart w:id="131" w:name="_Toc89520117"/>
      <w:bookmarkStart w:id="132" w:name="_Toc90867301"/>
      <w:bookmarkStart w:id="133" w:name="_Toc97109060"/>
      <w:bookmarkStart w:id="134" w:name="_Toc102297407"/>
      <w:bookmarkStart w:id="135" w:name="_Toc103066779"/>
      <w:bookmarkStart w:id="136" w:name="_Toc104708150"/>
      <w:bookmarkStart w:id="137" w:name="_Toc123002441"/>
      <w:bookmarkStart w:id="138" w:name="_Toc131394793"/>
      <w:r>
        <w:rPr>
          <w:rStyle w:val="CharDivNo"/>
        </w:rPr>
        <w:t>Division 5</w:t>
      </w:r>
      <w:r>
        <w:rPr>
          <w:snapToGrid w:val="0"/>
        </w:rPr>
        <w:t> — </w:t>
      </w:r>
      <w:r>
        <w:rPr>
          <w:rStyle w:val="CharDivText"/>
        </w:rPr>
        <w:t>Proceedings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36433287"/>
      <w:bookmarkStart w:id="140" w:name="_Toc131394794"/>
      <w:r>
        <w:rPr>
          <w:rStyle w:val="CharSectno"/>
        </w:rPr>
        <w:t>17</w:t>
      </w:r>
      <w:r>
        <w:rPr>
          <w:snapToGrid w:val="0"/>
        </w:rPr>
        <w:t>.</w:t>
      </w:r>
      <w:r>
        <w:rPr>
          <w:snapToGrid w:val="0"/>
        </w:rPr>
        <w:tab/>
        <w:t>Proceedings</w:t>
      </w:r>
      <w:bookmarkEnd w:id="139"/>
      <w:bookmarkEnd w:id="140"/>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141" w:name="_Toc72638913"/>
      <w:bookmarkStart w:id="142" w:name="_Toc78103914"/>
      <w:bookmarkStart w:id="143" w:name="_Toc78172459"/>
      <w:bookmarkStart w:id="144" w:name="_Toc78264747"/>
      <w:bookmarkStart w:id="145" w:name="_Toc78703253"/>
      <w:bookmarkStart w:id="146" w:name="_Toc82228228"/>
      <w:bookmarkStart w:id="147" w:name="_Toc83111692"/>
      <w:bookmarkStart w:id="148" w:name="_Toc89520119"/>
      <w:bookmarkStart w:id="149" w:name="_Toc90867303"/>
      <w:bookmarkStart w:id="150" w:name="_Toc97109062"/>
      <w:bookmarkStart w:id="151" w:name="_Toc102297409"/>
      <w:bookmarkStart w:id="152" w:name="_Toc103066781"/>
      <w:bookmarkStart w:id="153" w:name="_Toc104708152"/>
      <w:bookmarkStart w:id="154" w:name="_Toc123002443"/>
      <w:bookmarkStart w:id="155" w:name="_Toc131394795"/>
      <w:r>
        <w:rPr>
          <w:rStyle w:val="CharDivNo"/>
        </w:rPr>
        <w:t>Division 6</w:t>
      </w:r>
      <w:r>
        <w:rPr>
          <w:snapToGrid w:val="0"/>
        </w:rPr>
        <w:t> — </w:t>
      </w:r>
      <w:r>
        <w:rPr>
          <w:rStyle w:val="CharDivText"/>
        </w:rPr>
        <w:t>Staff, etc.</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DivText"/>
        </w:rPr>
        <w:t xml:space="preserve"> </w:t>
      </w:r>
    </w:p>
    <w:p>
      <w:pPr>
        <w:pStyle w:val="Heading5"/>
        <w:rPr>
          <w:snapToGrid w:val="0"/>
        </w:rPr>
      </w:pPr>
      <w:bookmarkStart w:id="156" w:name="_Toc36433288"/>
      <w:bookmarkStart w:id="157" w:name="_Toc131394796"/>
      <w:r>
        <w:rPr>
          <w:rStyle w:val="CharSectno"/>
        </w:rPr>
        <w:t>18</w:t>
      </w:r>
      <w:r>
        <w:rPr>
          <w:snapToGrid w:val="0"/>
        </w:rPr>
        <w:t>.</w:t>
      </w:r>
      <w:r>
        <w:rPr>
          <w:snapToGrid w:val="0"/>
        </w:rPr>
        <w:tab/>
        <w:t>Staff, etc.</w:t>
      </w:r>
      <w:bookmarkEnd w:id="156"/>
      <w:bookmarkEnd w:id="157"/>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158" w:name="_Toc36433289"/>
      <w:bookmarkStart w:id="159" w:name="_Toc131394797"/>
      <w:r>
        <w:rPr>
          <w:rStyle w:val="CharSectno"/>
        </w:rPr>
        <w:t>19</w:t>
      </w:r>
      <w:r>
        <w:rPr>
          <w:snapToGrid w:val="0"/>
        </w:rPr>
        <w:t>.</w:t>
      </w:r>
      <w:r>
        <w:rPr>
          <w:snapToGrid w:val="0"/>
        </w:rPr>
        <w:tab/>
        <w:t>Co</w:t>
      </w:r>
      <w:r>
        <w:rPr>
          <w:snapToGrid w:val="0"/>
        </w:rPr>
        <w:noBreakHyphen/>
        <w:t>operation by statutory bodies</w:t>
      </w:r>
      <w:bookmarkEnd w:id="158"/>
      <w:bookmarkEnd w:id="159"/>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160" w:name="_Toc36433290"/>
      <w:bookmarkStart w:id="161" w:name="_Toc131394798"/>
      <w:r>
        <w:rPr>
          <w:rStyle w:val="CharSectno"/>
        </w:rPr>
        <w:t>20</w:t>
      </w:r>
      <w:r>
        <w:rPr>
          <w:snapToGrid w:val="0"/>
        </w:rPr>
        <w:t>.</w:t>
      </w:r>
      <w:r>
        <w:rPr>
          <w:snapToGrid w:val="0"/>
        </w:rPr>
        <w:tab/>
        <w:t>Reports, secrecy, etc.</w:t>
      </w:r>
      <w:bookmarkEnd w:id="160"/>
      <w:bookmarkEnd w:id="161"/>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162" w:name="_Toc72638917"/>
      <w:bookmarkStart w:id="163" w:name="_Toc78103918"/>
      <w:bookmarkStart w:id="164" w:name="_Toc78172463"/>
      <w:bookmarkStart w:id="165" w:name="_Toc78264751"/>
      <w:bookmarkStart w:id="166" w:name="_Toc78703257"/>
      <w:bookmarkStart w:id="167" w:name="_Toc82228232"/>
      <w:bookmarkStart w:id="168" w:name="_Toc83111696"/>
      <w:bookmarkStart w:id="169" w:name="_Toc89520123"/>
      <w:bookmarkStart w:id="170" w:name="_Toc90867307"/>
      <w:bookmarkStart w:id="171" w:name="_Toc97109066"/>
      <w:bookmarkStart w:id="172" w:name="_Toc102297413"/>
      <w:bookmarkStart w:id="173" w:name="_Toc103066785"/>
      <w:bookmarkStart w:id="174" w:name="_Toc104708156"/>
      <w:bookmarkStart w:id="175" w:name="_Toc123002447"/>
      <w:bookmarkStart w:id="176" w:name="_Toc131394799"/>
      <w:r>
        <w:rPr>
          <w:rStyle w:val="CharPartNo"/>
        </w:rPr>
        <w:t>Part III</w:t>
      </w:r>
      <w:r>
        <w:rPr>
          <w:rStyle w:val="CharDivNo"/>
        </w:rPr>
        <w:t> </w:t>
      </w:r>
      <w:r>
        <w:t>—</w:t>
      </w:r>
      <w:r>
        <w:rPr>
          <w:rStyle w:val="CharDivText"/>
        </w:rPr>
        <w:t> </w:t>
      </w:r>
      <w:r>
        <w:rPr>
          <w:rStyle w:val="CharPartText"/>
        </w:rPr>
        <w:t>Enforcement</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Heading5"/>
        <w:rPr>
          <w:snapToGrid w:val="0"/>
        </w:rPr>
      </w:pPr>
      <w:bookmarkStart w:id="177" w:name="_Toc36433291"/>
      <w:bookmarkStart w:id="178" w:name="_Toc131394800"/>
      <w:r>
        <w:rPr>
          <w:rStyle w:val="CharSectno"/>
        </w:rPr>
        <w:t>21</w:t>
      </w:r>
      <w:r>
        <w:rPr>
          <w:snapToGrid w:val="0"/>
        </w:rPr>
        <w:t>.</w:t>
      </w:r>
      <w:r>
        <w:rPr>
          <w:snapToGrid w:val="0"/>
        </w:rPr>
        <w:tab/>
        <w:t>Authorised officers</w:t>
      </w:r>
      <w:bookmarkEnd w:id="177"/>
      <w:bookmarkEnd w:id="178"/>
      <w:r>
        <w:rPr>
          <w:snapToGrid w:val="0"/>
        </w:rPr>
        <w:t xml:space="preserve"> </w:t>
      </w:r>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12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12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12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20"/>
        <w:rPr>
          <w:snapToGrid w:val="0"/>
        </w:rPr>
      </w:pPr>
      <w:r>
        <w:rPr>
          <w:snapToGrid w:val="0"/>
        </w:rPr>
        <w:tab/>
        <w:t>(d)</w:t>
      </w:r>
      <w:r>
        <w:rPr>
          <w:snapToGrid w:val="0"/>
        </w:rPr>
        <w:tab/>
        <w:t>otherwise, to assist and advise the Commission whenever so required by the Commission.</w:t>
      </w:r>
    </w:p>
    <w:p>
      <w:pPr>
        <w:pStyle w:val="Subsection"/>
        <w:keepNext/>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rPr>
          <w:snapToGrid w:val="0"/>
        </w:rPr>
      </w:pPr>
      <w:bookmarkStart w:id="179" w:name="_Toc36433292"/>
      <w:bookmarkStart w:id="180" w:name="_Toc131394801"/>
      <w:r>
        <w:rPr>
          <w:rStyle w:val="CharSectno"/>
        </w:rPr>
        <w:t>22</w:t>
      </w:r>
      <w:r>
        <w:rPr>
          <w:snapToGrid w:val="0"/>
        </w:rPr>
        <w:t>.</w:t>
      </w:r>
      <w:r>
        <w:rPr>
          <w:snapToGrid w:val="0"/>
        </w:rPr>
        <w:tab/>
        <w:t>Supervision of permitted gaming</w:t>
      </w:r>
      <w:bookmarkEnd w:id="179"/>
      <w:bookmarkEnd w:id="180"/>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181" w:name="_Toc36433293"/>
      <w:bookmarkStart w:id="182" w:name="_Toc131394802"/>
      <w:r>
        <w:rPr>
          <w:rStyle w:val="CharSectno"/>
        </w:rPr>
        <w:t>23</w:t>
      </w:r>
      <w:r>
        <w:rPr>
          <w:snapToGrid w:val="0"/>
        </w:rPr>
        <w:t>.</w:t>
      </w:r>
      <w:r>
        <w:rPr>
          <w:snapToGrid w:val="0"/>
        </w:rPr>
        <w:tab/>
        <w:t>Police powers not affected</w:t>
      </w:r>
      <w:bookmarkEnd w:id="181"/>
      <w:bookmarkEnd w:id="182"/>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rPr>
          <w:snapToGrid w:val="0"/>
        </w:rPr>
      </w:pPr>
      <w:bookmarkStart w:id="183" w:name="_Toc36433294"/>
      <w:bookmarkStart w:id="184" w:name="_Toc131394803"/>
      <w:r>
        <w:rPr>
          <w:rStyle w:val="CharSectno"/>
        </w:rPr>
        <w:t>24</w:t>
      </w:r>
      <w:r>
        <w:rPr>
          <w:snapToGrid w:val="0"/>
        </w:rPr>
        <w:t>.</w:t>
      </w:r>
      <w:r>
        <w:rPr>
          <w:snapToGrid w:val="0"/>
        </w:rPr>
        <w:tab/>
        <w:t>Powers of police</w:t>
      </w:r>
      <w:bookmarkEnd w:id="183"/>
      <w:bookmarkEnd w:id="184"/>
      <w:r>
        <w:rPr>
          <w:snapToGrid w:val="0"/>
        </w:rPr>
        <w:t xml:space="preserve"> </w:t>
      </w:r>
    </w:p>
    <w:p>
      <w:pPr>
        <w:pStyle w:val="Subsection"/>
        <w:keepNext/>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spacing w:before="120"/>
        <w:rPr>
          <w:snapToGrid w:val="0"/>
        </w:rPr>
      </w:pPr>
      <w:bookmarkStart w:id="185" w:name="_Toc36433295"/>
      <w:bookmarkStart w:id="186" w:name="_Toc131394804"/>
      <w:r>
        <w:rPr>
          <w:rStyle w:val="CharSectno"/>
        </w:rPr>
        <w:t>25</w:t>
      </w:r>
      <w:r>
        <w:rPr>
          <w:snapToGrid w:val="0"/>
        </w:rPr>
        <w:t>.</w:t>
      </w:r>
      <w:r>
        <w:rPr>
          <w:snapToGrid w:val="0"/>
        </w:rPr>
        <w:tab/>
        <w:t>Entry, search and seizure, by warrant</w:t>
      </w:r>
      <w:bookmarkEnd w:id="185"/>
      <w:bookmarkEnd w:id="186"/>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187" w:name="_Toc36433296"/>
      <w:r>
        <w:tab/>
        <w:t>[Section 25 amended by No. 35 of 2003 s. 166; No. 84 of 2004 s. 80.]</w:t>
      </w:r>
    </w:p>
    <w:p>
      <w:pPr>
        <w:pStyle w:val="Heading5"/>
        <w:rPr>
          <w:snapToGrid w:val="0"/>
        </w:rPr>
      </w:pPr>
      <w:bookmarkStart w:id="188" w:name="_Toc131394805"/>
      <w:r>
        <w:rPr>
          <w:rStyle w:val="CharSectno"/>
        </w:rPr>
        <w:t>26</w:t>
      </w:r>
      <w:r>
        <w:rPr>
          <w:snapToGrid w:val="0"/>
        </w:rPr>
        <w:t>.</w:t>
      </w:r>
      <w:r>
        <w:rPr>
          <w:snapToGrid w:val="0"/>
        </w:rPr>
        <w:tab/>
        <w:t>Power to obtain evidence, etc.</w:t>
      </w:r>
      <w:bookmarkEnd w:id="187"/>
      <w:bookmarkEnd w:id="188"/>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189" w:name="_Toc36433297"/>
      <w:bookmarkStart w:id="190" w:name="_Toc131394806"/>
      <w:r>
        <w:rPr>
          <w:rStyle w:val="CharSectno"/>
        </w:rPr>
        <w:t>27</w:t>
      </w:r>
      <w:r>
        <w:rPr>
          <w:snapToGrid w:val="0"/>
        </w:rPr>
        <w:t>.</w:t>
      </w:r>
      <w:r>
        <w:rPr>
          <w:snapToGrid w:val="0"/>
        </w:rPr>
        <w:tab/>
        <w:t>Power of Commission to require information and accounts, and production of books, etc.</w:t>
      </w:r>
      <w:bookmarkEnd w:id="189"/>
      <w:bookmarkEnd w:id="190"/>
      <w:r>
        <w:rPr>
          <w:snapToGrid w:val="0"/>
        </w:rPr>
        <w:t xml:space="preserve"> </w:t>
      </w:r>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191" w:name="_Toc36433298"/>
      <w:bookmarkStart w:id="192" w:name="_Toc131394807"/>
      <w:r>
        <w:rPr>
          <w:rStyle w:val="CharSectno"/>
        </w:rPr>
        <w:t>28</w:t>
      </w:r>
      <w:r>
        <w:rPr>
          <w:snapToGrid w:val="0"/>
        </w:rPr>
        <w:t>.</w:t>
      </w:r>
      <w:r>
        <w:rPr>
          <w:snapToGrid w:val="0"/>
        </w:rPr>
        <w:tab/>
        <w:t>Recovery of moneys</w:t>
      </w:r>
      <w:bookmarkEnd w:id="191"/>
      <w:bookmarkEnd w:id="192"/>
      <w:r>
        <w:rPr>
          <w:snapToGrid w:val="0"/>
        </w:rPr>
        <w:t xml:space="preserve"> </w:t>
      </w:r>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193" w:name="_Toc36433299"/>
      <w:bookmarkStart w:id="194" w:name="_Toc131394808"/>
      <w:r>
        <w:rPr>
          <w:rStyle w:val="CharSectno"/>
        </w:rPr>
        <w:t>29</w:t>
      </w:r>
      <w:r>
        <w:rPr>
          <w:snapToGrid w:val="0"/>
        </w:rPr>
        <w:t>.</w:t>
      </w:r>
      <w:r>
        <w:rPr>
          <w:snapToGrid w:val="0"/>
        </w:rPr>
        <w:tab/>
        <w:t>Offences relating to obstruction, failure to answer, etc., and misleading information</w:t>
      </w:r>
      <w:bookmarkEnd w:id="193"/>
      <w:bookmarkEnd w:id="194"/>
      <w:r>
        <w:rPr>
          <w:snapToGrid w:val="0"/>
        </w:rPr>
        <w:t xml:space="preserve"> </w:t>
      </w:r>
    </w:p>
    <w:p>
      <w:pPr>
        <w:pStyle w:val="Subsection"/>
        <w:keepNext/>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29 amended by No. 35 of 2003 s. 166.]</w:t>
      </w:r>
    </w:p>
    <w:p>
      <w:pPr>
        <w:pStyle w:val="Heading5"/>
        <w:rPr>
          <w:snapToGrid w:val="0"/>
        </w:rPr>
      </w:pPr>
      <w:bookmarkStart w:id="195" w:name="_Toc36433300"/>
      <w:bookmarkStart w:id="196" w:name="_Toc131394809"/>
      <w:r>
        <w:rPr>
          <w:rStyle w:val="CharSectno"/>
        </w:rPr>
        <w:t>30</w:t>
      </w:r>
      <w:r>
        <w:rPr>
          <w:snapToGrid w:val="0"/>
        </w:rPr>
        <w:t>.</w:t>
      </w:r>
      <w:r>
        <w:rPr>
          <w:snapToGrid w:val="0"/>
        </w:rPr>
        <w:tab/>
        <w:t>Incriminating evidence</w:t>
      </w:r>
      <w:bookmarkEnd w:id="195"/>
      <w:bookmarkEnd w:id="196"/>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197" w:name="_Toc36433301"/>
      <w:r>
        <w:tab/>
        <w:t>[Section 30 amended by No. 35 of 2003 s. 166.]</w:t>
      </w:r>
    </w:p>
    <w:p>
      <w:pPr>
        <w:pStyle w:val="Heading5"/>
        <w:rPr>
          <w:snapToGrid w:val="0"/>
        </w:rPr>
      </w:pPr>
      <w:bookmarkStart w:id="198" w:name="_Toc131394810"/>
      <w:r>
        <w:rPr>
          <w:rStyle w:val="CharSectno"/>
        </w:rPr>
        <w:t>31</w:t>
      </w:r>
      <w:r>
        <w:rPr>
          <w:snapToGrid w:val="0"/>
        </w:rPr>
        <w:t>.</w:t>
      </w:r>
      <w:r>
        <w:rPr>
          <w:snapToGrid w:val="0"/>
        </w:rPr>
        <w:tab/>
        <w:t>Seizure without warrant</w:t>
      </w:r>
      <w:bookmarkEnd w:id="197"/>
      <w:bookmarkEnd w:id="198"/>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and take before a justice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199" w:name="_Toc36433302"/>
      <w:r>
        <w:tab/>
        <w:t>[Section 31 amended by No. 35 of 2003 s. 166.]</w:t>
      </w:r>
    </w:p>
    <w:p>
      <w:pPr>
        <w:pStyle w:val="Heading5"/>
        <w:rPr>
          <w:snapToGrid w:val="0"/>
        </w:rPr>
      </w:pPr>
      <w:bookmarkStart w:id="200" w:name="_Toc131394811"/>
      <w:r>
        <w:rPr>
          <w:rStyle w:val="CharSectno"/>
        </w:rPr>
        <w:t>32</w:t>
      </w:r>
      <w:r>
        <w:rPr>
          <w:snapToGrid w:val="0"/>
        </w:rPr>
        <w:t>.</w:t>
      </w:r>
      <w:r>
        <w:rPr>
          <w:snapToGrid w:val="0"/>
        </w:rPr>
        <w:tab/>
        <w:t>Forfeiture</w:t>
      </w:r>
      <w:bookmarkEnd w:id="199"/>
      <w:bookmarkEnd w:id="200"/>
      <w:r>
        <w:rPr>
          <w:snapToGrid w:val="0"/>
        </w:rPr>
        <w:t xml:space="preserve"> </w:t>
      </w:r>
    </w:p>
    <w:p>
      <w:pPr>
        <w:pStyle w:val="Subsection"/>
        <w:rPr>
          <w:snapToGrid w:val="0"/>
        </w:rPr>
      </w:pPr>
      <w:r>
        <w:rPr>
          <w:snapToGrid w:val="0"/>
        </w:rPr>
        <w:tab/>
        <w:t>(1)</w:t>
      </w:r>
      <w:r>
        <w:rPr>
          <w:snapToGrid w:val="0"/>
        </w:rPr>
        <w:tab/>
        <w:t xml:space="preserve">Where any thing is, or is liable to be, seized or forfeited to the Crown under this Act the provisions of sections 90B and 90C of the </w:t>
      </w:r>
      <w:r>
        <w:rPr>
          <w:i/>
          <w:snapToGrid w:val="0"/>
        </w:rPr>
        <w:t>Police Act 1892</w:t>
      </w:r>
      <w:r>
        <w:rPr>
          <w:snapToGrid w:val="0"/>
        </w:rPr>
        <w:t xml:space="preserve"> shall apply to and in relation to that thing as if it had been, or had been liable to be, seized or forfeited under Part V of that Act and as if the proceedings to which the things relate were proceedings for the purposes of that Act.</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 and either destroyed or dealt with in such manner as the court, then or subsequently, may approve.</w:t>
      </w:r>
    </w:p>
    <w:p>
      <w:pPr>
        <w:pStyle w:val="Footnotesection"/>
      </w:pPr>
      <w:r>
        <w:tab/>
        <w:t>[Section 32 amended by No. 24 of 1998 s. 42; No. 70 of 2004 s. 82.]</w:t>
      </w:r>
    </w:p>
    <w:p>
      <w:pPr>
        <w:pStyle w:val="Heading5"/>
        <w:rPr>
          <w:snapToGrid w:val="0"/>
        </w:rPr>
      </w:pPr>
      <w:bookmarkStart w:id="201" w:name="_Toc36433303"/>
      <w:bookmarkStart w:id="202" w:name="_Toc131394812"/>
      <w:r>
        <w:rPr>
          <w:rStyle w:val="CharSectno"/>
        </w:rPr>
        <w:t>33</w:t>
      </w:r>
      <w:r>
        <w:rPr>
          <w:snapToGrid w:val="0"/>
        </w:rPr>
        <w:t>.</w:t>
      </w:r>
      <w:r>
        <w:rPr>
          <w:snapToGrid w:val="0"/>
        </w:rPr>
        <w:tab/>
        <w:t>Prosecution of offenders</w:t>
      </w:r>
      <w:bookmarkEnd w:id="201"/>
      <w:bookmarkEnd w:id="202"/>
      <w:r>
        <w:rPr>
          <w:snapToGrid w:val="0"/>
        </w:rPr>
        <w:t xml:space="preserve"> </w:t>
      </w:r>
    </w:p>
    <w:p>
      <w:pPr>
        <w:pStyle w:val="Subsection"/>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Footnotesection"/>
      </w:pPr>
      <w:r>
        <w:tab/>
        <w:t>[Section 33 amended by No. 24 of 1998 s. 43; No. 35 of 2003 s. 137 and 166; No. 84 of 2004 s. 80.]</w:t>
      </w:r>
    </w:p>
    <w:p>
      <w:pPr>
        <w:pStyle w:val="Heading5"/>
        <w:rPr>
          <w:bCs/>
        </w:rPr>
      </w:pPr>
      <w:bookmarkStart w:id="203" w:name="_Toc131394813"/>
      <w:r>
        <w:rPr>
          <w:rStyle w:val="CharSectno"/>
        </w:rPr>
        <w:t>34</w:t>
      </w:r>
      <w:r>
        <w:rPr>
          <w:bCs/>
        </w:rPr>
        <w:t>.</w:t>
      </w:r>
      <w:r>
        <w:rPr>
          <w:bCs/>
        </w:rPr>
        <w:tab/>
        <w:t>Offences to be dealt with by magistrate</w:t>
      </w:r>
      <w:bookmarkEnd w:id="203"/>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pPr>
      <w:bookmarkStart w:id="204" w:name="_Toc131394814"/>
      <w:r>
        <w:rPr>
          <w:rStyle w:val="CharSectno"/>
        </w:rPr>
        <w:t>35</w:t>
      </w:r>
      <w:r>
        <w:t>.</w:t>
      </w:r>
      <w:r>
        <w:tab/>
        <w:t>General penalty</w:t>
      </w:r>
      <w:bookmarkEnd w:id="204"/>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rPr>
          <w:snapToGrid w:val="0"/>
        </w:rPr>
      </w:pPr>
      <w:bookmarkStart w:id="205" w:name="_Toc36433306"/>
      <w:bookmarkStart w:id="206" w:name="_Toc131394815"/>
      <w:r>
        <w:rPr>
          <w:rStyle w:val="CharSectno"/>
        </w:rPr>
        <w:t>36</w:t>
      </w:r>
      <w:r>
        <w:rPr>
          <w:snapToGrid w:val="0"/>
        </w:rPr>
        <w:t>.</w:t>
      </w:r>
      <w:r>
        <w:rPr>
          <w:snapToGrid w:val="0"/>
        </w:rPr>
        <w:tab/>
        <w:t>Infringement notices</w:t>
      </w:r>
      <w:bookmarkEnd w:id="205"/>
      <w:bookmarkEnd w:id="206"/>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spacing w:before="100"/>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207" w:name="_Toc36433307"/>
      <w:r>
        <w:tab/>
        <w:t>[Section 36 amended by No. 84 of 2004 s. 80.]</w:t>
      </w:r>
    </w:p>
    <w:p>
      <w:pPr>
        <w:pStyle w:val="Heading5"/>
        <w:spacing w:before="160"/>
        <w:rPr>
          <w:snapToGrid w:val="0"/>
        </w:rPr>
      </w:pPr>
      <w:bookmarkStart w:id="208" w:name="_Toc131394816"/>
      <w:r>
        <w:rPr>
          <w:rStyle w:val="CharSectno"/>
        </w:rPr>
        <w:t>37</w:t>
      </w:r>
      <w:r>
        <w:rPr>
          <w:snapToGrid w:val="0"/>
        </w:rPr>
        <w:t>.</w:t>
      </w:r>
      <w:r>
        <w:rPr>
          <w:snapToGrid w:val="0"/>
        </w:rPr>
        <w:tab/>
        <w:t>Liability of directors, etc.</w:t>
      </w:r>
      <w:bookmarkEnd w:id="207"/>
      <w:bookmarkEnd w:id="208"/>
      <w:r>
        <w:rPr>
          <w:snapToGrid w:val="0"/>
        </w:rPr>
        <w:t xml:space="preserve"> </w:t>
      </w:r>
    </w:p>
    <w:p>
      <w:pPr>
        <w:pStyle w:val="Subsection"/>
        <w:spacing w:before="100"/>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spacing w:before="100"/>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spacing w:before="80"/>
        <w:ind w:left="890" w:hanging="890"/>
      </w:pPr>
      <w:r>
        <w:tab/>
        <w:t>[Section 37 amended by No. 24 of 1998 s. 44; No. 10 of 2001 s. 87; No. 35 of 2003 s. 166.]</w:t>
      </w:r>
    </w:p>
    <w:p>
      <w:pPr>
        <w:pStyle w:val="Heading5"/>
        <w:spacing w:before="160"/>
        <w:rPr>
          <w:snapToGrid w:val="0"/>
        </w:rPr>
      </w:pPr>
      <w:bookmarkStart w:id="209" w:name="_Toc36433308"/>
      <w:bookmarkStart w:id="210" w:name="_Toc131394817"/>
      <w:r>
        <w:rPr>
          <w:rStyle w:val="CharSectno"/>
        </w:rPr>
        <w:t>38</w:t>
      </w:r>
      <w:r>
        <w:rPr>
          <w:snapToGrid w:val="0"/>
        </w:rPr>
        <w:t>.</w:t>
      </w:r>
      <w:r>
        <w:rPr>
          <w:snapToGrid w:val="0"/>
        </w:rPr>
        <w:tab/>
        <w:t>Service of notices</w:t>
      </w:r>
      <w:bookmarkEnd w:id="209"/>
      <w:bookmarkEnd w:id="210"/>
      <w:r>
        <w:rPr>
          <w:snapToGrid w:val="0"/>
        </w:rPr>
        <w:t xml:space="preserve"> </w:t>
      </w:r>
    </w:p>
    <w:p>
      <w:pPr>
        <w:pStyle w:val="Subsection"/>
        <w:spacing w:before="100"/>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spacing w:before="100"/>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spacing w:before="80"/>
        <w:ind w:left="890" w:hanging="890"/>
      </w:pPr>
      <w:r>
        <w:tab/>
        <w:t>[Section 38 amended by No. 24 of 1998 s. 45; No. 10 of 2001 s. 88; No. 35 of 2003 s. 139.]</w:t>
      </w:r>
    </w:p>
    <w:p>
      <w:pPr>
        <w:pStyle w:val="Heading5"/>
        <w:rPr>
          <w:snapToGrid w:val="0"/>
        </w:rPr>
      </w:pPr>
      <w:bookmarkStart w:id="211" w:name="_Toc36433309"/>
      <w:bookmarkStart w:id="212" w:name="_Toc131394818"/>
      <w:r>
        <w:rPr>
          <w:rStyle w:val="CharSectno"/>
        </w:rPr>
        <w:t>39</w:t>
      </w:r>
      <w:r>
        <w:rPr>
          <w:snapToGrid w:val="0"/>
        </w:rPr>
        <w:t>.</w:t>
      </w:r>
      <w:r>
        <w:rPr>
          <w:snapToGrid w:val="0"/>
        </w:rPr>
        <w:tab/>
        <w:t>Evidence generally</w:t>
      </w:r>
      <w:bookmarkEnd w:id="211"/>
      <w:bookmarkEnd w:id="212"/>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spacing w:before="120"/>
        <w:rPr>
          <w:snapToGrid w:val="0"/>
        </w:rPr>
      </w:pPr>
      <w:r>
        <w:rPr>
          <w:snapToGrid w:val="0"/>
        </w:rPr>
        <w:tab/>
        <w:t>(d)</w:t>
      </w:r>
      <w:r>
        <w:rPr>
          <w:snapToGrid w:val="0"/>
        </w:rPr>
        <w:tab/>
        <w:t>an averment that — </w:t>
      </w:r>
    </w:p>
    <w:p>
      <w:pPr>
        <w:pStyle w:val="Indenti"/>
        <w:spacing w:before="120"/>
        <w:rPr>
          <w:snapToGrid w:val="0"/>
        </w:rPr>
      </w:pPr>
      <w:r>
        <w:rPr>
          <w:snapToGrid w:val="0"/>
        </w:rPr>
        <w:tab/>
        <w:t>(i)</w:t>
      </w:r>
      <w:r>
        <w:rPr>
          <w:snapToGrid w:val="0"/>
        </w:rPr>
        <w:tab/>
        <w:t>a person is of a specified age or is under or over a specified age;</w:t>
      </w:r>
    </w:p>
    <w:p>
      <w:pPr>
        <w:pStyle w:val="Indenti"/>
        <w:spacing w:before="120"/>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spacing w:before="120"/>
        <w:rPr>
          <w:snapToGrid w:val="0"/>
        </w:rPr>
      </w:pPr>
      <w:r>
        <w:rPr>
          <w:snapToGrid w:val="0"/>
        </w:rPr>
        <w:tab/>
        <w:t>(iii)</w:t>
      </w:r>
      <w:r>
        <w:rPr>
          <w:snapToGrid w:val="0"/>
        </w:rPr>
        <w:tab/>
        <w:t>a specified game is of a kind essentially similar to a game of another specified kind;</w:t>
      </w:r>
    </w:p>
    <w:p>
      <w:pPr>
        <w:pStyle w:val="Indenti"/>
        <w:spacing w:before="120"/>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spacing w:before="120"/>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spacing w:before="120"/>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spacing w:before="120"/>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rPr>
          <w:snapToGrid w:val="0"/>
        </w:rPr>
      </w:pPr>
      <w:r>
        <w:rPr>
          <w:snapToGrid w:val="0"/>
        </w:rPr>
        <w:tab/>
        <w:t>(d)</w:t>
      </w:r>
      <w:r>
        <w:rPr>
          <w:snapToGrid w:val="0"/>
        </w:rPr>
        <w:tab/>
        <w:t>the playing of a game of chance or participation in any activity which — </w:t>
      </w:r>
    </w:p>
    <w:p>
      <w:pPr>
        <w:pStyle w:val="Indenti"/>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spacing w:before="120"/>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spacing w:before="120"/>
        <w:rPr>
          <w:snapToGrid w:val="0"/>
        </w:rPr>
      </w:pPr>
      <w:r>
        <w:rPr>
          <w:snapToGrid w:val="0"/>
        </w:rPr>
        <w:tab/>
      </w:r>
      <w:r>
        <w:rPr>
          <w:snapToGrid w:val="0"/>
        </w:rPr>
        <w:tab/>
        <w:t>it shall be presumed, unless the contrary is proved, that games played at those premises were games played for money.</w:t>
      </w:r>
    </w:p>
    <w:p>
      <w:pPr>
        <w:pStyle w:val="Subsection"/>
        <w:spacing w:before="120"/>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pPr>
      <w:r>
        <w:tab/>
        <w:t xml:space="preserve">[Section 39 amended by No. 16 of 1990 s. 33; No. 24 of 1998 s. 46; No. 35 of 2003 s. 140, 166 and 167; No. 84 of 2004 s. 80.] </w:t>
      </w:r>
    </w:p>
    <w:p>
      <w:pPr>
        <w:pStyle w:val="Heading5"/>
        <w:rPr>
          <w:snapToGrid w:val="0"/>
        </w:rPr>
      </w:pPr>
      <w:bookmarkStart w:id="213" w:name="_Toc36433310"/>
      <w:bookmarkStart w:id="214" w:name="_Toc131394819"/>
      <w:r>
        <w:rPr>
          <w:rStyle w:val="CharSectno"/>
        </w:rPr>
        <w:t>40</w:t>
      </w:r>
      <w:r>
        <w:rPr>
          <w:snapToGrid w:val="0"/>
        </w:rPr>
        <w:t>.</w:t>
      </w:r>
      <w:r>
        <w:rPr>
          <w:snapToGrid w:val="0"/>
        </w:rPr>
        <w:tab/>
        <w:t>Evidence relating to common gaming houses</w:t>
      </w:r>
      <w:bookmarkEnd w:id="213"/>
      <w:bookmarkEnd w:id="214"/>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pPr>
      <w:r>
        <w:tab/>
        <w:t>[Section 40 amended by No. 35 of 2003 s. 141.]</w:t>
      </w:r>
    </w:p>
    <w:p>
      <w:pPr>
        <w:pStyle w:val="Heading2"/>
      </w:pPr>
      <w:bookmarkStart w:id="215" w:name="_Toc72638938"/>
      <w:bookmarkStart w:id="216" w:name="_Toc78103939"/>
      <w:bookmarkStart w:id="217" w:name="_Toc78172484"/>
      <w:bookmarkStart w:id="218" w:name="_Toc78264772"/>
      <w:bookmarkStart w:id="219" w:name="_Toc78703278"/>
      <w:bookmarkStart w:id="220" w:name="_Toc82228253"/>
      <w:bookmarkStart w:id="221" w:name="_Toc83111717"/>
      <w:bookmarkStart w:id="222" w:name="_Toc89520144"/>
      <w:bookmarkStart w:id="223" w:name="_Toc90867328"/>
      <w:bookmarkStart w:id="224" w:name="_Toc97109087"/>
      <w:bookmarkStart w:id="225" w:name="_Toc102297435"/>
      <w:bookmarkStart w:id="226" w:name="_Toc103066806"/>
      <w:bookmarkStart w:id="227" w:name="_Toc104708177"/>
      <w:bookmarkStart w:id="228" w:name="_Toc123002468"/>
      <w:bookmarkStart w:id="229" w:name="_Toc131394820"/>
      <w:r>
        <w:rPr>
          <w:rStyle w:val="CharPartNo"/>
        </w:rPr>
        <w:t>Part IV</w:t>
      </w:r>
      <w:r>
        <w:rPr>
          <w:rStyle w:val="CharDivNo"/>
        </w:rPr>
        <w:t> </w:t>
      </w:r>
      <w:r>
        <w:t>—</w:t>
      </w:r>
      <w:r>
        <w:rPr>
          <w:rStyle w:val="CharDivText"/>
        </w:rPr>
        <w:t> </w:t>
      </w:r>
      <w:r>
        <w:rPr>
          <w:rStyle w:val="CharPartText"/>
        </w:rPr>
        <w:t>Common gaming houses, unlawful gaming, cheating etc.</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Heading5"/>
      </w:pPr>
      <w:bookmarkStart w:id="230" w:name="_Toc131394821"/>
      <w:bookmarkStart w:id="231" w:name="_Toc36433311"/>
      <w:r>
        <w:rPr>
          <w:rStyle w:val="CharSectno"/>
        </w:rPr>
        <w:t>40A</w:t>
      </w:r>
      <w:r>
        <w:t>.</w:t>
      </w:r>
      <w:r>
        <w:tab/>
        <w:t>Part does not apply to gambling under other written laws</w:t>
      </w:r>
      <w:bookmarkEnd w:id="230"/>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pPr>
      <w:r>
        <w:tab/>
        <w:t>[Section 40A inserted by No. 35 of 2003 s. 142.]</w:t>
      </w:r>
    </w:p>
    <w:p>
      <w:pPr>
        <w:pStyle w:val="Heading5"/>
        <w:spacing w:before="160"/>
        <w:rPr>
          <w:snapToGrid w:val="0"/>
        </w:rPr>
      </w:pPr>
      <w:bookmarkStart w:id="232" w:name="_Toc131394822"/>
      <w:r>
        <w:rPr>
          <w:rStyle w:val="CharSectno"/>
        </w:rPr>
        <w:t>41</w:t>
      </w:r>
      <w:r>
        <w:rPr>
          <w:snapToGrid w:val="0"/>
        </w:rPr>
        <w:t>.</w:t>
      </w:r>
      <w:r>
        <w:rPr>
          <w:snapToGrid w:val="0"/>
        </w:rPr>
        <w:tab/>
        <w:t>Common gaming houses</w:t>
      </w:r>
      <w:bookmarkEnd w:id="231"/>
      <w:bookmarkEnd w:id="232"/>
      <w:r>
        <w:rPr>
          <w:snapToGrid w:val="0"/>
        </w:rPr>
        <w:t xml:space="preserve"> </w:t>
      </w:r>
    </w:p>
    <w:p>
      <w:pPr>
        <w:pStyle w:val="Subsection"/>
        <w:spacing w:before="120"/>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spacing w:before="120"/>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spacing w:before="120"/>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spacing w:before="120"/>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spacing w:before="120"/>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spacing w:before="120"/>
        <w:rPr>
          <w:snapToGrid w:val="0"/>
        </w:rPr>
      </w:pPr>
      <w:r>
        <w:rPr>
          <w:snapToGrid w:val="0"/>
        </w:rPr>
        <w:tab/>
        <w:t>(5)</w:t>
      </w:r>
      <w:r>
        <w:rPr>
          <w:snapToGrid w:val="0"/>
        </w:rPr>
        <w:tab/>
        <w:t xml:space="preserve">Subject to sections 90B and 90C of the </w:t>
      </w:r>
      <w:r>
        <w:rPr>
          <w:i/>
          <w:snapToGrid w:val="0"/>
        </w:rPr>
        <w:t>Police Act 1892</w:t>
      </w:r>
      <w:r>
        <w:rPr>
          <w:snapToGrid w:val="0"/>
        </w:rPr>
        <w:t xml:space="preserve">, the court by or before which a person is convicted of an offence under subsection (3) shall order any gaming equipment, instruments of gaming or related furnishings, and any money or other thing which is brought before the court or is the subject of an embargo notice under section 90B of the </w:t>
      </w:r>
      <w:r>
        <w:rPr>
          <w:i/>
          <w:snapToGrid w:val="0"/>
        </w:rPr>
        <w:t>Police Act 1892</w:t>
      </w:r>
      <w:r>
        <w:rPr>
          <w:snapToGrid w:val="0"/>
        </w:rPr>
        <w:t xml:space="preserve"> and which the court is satisfied was found to be on the premises at the time of the offence, not being money or a thing shown to the satisfaction of the court not to relate to the offence, to be forfeited to the Crown and either destroyed or dealt with in such other manner as the court may, then or subsequently, approve.</w:t>
      </w:r>
    </w:p>
    <w:p>
      <w:pPr>
        <w:pStyle w:val="Subsection"/>
        <w:spacing w:before="120"/>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w:t>
      </w:r>
    </w:p>
    <w:p>
      <w:pPr>
        <w:pStyle w:val="Heading5"/>
        <w:rPr>
          <w:snapToGrid w:val="0"/>
        </w:rPr>
      </w:pPr>
      <w:bookmarkStart w:id="233" w:name="_Toc36433312"/>
      <w:bookmarkStart w:id="234" w:name="_Toc131394823"/>
      <w:r>
        <w:rPr>
          <w:rStyle w:val="CharSectno"/>
        </w:rPr>
        <w:t>42</w:t>
      </w:r>
      <w:r>
        <w:rPr>
          <w:snapToGrid w:val="0"/>
        </w:rPr>
        <w:t>.</w:t>
      </w:r>
      <w:r>
        <w:rPr>
          <w:snapToGrid w:val="0"/>
        </w:rPr>
        <w:tab/>
        <w:t>Unlawful games</w:t>
      </w:r>
      <w:bookmarkEnd w:id="233"/>
      <w:bookmarkEnd w:id="234"/>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235" w:name="_Toc36433313"/>
      <w:bookmarkStart w:id="236" w:name="_Toc131394824"/>
      <w:r>
        <w:rPr>
          <w:rStyle w:val="CharSectno"/>
        </w:rPr>
        <w:t>43</w:t>
      </w:r>
      <w:r>
        <w:rPr>
          <w:snapToGrid w:val="0"/>
        </w:rPr>
        <w:t>.</w:t>
      </w:r>
      <w:r>
        <w:rPr>
          <w:snapToGrid w:val="0"/>
        </w:rPr>
        <w:tab/>
        <w:t>Defence of restricted access not available</w:t>
      </w:r>
      <w:bookmarkEnd w:id="235"/>
      <w:bookmarkEnd w:id="236"/>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237" w:name="_Toc36433314"/>
      <w:r>
        <w:tab/>
        <w:t>[Section 43 amended by No. 84 of 2004 s. 80.]</w:t>
      </w:r>
    </w:p>
    <w:p>
      <w:pPr>
        <w:pStyle w:val="Heading5"/>
      </w:pPr>
      <w:bookmarkStart w:id="238" w:name="_Toc131394825"/>
      <w:r>
        <w:rPr>
          <w:rStyle w:val="CharSectno"/>
        </w:rPr>
        <w:t>43A</w:t>
      </w:r>
      <w:r>
        <w:t>.</w:t>
      </w:r>
      <w:r>
        <w:tab/>
        <w:t>Advertising unlawful gambling</w:t>
      </w:r>
      <w:bookmarkEnd w:id="238"/>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wagering</w:t>
      </w:r>
      <w:r>
        <w:rPr>
          <w:b/>
        </w:rPr>
        <w:t>”</w:t>
      </w:r>
      <w:r>
        <w:t xml:space="preserve"> means wagering other than — </w:t>
      </w:r>
    </w:p>
    <w:p>
      <w:pPr>
        <w:pStyle w:val="Defpara"/>
      </w:pPr>
      <w:r>
        <w:tab/>
        <w:t>(a)</w:t>
      </w:r>
      <w:r>
        <w:tab/>
        <w:t>social gambling; and</w:t>
      </w:r>
    </w:p>
    <w:p>
      <w:pPr>
        <w:pStyle w:val="Defpara"/>
      </w:pPr>
      <w:r>
        <w:tab/>
        <w:t>(b)</w:t>
      </w:r>
      <w:r>
        <w:tab/>
        <w:t xml:space="preserve">wagering under and in accordance with the </w:t>
      </w:r>
      <w:r>
        <w:rPr>
          <w:i/>
        </w:rPr>
        <w:t>Betting Control Act 1954</w:t>
      </w:r>
      <w:r>
        <w:t>;</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pPr>
      <w:r>
        <w:tab/>
        <w:t>(d)</w:t>
      </w:r>
      <w:r>
        <w:tab/>
        <w:t>any other person or class of person prescribed by the regulations,</w:t>
      </w:r>
    </w:p>
    <w:p>
      <w:pPr>
        <w:pStyle w:val="Subsection"/>
      </w:pPr>
      <w:r>
        <w:tab/>
      </w:r>
      <w:r>
        <w:tab/>
        <w:t>who will, on application, engage in or conduct gaming, wagering or a lottery, commits an offence.</w:t>
      </w:r>
    </w:p>
    <w:p>
      <w:pPr>
        <w:pStyle w:val="Penstart"/>
      </w:pPr>
      <w:r>
        <w:tab/>
        <w:t>Penalty: $2 000.</w:t>
      </w:r>
    </w:p>
    <w:p>
      <w:pPr>
        <w:pStyle w:val="Footnotesection"/>
      </w:pPr>
      <w:r>
        <w:tab/>
        <w:t>[Section 43A inserted by No. 35 of 2003 s. 145.]</w:t>
      </w:r>
    </w:p>
    <w:p>
      <w:pPr>
        <w:pStyle w:val="Heading5"/>
        <w:rPr>
          <w:snapToGrid w:val="0"/>
        </w:rPr>
      </w:pPr>
      <w:bookmarkStart w:id="239" w:name="_Toc131394826"/>
      <w:r>
        <w:rPr>
          <w:rStyle w:val="CharSectno"/>
        </w:rPr>
        <w:t>44</w:t>
      </w:r>
      <w:r>
        <w:rPr>
          <w:snapToGrid w:val="0"/>
        </w:rPr>
        <w:t>.</w:t>
      </w:r>
      <w:r>
        <w:rPr>
          <w:snapToGrid w:val="0"/>
        </w:rPr>
        <w:tab/>
        <w:t>Cheating</w:t>
      </w:r>
      <w:bookmarkEnd w:id="237"/>
      <w:bookmarkEnd w:id="239"/>
      <w:r>
        <w:rPr>
          <w:snapToGrid w:val="0"/>
        </w:rPr>
        <w:t xml:space="preserve"> </w:t>
      </w:r>
    </w:p>
    <w:p>
      <w:pPr>
        <w:pStyle w:val="Subsection"/>
        <w:spacing w:before="120"/>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spacing w:before="120"/>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240" w:name="_Toc36433315"/>
      <w:bookmarkStart w:id="241" w:name="_Toc131394827"/>
      <w:r>
        <w:rPr>
          <w:rStyle w:val="CharSectno"/>
        </w:rPr>
        <w:t>45</w:t>
      </w:r>
      <w:r>
        <w:rPr>
          <w:snapToGrid w:val="0"/>
        </w:rPr>
        <w:t>.</w:t>
      </w:r>
      <w:r>
        <w:rPr>
          <w:snapToGrid w:val="0"/>
        </w:rPr>
        <w:tab/>
        <w:t>Offences relating to permitted gaming</w:t>
      </w:r>
      <w:bookmarkEnd w:id="240"/>
      <w:bookmarkEnd w:id="241"/>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242" w:name="_Toc72638946"/>
      <w:bookmarkStart w:id="243" w:name="_Toc78103947"/>
      <w:bookmarkStart w:id="244" w:name="_Toc78172492"/>
      <w:bookmarkStart w:id="245" w:name="_Toc78264780"/>
      <w:bookmarkStart w:id="246" w:name="_Toc78703286"/>
      <w:bookmarkStart w:id="247" w:name="_Toc82228261"/>
      <w:bookmarkStart w:id="248" w:name="_Toc83111725"/>
      <w:bookmarkStart w:id="249" w:name="_Toc89520152"/>
      <w:bookmarkStart w:id="250" w:name="_Toc90867336"/>
      <w:bookmarkStart w:id="251" w:name="_Toc97109095"/>
      <w:bookmarkStart w:id="252" w:name="_Toc102297443"/>
      <w:bookmarkStart w:id="253" w:name="_Toc103066814"/>
      <w:bookmarkStart w:id="254" w:name="_Toc104708185"/>
      <w:bookmarkStart w:id="255" w:name="_Toc123002476"/>
      <w:bookmarkStart w:id="256" w:name="_Toc131394828"/>
      <w:r>
        <w:rPr>
          <w:rStyle w:val="CharPartNo"/>
        </w:rPr>
        <w:t>Part V</w:t>
      </w:r>
      <w:r>
        <w:t> — </w:t>
      </w:r>
      <w:r>
        <w:rPr>
          <w:rStyle w:val="CharPartText"/>
        </w:rPr>
        <w:t>Permitted gambling</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tabs>
          <w:tab w:val="left" w:pos="910"/>
        </w:tabs>
      </w:pPr>
      <w:r>
        <w:tab/>
        <w:t>[Heading amended by No. 35 of 2003 s. 148(1).]</w:t>
      </w:r>
    </w:p>
    <w:p>
      <w:pPr>
        <w:pStyle w:val="Heading3"/>
        <w:spacing w:before="120"/>
        <w:rPr>
          <w:snapToGrid w:val="0"/>
        </w:rPr>
      </w:pPr>
      <w:bookmarkStart w:id="257" w:name="_Toc72638947"/>
      <w:bookmarkStart w:id="258" w:name="_Toc78103948"/>
      <w:bookmarkStart w:id="259" w:name="_Toc78172493"/>
      <w:bookmarkStart w:id="260" w:name="_Toc78264781"/>
      <w:bookmarkStart w:id="261" w:name="_Toc78703287"/>
      <w:bookmarkStart w:id="262" w:name="_Toc82228262"/>
      <w:bookmarkStart w:id="263" w:name="_Toc83111726"/>
      <w:bookmarkStart w:id="264" w:name="_Toc89520153"/>
      <w:bookmarkStart w:id="265" w:name="_Toc90867337"/>
      <w:bookmarkStart w:id="266" w:name="_Toc97109096"/>
      <w:bookmarkStart w:id="267" w:name="_Toc102297444"/>
      <w:bookmarkStart w:id="268" w:name="_Toc103066815"/>
      <w:bookmarkStart w:id="269" w:name="_Toc104708186"/>
      <w:bookmarkStart w:id="270" w:name="_Toc123002477"/>
      <w:bookmarkStart w:id="271" w:name="_Toc131394829"/>
      <w:r>
        <w:rPr>
          <w:rStyle w:val="CharDivNo"/>
        </w:rPr>
        <w:t>Division 1</w:t>
      </w:r>
      <w:r>
        <w:rPr>
          <w:snapToGrid w:val="0"/>
        </w:rPr>
        <w:t> — </w:t>
      </w:r>
      <w:r>
        <w:rPr>
          <w:rStyle w:val="CharDivText"/>
        </w:rPr>
        <w:t>Gaming generally</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tabs>
          <w:tab w:val="left" w:pos="910"/>
        </w:tabs>
      </w:pPr>
      <w:bookmarkStart w:id="272" w:name="_Toc36433316"/>
      <w:r>
        <w:tab/>
        <w:t>[Heading amended by No. 35 of 2003 s. 148(2).]</w:t>
      </w:r>
    </w:p>
    <w:p>
      <w:pPr>
        <w:pStyle w:val="Heading5"/>
        <w:spacing w:before="120"/>
        <w:rPr>
          <w:snapToGrid w:val="0"/>
        </w:rPr>
      </w:pPr>
      <w:bookmarkStart w:id="273" w:name="_Toc131394830"/>
      <w:r>
        <w:rPr>
          <w:rStyle w:val="CharSectno"/>
        </w:rPr>
        <w:t>46</w:t>
      </w:r>
      <w:r>
        <w:rPr>
          <w:snapToGrid w:val="0"/>
        </w:rPr>
        <w:t>.</w:t>
      </w:r>
      <w:r>
        <w:rPr>
          <w:snapToGrid w:val="0"/>
        </w:rPr>
        <w:tab/>
        <w:t>Permitted gaming</w:t>
      </w:r>
      <w:bookmarkEnd w:id="272"/>
      <w:bookmarkEnd w:id="273"/>
      <w:r>
        <w:rPr>
          <w:snapToGrid w:val="0"/>
        </w:rPr>
        <w:t xml:space="preserve"> </w:t>
      </w:r>
    </w:p>
    <w:p>
      <w:pPr>
        <w:pStyle w:val="Subsection"/>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0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274" w:name="_Toc36433317"/>
      <w:bookmarkStart w:id="275" w:name="_Toc131394831"/>
      <w:r>
        <w:rPr>
          <w:rStyle w:val="CharSectno"/>
        </w:rPr>
        <w:t>47</w:t>
      </w:r>
      <w:r>
        <w:rPr>
          <w:snapToGrid w:val="0"/>
        </w:rPr>
        <w:t>.</w:t>
      </w:r>
      <w:r>
        <w:rPr>
          <w:snapToGrid w:val="0"/>
        </w:rPr>
        <w:tab/>
        <w:t>Gaming permits</w:t>
      </w:r>
      <w:bookmarkEnd w:id="274"/>
      <w:bookmarkEnd w:id="275"/>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pPr>
      <w:r>
        <w:tab/>
        <w:t>[Section 47 amended by No. 35 of 2003 s. 167.]</w:t>
      </w:r>
    </w:p>
    <w:p>
      <w:pPr>
        <w:pStyle w:val="Heading5"/>
        <w:rPr>
          <w:snapToGrid w:val="0"/>
        </w:rPr>
      </w:pPr>
      <w:bookmarkStart w:id="276" w:name="_Toc36433318"/>
      <w:bookmarkStart w:id="277" w:name="_Toc131394832"/>
      <w:r>
        <w:rPr>
          <w:rStyle w:val="CharSectno"/>
        </w:rPr>
        <w:t>48</w:t>
      </w:r>
      <w:r>
        <w:rPr>
          <w:snapToGrid w:val="0"/>
        </w:rPr>
        <w:t>.</w:t>
      </w:r>
      <w:r>
        <w:rPr>
          <w:snapToGrid w:val="0"/>
        </w:rPr>
        <w:tab/>
        <w:t>Issue of permit on direction by the Minister</w:t>
      </w:r>
      <w:bookmarkEnd w:id="276"/>
      <w:bookmarkEnd w:id="277"/>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pPr>
      <w:r>
        <w:tab/>
        <w:t xml:space="preserve">[Section 48 amended by No. 16 of 1990 s. 33; No. 35 of 2003 s. 167.] </w:t>
      </w:r>
    </w:p>
    <w:p>
      <w:pPr>
        <w:pStyle w:val="Heading5"/>
        <w:rPr>
          <w:snapToGrid w:val="0"/>
        </w:rPr>
      </w:pPr>
      <w:bookmarkStart w:id="278" w:name="_Toc36433319"/>
      <w:bookmarkStart w:id="279" w:name="_Toc131394833"/>
      <w:r>
        <w:rPr>
          <w:rStyle w:val="CharSectno"/>
        </w:rPr>
        <w:t>49</w:t>
      </w:r>
      <w:r>
        <w:rPr>
          <w:snapToGrid w:val="0"/>
        </w:rPr>
        <w:t>.</w:t>
      </w:r>
      <w:r>
        <w:rPr>
          <w:snapToGrid w:val="0"/>
        </w:rPr>
        <w:tab/>
        <w:t>Matters to be taken into account in determining applications for the issue or renewal of a permit</w:t>
      </w:r>
      <w:bookmarkEnd w:id="278"/>
      <w:bookmarkEnd w:id="279"/>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pPr>
      <w:r>
        <w:tab/>
        <w:t>[Section 49 amended by No. 35 of 2003 s. 167.]</w:t>
      </w:r>
    </w:p>
    <w:p>
      <w:pPr>
        <w:pStyle w:val="Heading5"/>
        <w:spacing w:before="120"/>
        <w:rPr>
          <w:snapToGrid w:val="0"/>
        </w:rPr>
      </w:pPr>
      <w:bookmarkStart w:id="280" w:name="_Toc36433320"/>
      <w:bookmarkStart w:id="281" w:name="_Toc131394834"/>
      <w:r>
        <w:rPr>
          <w:rStyle w:val="CharSectno"/>
        </w:rPr>
        <w:t>50</w:t>
      </w:r>
      <w:r>
        <w:rPr>
          <w:snapToGrid w:val="0"/>
        </w:rPr>
        <w:t>.</w:t>
      </w:r>
      <w:r>
        <w:rPr>
          <w:snapToGrid w:val="0"/>
        </w:rPr>
        <w:tab/>
        <w:t>The Register</w:t>
      </w:r>
      <w:bookmarkEnd w:id="280"/>
      <w:bookmarkEnd w:id="281"/>
      <w:r>
        <w:rPr>
          <w:snapToGrid w:val="0"/>
        </w:rPr>
        <w:t xml:space="preserve"> </w:t>
      </w:r>
    </w:p>
    <w:p>
      <w:pPr>
        <w:pStyle w:val="Subsection"/>
        <w:spacing w:before="100"/>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pPr>
      <w:r>
        <w:tab/>
        <w:t xml:space="preserve">[Section 50 amended by No. 16 of 1990 s. 33.] </w:t>
      </w:r>
    </w:p>
    <w:p>
      <w:pPr>
        <w:pStyle w:val="Heading5"/>
        <w:rPr>
          <w:snapToGrid w:val="0"/>
        </w:rPr>
      </w:pPr>
      <w:bookmarkStart w:id="282" w:name="_Toc36433321"/>
      <w:bookmarkStart w:id="283" w:name="_Toc131394835"/>
      <w:r>
        <w:rPr>
          <w:rStyle w:val="CharSectno"/>
        </w:rPr>
        <w:t>51</w:t>
      </w:r>
      <w:r>
        <w:rPr>
          <w:snapToGrid w:val="0"/>
        </w:rPr>
        <w:t>.</w:t>
      </w:r>
      <w:r>
        <w:rPr>
          <w:snapToGrid w:val="0"/>
        </w:rPr>
        <w:tab/>
        <w:t>Persons eligible to hold permits</w:t>
      </w:r>
      <w:bookmarkEnd w:id="282"/>
      <w:bookmarkEnd w:id="283"/>
      <w:r>
        <w:rPr>
          <w:snapToGrid w:val="0"/>
        </w:rPr>
        <w:t xml:space="preserve"> </w:t>
      </w:r>
    </w:p>
    <w:p>
      <w:pPr>
        <w:pStyle w:val="Subsection"/>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pPr>
      <w:r>
        <w:tab/>
        <w:t>[Section 51 amended by No. 24 of 1998 s. 51; No. 35 of 2003 s. 167; No. 84 of 2004 s. 80.]</w:t>
      </w:r>
    </w:p>
    <w:p>
      <w:pPr>
        <w:pStyle w:val="Heading5"/>
        <w:rPr>
          <w:snapToGrid w:val="0"/>
        </w:rPr>
      </w:pPr>
      <w:bookmarkStart w:id="284" w:name="_Toc36433322"/>
      <w:bookmarkStart w:id="285" w:name="_Toc131394836"/>
      <w:r>
        <w:rPr>
          <w:rStyle w:val="CharSectno"/>
        </w:rPr>
        <w:t>52</w:t>
      </w:r>
      <w:r>
        <w:rPr>
          <w:snapToGrid w:val="0"/>
        </w:rPr>
        <w:t>.</w:t>
      </w:r>
      <w:r>
        <w:rPr>
          <w:snapToGrid w:val="0"/>
        </w:rPr>
        <w:tab/>
        <w:t>Applications for a permit</w:t>
      </w:r>
      <w:bookmarkEnd w:id="284"/>
      <w:bookmarkEnd w:id="285"/>
      <w:r>
        <w:rPr>
          <w:snapToGrid w:val="0"/>
        </w:rPr>
        <w:t xml:space="preserve"> </w:t>
      </w:r>
    </w:p>
    <w:p>
      <w:pPr>
        <w:pStyle w:val="Subsection"/>
        <w:keepNext/>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rPr>
          <w:snapToGrid w:val="0"/>
        </w:rPr>
      </w:pPr>
      <w:r>
        <w:rPr>
          <w:snapToGrid w:val="0"/>
        </w:rPr>
        <w:tab/>
        <w:t>(b)</w:t>
      </w:r>
      <w:r>
        <w:rPr>
          <w:snapToGrid w:val="0"/>
        </w:rPr>
        <w:tab/>
        <w:t>in the case of a permit of a continuing nature, shall be made to the Commission in writing in the prescribed manner,</w:t>
      </w:r>
    </w:p>
    <w:p>
      <w:pPr>
        <w:pStyle w:val="Subsection"/>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pPr>
      <w:r>
        <w:tab/>
        <w:t>[Section 52 amended by No. 35 of 2003 s. 167; No. 59 of 2004 s. 141.]</w:t>
      </w:r>
    </w:p>
    <w:p>
      <w:pPr>
        <w:pStyle w:val="Heading5"/>
        <w:rPr>
          <w:snapToGrid w:val="0"/>
        </w:rPr>
      </w:pPr>
      <w:bookmarkStart w:id="286" w:name="_Toc36433323"/>
      <w:bookmarkStart w:id="287" w:name="_Toc131394837"/>
      <w:r>
        <w:rPr>
          <w:rStyle w:val="CharSectno"/>
        </w:rPr>
        <w:t>53</w:t>
      </w:r>
      <w:r>
        <w:rPr>
          <w:snapToGrid w:val="0"/>
        </w:rPr>
        <w:t>.</w:t>
      </w:r>
      <w:r>
        <w:rPr>
          <w:snapToGrid w:val="0"/>
        </w:rPr>
        <w:tab/>
        <w:t>Fees and charges payable to the Commission</w:t>
      </w:r>
      <w:bookmarkEnd w:id="286"/>
      <w:bookmarkEnd w:id="287"/>
      <w:r>
        <w:rPr>
          <w:snapToGrid w:val="0"/>
        </w:rPr>
        <w:t xml:space="preserve"> </w:t>
      </w:r>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rPr>
          <w:snapToGrid w:val="0"/>
        </w:rPr>
      </w:pPr>
      <w:r>
        <w:rPr>
          <w:snapToGrid w:val="0"/>
        </w:rPr>
        <w:tab/>
        <w:t>(a)</w:t>
      </w:r>
      <w:r>
        <w:rPr>
          <w:snapToGrid w:val="0"/>
        </w:rPr>
        <w:tab/>
        <w:t>for an application fee to be payable on the issue of the permit or grant of the approval;</w:t>
      </w:r>
    </w:p>
    <w:p>
      <w:pPr>
        <w:pStyle w:val="Indenta"/>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rPr>
          <w:snapToGrid w:val="0"/>
        </w:rPr>
      </w:pPr>
      <w:r>
        <w:rPr>
          <w:snapToGrid w:val="0"/>
        </w:rPr>
        <w:tab/>
        <w:t>(c)</w:t>
      </w:r>
      <w:r>
        <w:rPr>
          <w:snapToGrid w:val="0"/>
        </w:rPr>
        <w:tab/>
        <w:t>for the giving of security, by means of a deposit or otherwise, for payments due or to become due;</w:t>
      </w:r>
    </w:p>
    <w:p>
      <w:pPr>
        <w:pStyle w:val="Indenta"/>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pPr>
      <w:r>
        <w:tab/>
        <w:t>[Section 53 amended by No. 35 of 2003 s. 167.]</w:t>
      </w:r>
    </w:p>
    <w:p>
      <w:pPr>
        <w:pStyle w:val="Heading5"/>
        <w:rPr>
          <w:snapToGrid w:val="0"/>
        </w:rPr>
      </w:pPr>
      <w:bookmarkStart w:id="288" w:name="_Toc36433324"/>
      <w:bookmarkStart w:id="289" w:name="_Toc131394838"/>
      <w:r>
        <w:rPr>
          <w:rStyle w:val="CharSectno"/>
        </w:rPr>
        <w:t>54</w:t>
      </w:r>
      <w:r>
        <w:rPr>
          <w:snapToGrid w:val="0"/>
        </w:rPr>
        <w:t>.</w:t>
      </w:r>
      <w:r>
        <w:rPr>
          <w:snapToGrid w:val="0"/>
        </w:rPr>
        <w:tab/>
        <w:t>Charges payable by persons for taking part in permitted gaming</w:t>
      </w:r>
      <w:bookmarkEnd w:id="288"/>
      <w:bookmarkEnd w:id="289"/>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spacing w:before="120"/>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spacing w:before="120"/>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spacing w:before="100"/>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spacing w:before="120"/>
        <w:rPr>
          <w:snapToGrid w:val="0"/>
        </w:rPr>
      </w:pPr>
      <w:r>
        <w:rPr>
          <w:snapToGrid w:val="0"/>
        </w:rPr>
        <w:tab/>
        <w:t>(a)</w:t>
      </w:r>
      <w:r>
        <w:rPr>
          <w:snapToGrid w:val="0"/>
        </w:rPr>
        <w:tab/>
        <w:t>are displayed at the premises; and</w:t>
      </w:r>
    </w:p>
    <w:p>
      <w:pPr>
        <w:pStyle w:val="Indenta"/>
        <w:spacing w:before="120"/>
        <w:rPr>
          <w:snapToGrid w:val="0"/>
        </w:rPr>
      </w:pPr>
      <w:r>
        <w:rPr>
          <w:snapToGrid w:val="0"/>
        </w:rPr>
        <w:tab/>
        <w:t>(b)</w:t>
      </w:r>
      <w:r>
        <w:rPr>
          <w:snapToGrid w:val="0"/>
        </w:rPr>
        <w:tab/>
        <w:t>where the regulations or a condition so provide — </w:t>
      </w:r>
    </w:p>
    <w:p>
      <w:pPr>
        <w:pStyle w:val="Indenti"/>
        <w:spacing w:before="120"/>
        <w:rPr>
          <w:snapToGrid w:val="0"/>
        </w:rPr>
      </w:pPr>
      <w:r>
        <w:rPr>
          <w:snapToGrid w:val="0"/>
        </w:rPr>
        <w:tab/>
        <w:t>(i)</w:t>
      </w:r>
      <w:r>
        <w:rPr>
          <w:snapToGrid w:val="0"/>
        </w:rPr>
        <w:tab/>
        <w:t>the charges are approved by the Commission; and</w:t>
      </w:r>
    </w:p>
    <w:p>
      <w:pPr>
        <w:pStyle w:val="Indenti"/>
        <w:spacing w:before="120"/>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pPr>
      <w:r>
        <w:tab/>
        <w:t>[Section 54 amended by No. 35 of 2003 s. 149, 166 and 167.]</w:t>
      </w:r>
    </w:p>
    <w:p>
      <w:pPr>
        <w:pStyle w:val="Heading5"/>
        <w:spacing w:before="120"/>
        <w:rPr>
          <w:snapToGrid w:val="0"/>
        </w:rPr>
      </w:pPr>
      <w:bookmarkStart w:id="290" w:name="_Toc36433325"/>
      <w:bookmarkStart w:id="291" w:name="_Toc131394839"/>
      <w:r>
        <w:rPr>
          <w:rStyle w:val="CharSectno"/>
        </w:rPr>
        <w:t>55</w:t>
      </w:r>
      <w:r>
        <w:rPr>
          <w:snapToGrid w:val="0"/>
        </w:rPr>
        <w:t>.</w:t>
      </w:r>
      <w:r>
        <w:rPr>
          <w:snapToGrid w:val="0"/>
        </w:rPr>
        <w:tab/>
        <w:t>Approved premises</w:t>
      </w:r>
      <w:bookmarkEnd w:id="290"/>
      <w:bookmarkEnd w:id="291"/>
      <w:r>
        <w:rPr>
          <w:snapToGrid w:val="0"/>
        </w:rPr>
        <w:t xml:space="preserve"> </w:t>
      </w:r>
    </w:p>
    <w:p>
      <w:pPr>
        <w:pStyle w:val="Subsection"/>
        <w:keepNext/>
        <w:spacing w:before="100"/>
        <w:rPr>
          <w:snapToGrid w:val="0"/>
        </w:rPr>
      </w:pPr>
      <w:r>
        <w:rPr>
          <w:snapToGrid w:val="0"/>
        </w:rPr>
        <w:tab/>
        <w:t>(1)</w:t>
      </w:r>
      <w:r>
        <w:rPr>
          <w:snapToGrid w:val="0"/>
        </w:rPr>
        <w:tab/>
        <w:t>An application for the grant by the Commission of approval to the use of premises for gaming — </w:t>
      </w:r>
    </w:p>
    <w:p>
      <w:pPr>
        <w:pStyle w:val="Indenta"/>
        <w:keepNext/>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pPr>
      <w:r>
        <w:tab/>
        <w:t xml:space="preserve">[Section 55 amended by No. 14 of 1996 s. 4; No. 35 of 2003 s. 167; No. 38 of 2005 s. 15.] </w:t>
      </w:r>
    </w:p>
    <w:p>
      <w:pPr>
        <w:pStyle w:val="Heading5"/>
        <w:rPr>
          <w:snapToGrid w:val="0"/>
        </w:rPr>
      </w:pPr>
      <w:bookmarkStart w:id="292" w:name="_Toc36433326"/>
      <w:bookmarkStart w:id="293" w:name="_Toc131394840"/>
      <w:r>
        <w:rPr>
          <w:rStyle w:val="CharSectno"/>
        </w:rPr>
        <w:t>56</w:t>
      </w:r>
      <w:r>
        <w:rPr>
          <w:snapToGrid w:val="0"/>
        </w:rPr>
        <w:t>.</w:t>
      </w:r>
      <w:r>
        <w:rPr>
          <w:snapToGrid w:val="0"/>
        </w:rPr>
        <w:tab/>
        <w:t>Renewals of approvals, permits and certificates</w:t>
      </w:r>
      <w:bookmarkEnd w:id="292"/>
      <w:bookmarkEnd w:id="293"/>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294" w:name="_Toc36433327"/>
      <w:bookmarkStart w:id="295" w:name="_Toc131394841"/>
      <w:r>
        <w:rPr>
          <w:rStyle w:val="CharSectno"/>
        </w:rPr>
        <w:t>57</w:t>
      </w:r>
      <w:r>
        <w:rPr>
          <w:snapToGrid w:val="0"/>
        </w:rPr>
        <w:t>.</w:t>
      </w:r>
      <w:r>
        <w:rPr>
          <w:snapToGrid w:val="0"/>
        </w:rPr>
        <w:tab/>
        <w:t>Reports to be made by permit holders</w:t>
      </w:r>
      <w:bookmarkEnd w:id="294"/>
      <w:bookmarkEnd w:id="295"/>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pPr>
      <w:r>
        <w:tab/>
        <w:t>[Section 57 amended by No. 35 of 2003 s. 167.]</w:t>
      </w:r>
    </w:p>
    <w:p>
      <w:pPr>
        <w:pStyle w:val="Heading5"/>
        <w:rPr>
          <w:snapToGrid w:val="0"/>
        </w:rPr>
      </w:pPr>
      <w:bookmarkStart w:id="296" w:name="_Toc36433328"/>
      <w:bookmarkStart w:id="297" w:name="_Toc131394842"/>
      <w:r>
        <w:rPr>
          <w:rStyle w:val="CharSectno"/>
        </w:rPr>
        <w:t>58</w:t>
      </w:r>
      <w:r>
        <w:rPr>
          <w:snapToGrid w:val="0"/>
        </w:rPr>
        <w:t>.</w:t>
      </w:r>
      <w:r>
        <w:rPr>
          <w:snapToGrid w:val="0"/>
        </w:rPr>
        <w:tab/>
        <w:t>Condition may relate to objects of the gaming</w:t>
      </w:r>
      <w:bookmarkEnd w:id="296"/>
      <w:bookmarkEnd w:id="297"/>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rPr>
          <w:snapToGrid w:val="0"/>
        </w:rPr>
      </w:pPr>
      <w:bookmarkStart w:id="298" w:name="_Toc36433329"/>
      <w:bookmarkStart w:id="299" w:name="_Toc131394843"/>
      <w:r>
        <w:rPr>
          <w:rStyle w:val="CharSectno"/>
        </w:rPr>
        <w:t>59</w:t>
      </w:r>
      <w:r>
        <w:rPr>
          <w:snapToGrid w:val="0"/>
        </w:rPr>
        <w:t>.</w:t>
      </w:r>
      <w:r>
        <w:rPr>
          <w:snapToGrid w:val="0"/>
        </w:rPr>
        <w:tab/>
        <w:t>Conditions as to the giving of security</w:t>
      </w:r>
      <w:bookmarkEnd w:id="298"/>
      <w:bookmarkEnd w:id="299"/>
      <w:r>
        <w:rPr>
          <w:snapToGrid w:val="0"/>
        </w:rPr>
        <w:t xml:space="preserve"> </w:t>
      </w:r>
    </w:p>
    <w:p>
      <w:pPr>
        <w:pStyle w:val="Subsection"/>
        <w:rPr>
          <w:snapToGrid w:val="0"/>
        </w:rPr>
      </w:pPr>
      <w:r>
        <w:rPr>
          <w:snapToGrid w:val="0"/>
        </w:rPr>
        <w:tab/>
        <w:t>(1)</w:t>
      </w:r>
      <w:r>
        <w:rPr>
          <w:snapToGrid w:val="0"/>
        </w:rPr>
        <w:tab/>
        <w:t>A condition imposed in relation to — </w:t>
      </w:r>
    </w:p>
    <w:p>
      <w:pPr>
        <w:pStyle w:val="Indenta"/>
        <w:rPr>
          <w:snapToGrid w:val="0"/>
        </w:rPr>
      </w:pPr>
      <w:r>
        <w:rPr>
          <w:snapToGrid w:val="0"/>
        </w:rPr>
        <w:tab/>
        <w:t>(a)</w:t>
      </w:r>
      <w:r>
        <w:rPr>
          <w:snapToGrid w:val="0"/>
        </w:rPr>
        <w:tab/>
        <w:t>the eligibility of any person to hold a permit;</w:t>
      </w:r>
    </w:p>
    <w:p>
      <w:pPr>
        <w:pStyle w:val="Indenta"/>
        <w:rPr>
          <w:snapToGrid w:val="0"/>
        </w:rPr>
      </w:pPr>
      <w:r>
        <w:rPr>
          <w:snapToGrid w:val="0"/>
        </w:rPr>
        <w:tab/>
        <w:t>(b)</w:t>
      </w:r>
      <w:r>
        <w:rPr>
          <w:snapToGrid w:val="0"/>
        </w:rPr>
        <w:tab/>
        <w:t>the approval of a person as a nominee permit holder;</w:t>
      </w:r>
    </w:p>
    <w:p>
      <w:pPr>
        <w:pStyle w:val="Indenta"/>
        <w:rPr>
          <w:snapToGrid w:val="0"/>
        </w:rPr>
      </w:pPr>
      <w:r>
        <w:rPr>
          <w:snapToGrid w:val="0"/>
        </w:rPr>
        <w:tab/>
        <w:t>(c)</w:t>
      </w:r>
      <w:r>
        <w:rPr>
          <w:snapToGrid w:val="0"/>
        </w:rPr>
        <w:tab/>
        <w:t>the approval of premises; or</w:t>
      </w:r>
    </w:p>
    <w:p>
      <w:pPr>
        <w:pStyle w:val="Indenta"/>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pPr>
      <w:r>
        <w:tab/>
        <w:t xml:space="preserve">[Section 59 amended by No. 16 of 1990 s. 33.] </w:t>
      </w:r>
    </w:p>
    <w:p>
      <w:pPr>
        <w:pStyle w:val="Heading5"/>
        <w:rPr>
          <w:snapToGrid w:val="0"/>
        </w:rPr>
      </w:pPr>
      <w:bookmarkStart w:id="300" w:name="_Toc36433330"/>
      <w:bookmarkStart w:id="301" w:name="_Toc131394844"/>
      <w:r>
        <w:rPr>
          <w:rStyle w:val="CharSectno"/>
        </w:rPr>
        <w:t>60</w:t>
      </w:r>
      <w:r>
        <w:rPr>
          <w:snapToGrid w:val="0"/>
        </w:rPr>
        <w:t>.</w:t>
      </w:r>
      <w:r>
        <w:rPr>
          <w:snapToGrid w:val="0"/>
        </w:rPr>
        <w:tab/>
        <w:t>Revocation or amendment of permits and certain approvals</w:t>
      </w:r>
      <w:bookmarkEnd w:id="300"/>
      <w:bookmarkEnd w:id="301"/>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rPr>
          <w:snapToGrid w:val="0"/>
        </w:rPr>
      </w:pPr>
      <w:r>
        <w:rPr>
          <w:snapToGrid w:val="0"/>
        </w:rPr>
        <w:tab/>
        <w:t>(d)</w:t>
      </w:r>
      <w:r>
        <w:rPr>
          <w:snapToGrid w:val="0"/>
        </w:rPr>
        <w:tab/>
        <w:t>revoke a permit or a certificate; or</w:t>
      </w:r>
    </w:p>
    <w:p>
      <w:pPr>
        <w:pStyle w:val="Indenta"/>
        <w:rPr>
          <w:snapToGrid w:val="0"/>
        </w:rPr>
      </w:pPr>
      <w:r>
        <w:rPr>
          <w:snapToGrid w:val="0"/>
        </w:rPr>
        <w:tab/>
        <w:t>(e)</w:t>
      </w:r>
      <w:r>
        <w:rPr>
          <w:snapToGrid w:val="0"/>
        </w:rPr>
        <w:tab/>
        <w:t>amend any such approval or permit or certificate.</w:t>
      </w:r>
    </w:p>
    <w:p>
      <w:pPr>
        <w:pStyle w:val="Subsection"/>
        <w:keepNext/>
        <w:rPr>
          <w:snapToGrid w:val="0"/>
        </w:rPr>
      </w:pPr>
      <w:r>
        <w:rPr>
          <w:snapToGrid w:val="0"/>
        </w:rPr>
        <w:tab/>
        <w:t>(2)</w:t>
      </w:r>
      <w:r>
        <w:rPr>
          <w:snapToGrid w:val="0"/>
        </w:rPr>
        <w:tab/>
        <w:t>The revocation or amendment of an approval or a permit or a certificate pursuant to subsection (1) takes effect — </w:t>
      </w:r>
    </w:p>
    <w:p>
      <w:pPr>
        <w:pStyle w:val="Indenta"/>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spacing w:before="100"/>
        <w:rPr>
          <w:snapToGrid w:val="0"/>
        </w:rPr>
      </w:pPr>
      <w:r>
        <w:rPr>
          <w:snapToGrid w:val="0"/>
        </w:rPr>
        <w:tab/>
      </w:r>
      <w:r>
        <w:rPr>
          <w:snapToGrid w:val="0"/>
        </w:rPr>
        <w:tab/>
        <w:t>and the register shall be noted accordingly.</w:t>
      </w:r>
    </w:p>
    <w:p>
      <w:pPr>
        <w:pStyle w:val="Subsection"/>
        <w:spacing w:before="100"/>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spacing w:before="100"/>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spacing w:before="100"/>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spacing w:before="100"/>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pPr>
      <w:r>
        <w:tab/>
        <w:t xml:space="preserve">[Section 60 amended by No. 16 of 1990 s. 33; No. 24 of 1998 s. 52.] </w:t>
      </w:r>
    </w:p>
    <w:p>
      <w:pPr>
        <w:pStyle w:val="Ednotesection"/>
      </w:pPr>
      <w:r>
        <w:t>[</w:t>
      </w:r>
      <w:r>
        <w:rPr>
          <w:b/>
        </w:rPr>
        <w:t>61.</w:t>
      </w:r>
      <w:r>
        <w:tab/>
      </w:r>
      <w:r>
        <w:tab/>
        <w:t xml:space="preserve">Repealed by No. 16 of 1990 s. 33.] </w:t>
      </w:r>
    </w:p>
    <w:p>
      <w:pPr>
        <w:pStyle w:val="Heading5"/>
        <w:rPr>
          <w:snapToGrid w:val="0"/>
        </w:rPr>
      </w:pPr>
      <w:bookmarkStart w:id="302" w:name="_Toc36433331"/>
      <w:bookmarkStart w:id="303" w:name="_Toc131394845"/>
      <w:r>
        <w:rPr>
          <w:rStyle w:val="CharSectno"/>
        </w:rPr>
        <w:t>62</w:t>
      </w:r>
      <w:r>
        <w:rPr>
          <w:snapToGrid w:val="0"/>
        </w:rPr>
        <w:t>.</w:t>
      </w:r>
      <w:r>
        <w:rPr>
          <w:snapToGrid w:val="0"/>
        </w:rPr>
        <w:tab/>
        <w:t>Reports as to the revocation or amendment of current approvals, permits or certificates, and appeals to the Minister</w:t>
      </w:r>
      <w:bookmarkEnd w:id="302"/>
      <w:bookmarkEnd w:id="303"/>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spacing w:before="120"/>
        <w:rPr>
          <w:snapToGrid w:val="0"/>
        </w:rPr>
      </w:pPr>
      <w:r>
        <w:rPr>
          <w:snapToGrid w:val="0"/>
        </w:rPr>
        <w:tab/>
        <w:t>(a)</w:t>
      </w:r>
      <w:r>
        <w:rPr>
          <w:snapToGrid w:val="0"/>
        </w:rPr>
        <w:tab/>
        <w:t>revoking;</w:t>
      </w:r>
    </w:p>
    <w:p>
      <w:pPr>
        <w:pStyle w:val="Indenta"/>
        <w:spacing w:before="120"/>
        <w:rPr>
          <w:snapToGrid w:val="0"/>
        </w:rPr>
      </w:pPr>
      <w:r>
        <w:rPr>
          <w:snapToGrid w:val="0"/>
        </w:rPr>
        <w:tab/>
        <w:t>(b)</w:t>
      </w:r>
      <w:r>
        <w:rPr>
          <w:snapToGrid w:val="0"/>
        </w:rPr>
        <w:tab/>
        <w:t>refusing to renew; or</w:t>
      </w:r>
    </w:p>
    <w:p>
      <w:pPr>
        <w:pStyle w:val="Indenta"/>
        <w:spacing w:before="120"/>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0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120"/>
        <w:rPr>
          <w:snapToGrid w:val="0"/>
        </w:rPr>
      </w:pPr>
      <w:bookmarkStart w:id="304" w:name="_Toc36433332"/>
      <w:bookmarkStart w:id="305" w:name="_Toc131394846"/>
      <w:r>
        <w:rPr>
          <w:rStyle w:val="CharSectno"/>
        </w:rPr>
        <w:t>63</w:t>
      </w:r>
      <w:r>
        <w:rPr>
          <w:snapToGrid w:val="0"/>
        </w:rPr>
        <w:t>.</w:t>
      </w:r>
      <w:r>
        <w:rPr>
          <w:snapToGrid w:val="0"/>
        </w:rPr>
        <w:tab/>
        <w:t>Prohibition of credit for permitted gaming</w:t>
      </w:r>
      <w:bookmarkEnd w:id="304"/>
      <w:bookmarkEnd w:id="305"/>
      <w:r>
        <w:rPr>
          <w:snapToGrid w:val="0"/>
        </w:rPr>
        <w:t xml:space="preserve"> </w:t>
      </w:r>
    </w:p>
    <w:p>
      <w:pPr>
        <w:pStyle w:val="Subsection"/>
        <w:spacing w:before="10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0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spacing w:before="100"/>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pPr>
      <w:r>
        <w:tab/>
        <w:t>[Section 63 amended by No. 24 of 2000 s. 52.]</w:t>
      </w:r>
    </w:p>
    <w:p>
      <w:pPr>
        <w:pStyle w:val="Heading3"/>
        <w:rPr>
          <w:snapToGrid w:val="0"/>
        </w:rPr>
      </w:pPr>
      <w:bookmarkStart w:id="306" w:name="_Toc72638965"/>
      <w:bookmarkStart w:id="307" w:name="_Toc78103966"/>
      <w:bookmarkStart w:id="308" w:name="_Toc78172511"/>
      <w:bookmarkStart w:id="309" w:name="_Toc78264799"/>
      <w:bookmarkStart w:id="310" w:name="_Toc78703305"/>
      <w:bookmarkStart w:id="311" w:name="_Toc82228280"/>
      <w:bookmarkStart w:id="312" w:name="_Toc83111744"/>
      <w:bookmarkStart w:id="313" w:name="_Toc89520171"/>
      <w:bookmarkStart w:id="314" w:name="_Toc90867355"/>
      <w:bookmarkStart w:id="315" w:name="_Toc97109114"/>
      <w:bookmarkStart w:id="316" w:name="_Toc102297462"/>
      <w:bookmarkStart w:id="317" w:name="_Toc103066833"/>
      <w:bookmarkStart w:id="318" w:name="_Toc104708204"/>
      <w:bookmarkStart w:id="319" w:name="_Toc123002495"/>
      <w:bookmarkStart w:id="320" w:name="_Toc131394847"/>
      <w:r>
        <w:rPr>
          <w:rStyle w:val="CharDivNo"/>
        </w:rPr>
        <w:t>Division 2</w:t>
      </w:r>
      <w:r>
        <w:rPr>
          <w:snapToGrid w:val="0"/>
        </w:rPr>
        <w:t> — </w:t>
      </w:r>
      <w:r>
        <w:rPr>
          <w:rStyle w:val="CharDivText"/>
        </w:rPr>
        <w:t>Social gambling</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DivText"/>
        </w:rPr>
        <w:t xml:space="preserve"> </w:t>
      </w:r>
    </w:p>
    <w:p>
      <w:pPr>
        <w:pStyle w:val="Heading5"/>
        <w:rPr>
          <w:snapToGrid w:val="0"/>
        </w:rPr>
      </w:pPr>
      <w:bookmarkStart w:id="321" w:name="_Toc36433333"/>
      <w:bookmarkStart w:id="322" w:name="_Toc131394848"/>
      <w:r>
        <w:rPr>
          <w:rStyle w:val="CharSectno"/>
        </w:rPr>
        <w:t>64</w:t>
      </w:r>
      <w:r>
        <w:rPr>
          <w:snapToGrid w:val="0"/>
        </w:rPr>
        <w:t>.</w:t>
      </w:r>
      <w:r>
        <w:rPr>
          <w:snapToGrid w:val="0"/>
        </w:rPr>
        <w:tab/>
        <w:t>Social gambling, generally</w:t>
      </w:r>
      <w:bookmarkEnd w:id="321"/>
      <w:bookmarkEnd w:id="322"/>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spacing w:before="10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section"/>
        <w:spacing w:before="120"/>
        <w:ind w:left="890" w:hanging="890"/>
      </w:pPr>
      <w:r>
        <w:rPr>
          <w:rFonts w:ascii="Courier New" w:hAnsi="Courier New"/>
        </w:rPr>
        <w:tab/>
      </w:r>
      <w:r>
        <w:rPr>
          <w:rFonts w:ascii="Courier New" w:hAnsi="Courier New"/>
        </w:rPr>
        <w:tab/>
      </w:r>
      <w:r>
        <w:t>[Division 3</w:t>
      </w:r>
      <w:r>
        <w:rPr>
          <w:b/>
        </w:rPr>
        <w:t xml:space="preserve"> </w:t>
      </w:r>
      <w:r>
        <w:rPr>
          <w:bCs/>
        </w:rPr>
        <w:t>(s. 65-79)</w:t>
      </w:r>
      <w:r>
        <w:t xml:space="preserve"> repealed by No. 16 of 1990 s. 31.]</w:t>
      </w:r>
    </w:p>
    <w:p>
      <w:pPr>
        <w:pStyle w:val="Heading3"/>
        <w:rPr>
          <w:snapToGrid w:val="0"/>
        </w:rPr>
      </w:pPr>
      <w:bookmarkStart w:id="323" w:name="_Toc72638967"/>
      <w:bookmarkStart w:id="324" w:name="_Toc78103968"/>
      <w:bookmarkStart w:id="325" w:name="_Toc78172513"/>
      <w:bookmarkStart w:id="326" w:name="_Toc78264801"/>
      <w:bookmarkStart w:id="327" w:name="_Toc78703307"/>
      <w:bookmarkStart w:id="328" w:name="_Toc82228282"/>
      <w:bookmarkStart w:id="329" w:name="_Toc83111746"/>
      <w:bookmarkStart w:id="330" w:name="_Toc89520173"/>
      <w:bookmarkStart w:id="331" w:name="_Toc90867357"/>
      <w:bookmarkStart w:id="332" w:name="_Toc97109116"/>
      <w:bookmarkStart w:id="333" w:name="_Toc102297464"/>
      <w:bookmarkStart w:id="334" w:name="_Toc103066835"/>
      <w:bookmarkStart w:id="335" w:name="_Toc104708206"/>
      <w:bookmarkStart w:id="336" w:name="_Toc123002497"/>
      <w:bookmarkStart w:id="337" w:name="_Toc131394849"/>
      <w:r>
        <w:rPr>
          <w:rStyle w:val="CharDivNo"/>
        </w:rPr>
        <w:t>Division 4</w:t>
      </w:r>
      <w:r>
        <w:rPr>
          <w:snapToGrid w:val="0"/>
        </w:rPr>
        <w:t> — </w:t>
      </w:r>
      <w:r>
        <w:rPr>
          <w:rStyle w:val="CharDivText"/>
        </w:rPr>
        <w:t>Permitted two</w:t>
      </w:r>
      <w:r>
        <w:rPr>
          <w:rStyle w:val="CharDivText"/>
        </w:rPr>
        <w:noBreakHyphen/>
        <w:t>up</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DivText"/>
        </w:rPr>
        <w:t xml:space="preserve"> </w:t>
      </w:r>
    </w:p>
    <w:p>
      <w:pPr>
        <w:pStyle w:val="Heading5"/>
        <w:rPr>
          <w:snapToGrid w:val="0"/>
        </w:rPr>
      </w:pPr>
      <w:bookmarkStart w:id="338" w:name="_Toc36433334"/>
      <w:bookmarkStart w:id="339" w:name="_Toc131394850"/>
      <w:r>
        <w:rPr>
          <w:rStyle w:val="CharSectno"/>
        </w:rPr>
        <w:t>80</w:t>
      </w:r>
      <w:r>
        <w:rPr>
          <w:snapToGrid w:val="0"/>
        </w:rPr>
        <w:t>.</w:t>
      </w:r>
      <w:r>
        <w:rPr>
          <w:snapToGrid w:val="0"/>
        </w:rPr>
        <w:tab/>
        <w:t>Two</w:t>
      </w:r>
      <w:r>
        <w:rPr>
          <w:snapToGrid w:val="0"/>
        </w:rPr>
        <w:noBreakHyphen/>
        <w:t>up at country race meetings</w:t>
      </w:r>
      <w:bookmarkEnd w:id="338"/>
      <w:bookmarkEnd w:id="339"/>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340" w:name="_Toc36433335"/>
      <w:bookmarkStart w:id="341" w:name="_Toc131394851"/>
      <w:r>
        <w:rPr>
          <w:rStyle w:val="CharSectno"/>
        </w:rPr>
        <w:t>81</w:t>
      </w:r>
      <w:r>
        <w:rPr>
          <w:snapToGrid w:val="0"/>
        </w:rPr>
        <w:t>.</w:t>
      </w:r>
      <w:r>
        <w:rPr>
          <w:snapToGrid w:val="0"/>
        </w:rPr>
        <w:tab/>
        <w:t>Permitted “two</w:t>
      </w:r>
      <w:r>
        <w:rPr>
          <w:snapToGrid w:val="0"/>
        </w:rPr>
        <w:noBreakHyphen/>
        <w:t>up”, other than at country race meetings</w:t>
      </w:r>
      <w:bookmarkEnd w:id="340"/>
      <w:bookmarkEnd w:id="341"/>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00"/>
        <w:rPr>
          <w:snapToGrid w:val="0"/>
        </w:rPr>
      </w:pPr>
      <w:r>
        <w:rPr>
          <w:snapToGrid w:val="0"/>
        </w:rPr>
        <w:tab/>
      </w:r>
      <w:r>
        <w:rPr>
          <w:snapToGrid w:val="0"/>
        </w:rPr>
        <w:tab/>
        <w:t>it shall be taken to constitute permitted “two</w:t>
      </w:r>
      <w:r>
        <w:rPr>
          <w:snapToGrid w:val="0"/>
        </w:rPr>
        <w:noBreakHyphen/>
        <w:t>up” and is not unlawful.</w:t>
      </w:r>
    </w:p>
    <w:p>
      <w:pPr>
        <w:pStyle w:val="Subsection"/>
        <w:spacing w:before="100"/>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342" w:name="_Toc36433336"/>
      <w:bookmarkStart w:id="343" w:name="_Toc131394852"/>
      <w:r>
        <w:rPr>
          <w:rStyle w:val="CharSectno"/>
        </w:rPr>
        <w:t>82</w:t>
      </w:r>
      <w:r>
        <w:rPr>
          <w:snapToGrid w:val="0"/>
        </w:rPr>
        <w:t>.</w:t>
      </w:r>
      <w:r>
        <w:rPr>
          <w:snapToGrid w:val="0"/>
        </w:rPr>
        <w:tab/>
        <w:t>Conditions deemed to be imposed</w:t>
      </w:r>
      <w:bookmarkEnd w:id="342"/>
      <w:bookmarkEnd w:id="343"/>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344" w:name="_Toc36433337"/>
      <w:bookmarkStart w:id="345" w:name="_Toc131394853"/>
      <w:r>
        <w:rPr>
          <w:rStyle w:val="CharSectno"/>
        </w:rPr>
        <w:t>83</w:t>
      </w:r>
      <w:r>
        <w:rPr>
          <w:snapToGrid w:val="0"/>
        </w:rPr>
        <w:t>.</w:t>
      </w:r>
      <w:r>
        <w:rPr>
          <w:snapToGrid w:val="0"/>
        </w:rPr>
        <w:tab/>
        <w:t>Regulations for the purposes of this Division</w:t>
      </w:r>
      <w:bookmarkEnd w:id="344"/>
      <w:bookmarkEnd w:id="345"/>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346" w:name="_Toc72638972"/>
      <w:bookmarkStart w:id="347" w:name="_Toc78103973"/>
      <w:bookmarkStart w:id="348" w:name="_Toc78172518"/>
      <w:bookmarkStart w:id="349" w:name="_Toc78264806"/>
      <w:bookmarkStart w:id="350" w:name="_Toc78703312"/>
      <w:bookmarkStart w:id="351" w:name="_Toc82228287"/>
      <w:bookmarkStart w:id="352" w:name="_Toc83111751"/>
      <w:bookmarkStart w:id="353" w:name="_Toc89520178"/>
      <w:bookmarkStart w:id="354" w:name="_Toc90867362"/>
      <w:bookmarkStart w:id="355" w:name="_Toc97109121"/>
      <w:bookmarkStart w:id="356" w:name="_Toc102297469"/>
      <w:bookmarkStart w:id="357" w:name="_Toc103066840"/>
      <w:bookmarkStart w:id="358" w:name="_Toc104708211"/>
      <w:bookmarkStart w:id="359" w:name="_Toc123002502"/>
      <w:bookmarkStart w:id="360" w:name="_Toc131394854"/>
      <w:r>
        <w:rPr>
          <w:rStyle w:val="CharDivNo"/>
        </w:rPr>
        <w:t>Division 5</w:t>
      </w:r>
      <w:r>
        <w:rPr>
          <w:snapToGrid w:val="0"/>
        </w:rPr>
        <w:t> — </w:t>
      </w:r>
      <w:r>
        <w:rPr>
          <w:rStyle w:val="CharDivText"/>
        </w:rPr>
        <w:t>Gaming machines and other gaming equipment and its operation</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36433338"/>
      <w:bookmarkStart w:id="362" w:name="_Toc131394855"/>
      <w:r>
        <w:rPr>
          <w:rStyle w:val="CharSectno"/>
        </w:rPr>
        <w:t>84</w:t>
      </w:r>
      <w:r>
        <w:rPr>
          <w:snapToGrid w:val="0"/>
        </w:rPr>
        <w:t>.</w:t>
      </w:r>
      <w:r>
        <w:rPr>
          <w:snapToGrid w:val="0"/>
        </w:rPr>
        <w:tab/>
        <w:t>Interpretation</w:t>
      </w:r>
      <w:bookmarkEnd w:id="361"/>
      <w:bookmarkEnd w:id="362"/>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pPr>
      <w:r>
        <w:rPr>
          <w:b/>
        </w:rPr>
        <w:tab/>
        <w:t>“</w:t>
      </w:r>
      <w:r>
        <w:rPr>
          <w:rStyle w:val="CharDefText"/>
        </w:rPr>
        <w:t>unlawful gaming machine</w:t>
      </w:r>
      <w:r>
        <w:rPr>
          <w:b/>
        </w:rPr>
        <w:t>”</w:t>
      </w:r>
      <w:r>
        <w:t xml:space="preserve"> means a machine of a kind referred to in section 85(1)(a) or (b); and</w:t>
      </w:r>
    </w:p>
    <w:p>
      <w:pPr>
        <w:pStyle w:val="Defstart"/>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w:t>
      </w:r>
    </w:p>
    <w:p>
      <w:pPr>
        <w:pStyle w:val="Footnotesection"/>
      </w:pPr>
      <w:r>
        <w:tab/>
        <w:t>[Section 84 amended by No. 24 of 1998 s. 57; No. 35 of 2003 s. 155 and 167.]</w:t>
      </w:r>
    </w:p>
    <w:p>
      <w:pPr>
        <w:pStyle w:val="Heading5"/>
        <w:rPr>
          <w:snapToGrid w:val="0"/>
        </w:rPr>
      </w:pPr>
      <w:bookmarkStart w:id="363" w:name="_Toc36433339"/>
      <w:bookmarkStart w:id="364" w:name="_Toc131394856"/>
      <w:r>
        <w:rPr>
          <w:rStyle w:val="CharSectno"/>
        </w:rPr>
        <w:t>85</w:t>
      </w:r>
      <w:r>
        <w:rPr>
          <w:snapToGrid w:val="0"/>
        </w:rPr>
        <w:t>.</w:t>
      </w:r>
      <w:r>
        <w:rPr>
          <w:snapToGrid w:val="0"/>
        </w:rPr>
        <w:tab/>
        <w:t>Unlawful gaming machines and equipment</w:t>
      </w:r>
      <w:bookmarkEnd w:id="363"/>
      <w:bookmarkEnd w:id="364"/>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spacing w:before="120"/>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2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rPr>
          <w:snapToGrid w:val="0"/>
        </w:rPr>
      </w:pPr>
      <w:bookmarkStart w:id="365" w:name="_Toc36433340"/>
      <w:bookmarkStart w:id="366" w:name="_Toc131394857"/>
      <w:r>
        <w:rPr>
          <w:rStyle w:val="CharSectno"/>
        </w:rPr>
        <w:t>86</w:t>
      </w:r>
      <w:r>
        <w:rPr>
          <w:snapToGrid w:val="0"/>
        </w:rPr>
        <w:t>.</w:t>
      </w:r>
      <w:r>
        <w:rPr>
          <w:snapToGrid w:val="0"/>
        </w:rPr>
        <w:tab/>
        <w:t>Use of unlawful cash or tokens in a gaming machine</w:t>
      </w:r>
      <w:bookmarkEnd w:id="365"/>
      <w:bookmarkEnd w:id="366"/>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367" w:name="_Toc36433341"/>
      <w:bookmarkStart w:id="368" w:name="_Toc131394858"/>
      <w:r>
        <w:rPr>
          <w:rStyle w:val="CharSectno"/>
        </w:rPr>
        <w:t>87</w:t>
      </w:r>
      <w:r>
        <w:rPr>
          <w:snapToGrid w:val="0"/>
        </w:rPr>
        <w:t>.</w:t>
      </w:r>
      <w:r>
        <w:rPr>
          <w:snapToGrid w:val="0"/>
        </w:rPr>
        <w:tab/>
        <w:t>Records relating to gaming equipment</w:t>
      </w:r>
      <w:bookmarkEnd w:id="367"/>
      <w:bookmarkEnd w:id="368"/>
      <w:r>
        <w:rPr>
          <w:snapToGrid w:val="0"/>
        </w:rPr>
        <w:t xml:space="preserve"> </w:t>
      </w:r>
    </w:p>
    <w:p>
      <w:pPr>
        <w:pStyle w:val="Subsection"/>
        <w:spacing w:before="12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20"/>
        <w:rPr>
          <w:snapToGrid w:val="0"/>
        </w:rPr>
      </w:pPr>
      <w:r>
        <w:rPr>
          <w:snapToGrid w:val="0"/>
        </w:rPr>
        <w:tab/>
        <w:t>(a)</w:t>
      </w:r>
      <w:r>
        <w:rPr>
          <w:snapToGrid w:val="0"/>
        </w:rPr>
        <w:tab/>
        <w:t>any payments made in respect of the equipment, whether by way of rent, maintenance charges or otherwise;</w:t>
      </w:r>
    </w:p>
    <w:p>
      <w:pPr>
        <w:pStyle w:val="Indenta"/>
        <w:spacing w:before="12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2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rPr>
          <w:snapToGrid w:val="0"/>
        </w:rPr>
      </w:pPr>
      <w:bookmarkStart w:id="369" w:name="_Toc36433342"/>
      <w:bookmarkStart w:id="370" w:name="_Toc131394859"/>
      <w:r>
        <w:rPr>
          <w:rStyle w:val="CharSectno"/>
        </w:rPr>
        <w:t>88</w:t>
      </w:r>
      <w:r>
        <w:rPr>
          <w:snapToGrid w:val="0"/>
        </w:rPr>
        <w:t>.</w:t>
      </w:r>
      <w:r>
        <w:rPr>
          <w:snapToGrid w:val="0"/>
        </w:rPr>
        <w:tab/>
        <w:t>Prescribed gaming equipment</w:t>
      </w:r>
      <w:bookmarkEnd w:id="369"/>
      <w:bookmarkEnd w:id="370"/>
      <w:r>
        <w:rPr>
          <w:snapToGrid w:val="0"/>
        </w:rPr>
        <w:t xml:space="preserve"> </w:t>
      </w:r>
    </w:p>
    <w:p>
      <w:pPr>
        <w:pStyle w:val="Subsection"/>
        <w:spacing w:before="180"/>
        <w:rPr>
          <w:snapToGrid w:val="0"/>
        </w:rPr>
      </w:pPr>
      <w:r>
        <w:rPr>
          <w:snapToGrid w:val="0"/>
        </w:rPr>
        <w:tab/>
        <w:t>(1)</w:t>
      </w:r>
      <w:r>
        <w:rPr>
          <w:snapToGrid w:val="0"/>
        </w:rPr>
        <w:tab/>
        <w:t>Regulations made under this Act may prohibit, or impose conditions in relation to — </w:t>
      </w:r>
    </w:p>
    <w:p>
      <w:pPr>
        <w:pStyle w:val="Indenta"/>
        <w:spacing w:before="120"/>
        <w:rPr>
          <w:snapToGrid w:val="0"/>
        </w:rPr>
      </w:pPr>
      <w:r>
        <w:rPr>
          <w:snapToGrid w:val="0"/>
        </w:rPr>
        <w:tab/>
        <w:t>(a)</w:t>
      </w:r>
      <w:r>
        <w:rPr>
          <w:snapToGrid w:val="0"/>
        </w:rPr>
        <w:tab/>
        <w:t>the sale, supply, maintenance or repair of prescribed gaming equipment;</w:t>
      </w:r>
    </w:p>
    <w:p>
      <w:pPr>
        <w:pStyle w:val="Indenta"/>
        <w:spacing w:before="120"/>
        <w:rPr>
          <w:snapToGrid w:val="0"/>
        </w:rPr>
      </w:pPr>
      <w:r>
        <w:rPr>
          <w:snapToGrid w:val="0"/>
        </w:rPr>
        <w:tab/>
        <w:t>(b)</w:t>
      </w:r>
      <w:r>
        <w:rPr>
          <w:snapToGrid w:val="0"/>
        </w:rPr>
        <w:tab/>
        <w:t>the use or possession of prescribed gaming equipment; and</w:t>
      </w:r>
    </w:p>
    <w:p>
      <w:pPr>
        <w:pStyle w:val="Indenta"/>
        <w:spacing w:before="120"/>
        <w:rPr>
          <w:snapToGrid w:val="0"/>
        </w:rPr>
      </w:pPr>
      <w:r>
        <w:rPr>
          <w:snapToGrid w:val="0"/>
        </w:rPr>
        <w:tab/>
        <w:t>(c)</w:t>
      </w:r>
      <w:r>
        <w:rPr>
          <w:snapToGrid w:val="0"/>
        </w:rPr>
        <w:tab/>
        <w:t>the sale or supply of tokens for use in prescribed gaming equipment.</w:t>
      </w:r>
    </w:p>
    <w:p>
      <w:pPr>
        <w:pStyle w:val="Subsection"/>
        <w:spacing w:before="180"/>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keepLines/>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keepNext/>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rPr>
          <w:snapToGrid w:val="0"/>
        </w:rPr>
      </w:pPr>
      <w:r>
        <w:rPr>
          <w:snapToGrid w:val="0"/>
        </w:rPr>
        <w:tab/>
      </w:r>
      <w:r>
        <w:rPr>
          <w:snapToGrid w:val="0"/>
        </w:rPr>
        <w:tab/>
        <w:t>and is renewable, but may be revoked at the discretion of the Commission pursuant to subsection (6).</w:t>
      </w:r>
    </w:p>
    <w:p>
      <w:pPr>
        <w:pStyle w:val="Subsection"/>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371" w:name="_Toc36433343"/>
      <w:bookmarkStart w:id="372" w:name="_Toc131394860"/>
      <w:r>
        <w:rPr>
          <w:rStyle w:val="CharSectno"/>
        </w:rPr>
        <w:t>89</w:t>
      </w:r>
      <w:r>
        <w:rPr>
          <w:snapToGrid w:val="0"/>
        </w:rPr>
        <w:t>.</w:t>
      </w:r>
      <w:r>
        <w:rPr>
          <w:snapToGrid w:val="0"/>
        </w:rPr>
        <w:tab/>
        <w:t>Conditions as to the sale or supply of prescribed gaming equipment</w:t>
      </w:r>
      <w:bookmarkEnd w:id="371"/>
      <w:bookmarkEnd w:id="372"/>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rPr>
          <w:snapToGrid w:val="0"/>
        </w:rPr>
      </w:pPr>
      <w:bookmarkStart w:id="373" w:name="_Toc36433344"/>
      <w:bookmarkStart w:id="374" w:name="_Toc131394861"/>
      <w:r>
        <w:rPr>
          <w:rStyle w:val="CharSectno"/>
        </w:rPr>
        <w:t>90</w:t>
      </w:r>
      <w:r>
        <w:rPr>
          <w:snapToGrid w:val="0"/>
        </w:rPr>
        <w:t>.</w:t>
      </w:r>
      <w:r>
        <w:rPr>
          <w:snapToGrid w:val="0"/>
        </w:rPr>
        <w:tab/>
        <w:t>Application of sections 88 and 89 to concessionaires</w:t>
      </w:r>
      <w:bookmarkEnd w:id="373"/>
      <w:bookmarkEnd w:id="374"/>
      <w:r>
        <w:rPr>
          <w:snapToGrid w:val="0"/>
        </w:rPr>
        <w:t xml:space="preserve"> </w:t>
      </w:r>
    </w:p>
    <w:p>
      <w:pPr>
        <w:pStyle w:val="Subsection"/>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375" w:name="_Toc36433345"/>
      <w:bookmarkStart w:id="376" w:name="_Toc131394862"/>
      <w:r>
        <w:rPr>
          <w:rStyle w:val="CharSectno"/>
        </w:rPr>
        <w:t>91</w:t>
      </w:r>
      <w:r>
        <w:rPr>
          <w:snapToGrid w:val="0"/>
        </w:rPr>
        <w:t>.</w:t>
      </w:r>
      <w:r>
        <w:rPr>
          <w:snapToGrid w:val="0"/>
        </w:rPr>
        <w:tab/>
        <w:t>Approval by Commission of certain persons connected with permitted gaming</w:t>
      </w:r>
      <w:bookmarkEnd w:id="375"/>
      <w:bookmarkEnd w:id="376"/>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pPr>
      <w:r>
        <w:tab/>
        <w:t>[Section 91 amended by No. 35 of 2003 s. 167.]</w:t>
      </w:r>
    </w:p>
    <w:p>
      <w:pPr>
        <w:pStyle w:val="Heading5"/>
        <w:rPr>
          <w:snapToGrid w:val="0"/>
        </w:rPr>
      </w:pPr>
      <w:bookmarkStart w:id="377" w:name="_Toc36433346"/>
      <w:bookmarkStart w:id="378" w:name="_Toc131394863"/>
      <w:r>
        <w:rPr>
          <w:rStyle w:val="CharSectno"/>
        </w:rPr>
        <w:t>92</w:t>
      </w:r>
      <w:r>
        <w:rPr>
          <w:snapToGrid w:val="0"/>
        </w:rPr>
        <w:t>.</w:t>
      </w:r>
      <w:r>
        <w:rPr>
          <w:snapToGrid w:val="0"/>
        </w:rPr>
        <w:tab/>
        <w:t>Approved operators’ certificate</w:t>
      </w:r>
      <w:bookmarkEnd w:id="377"/>
      <w:bookmarkEnd w:id="378"/>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379" w:name="_Toc36433347"/>
      <w:bookmarkStart w:id="380" w:name="_Toc131394864"/>
      <w:r>
        <w:rPr>
          <w:rStyle w:val="CharSectno"/>
        </w:rPr>
        <w:t>93</w:t>
      </w:r>
      <w:r>
        <w:rPr>
          <w:snapToGrid w:val="0"/>
        </w:rPr>
        <w:t>.</w:t>
      </w:r>
      <w:r>
        <w:rPr>
          <w:snapToGrid w:val="0"/>
        </w:rPr>
        <w:tab/>
        <w:t>Offences in relation to approved operators’ certificates</w:t>
      </w:r>
      <w:bookmarkEnd w:id="379"/>
      <w:bookmarkEnd w:id="380"/>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381" w:name="_Toc72638983"/>
      <w:bookmarkStart w:id="382" w:name="_Toc78103984"/>
      <w:bookmarkStart w:id="383" w:name="_Toc78172529"/>
      <w:bookmarkStart w:id="384" w:name="_Toc78264817"/>
      <w:bookmarkStart w:id="385" w:name="_Toc78703323"/>
      <w:bookmarkStart w:id="386" w:name="_Toc82228298"/>
      <w:bookmarkStart w:id="387" w:name="_Toc83111762"/>
      <w:bookmarkStart w:id="388" w:name="_Toc89520189"/>
      <w:bookmarkStart w:id="389" w:name="_Toc90867373"/>
      <w:bookmarkStart w:id="390" w:name="_Toc97109132"/>
      <w:bookmarkStart w:id="391" w:name="_Toc102297480"/>
      <w:bookmarkStart w:id="392" w:name="_Toc103066851"/>
      <w:bookmarkStart w:id="393" w:name="_Toc104708222"/>
      <w:bookmarkStart w:id="394" w:name="_Toc123002513"/>
      <w:bookmarkStart w:id="395" w:name="_Toc131394865"/>
      <w:r>
        <w:rPr>
          <w:rStyle w:val="CharDivNo"/>
        </w:rPr>
        <w:t>Division 6</w:t>
      </w:r>
      <w:r>
        <w:rPr>
          <w:snapToGrid w:val="0"/>
        </w:rPr>
        <w:t> — </w:t>
      </w:r>
      <w:r>
        <w:rPr>
          <w:rStyle w:val="CharDivText"/>
        </w:rPr>
        <w:t>Permitted bingo</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DivText"/>
        </w:rPr>
        <w:t xml:space="preserve"> </w:t>
      </w:r>
    </w:p>
    <w:p>
      <w:pPr>
        <w:pStyle w:val="Heading5"/>
        <w:rPr>
          <w:snapToGrid w:val="0"/>
        </w:rPr>
      </w:pPr>
      <w:bookmarkStart w:id="396" w:name="_Toc36433348"/>
      <w:bookmarkStart w:id="397" w:name="_Toc131394866"/>
      <w:r>
        <w:rPr>
          <w:rStyle w:val="CharSectno"/>
        </w:rPr>
        <w:t>94</w:t>
      </w:r>
      <w:r>
        <w:rPr>
          <w:snapToGrid w:val="0"/>
        </w:rPr>
        <w:t>.</w:t>
      </w:r>
      <w:r>
        <w:rPr>
          <w:snapToGrid w:val="0"/>
        </w:rPr>
        <w:tab/>
        <w:t>Interpretation</w:t>
      </w:r>
      <w:bookmarkEnd w:id="396"/>
      <w:bookmarkEnd w:id="397"/>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20"/>
        <w:rPr>
          <w:snapToGrid w:val="0"/>
        </w:rPr>
      </w:pPr>
      <w:bookmarkStart w:id="398" w:name="_Toc36433349"/>
      <w:bookmarkStart w:id="399" w:name="_Toc131394867"/>
      <w:r>
        <w:rPr>
          <w:rStyle w:val="CharSectno"/>
        </w:rPr>
        <w:t>95</w:t>
      </w:r>
      <w:r>
        <w:rPr>
          <w:snapToGrid w:val="0"/>
        </w:rPr>
        <w:t>.</w:t>
      </w:r>
      <w:r>
        <w:rPr>
          <w:snapToGrid w:val="0"/>
        </w:rPr>
        <w:tab/>
        <w:t>Permit to conduct bingo</w:t>
      </w:r>
      <w:bookmarkEnd w:id="398"/>
      <w:bookmarkEnd w:id="399"/>
      <w:r>
        <w:rPr>
          <w:snapToGrid w:val="0"/>
        </w:rPr>
        <w:t xml:space="preserve"> </w:t>
      </w:r>
    </w:p>
    <w:p>
      <w:pPr>
        <w:pStyle w:val="Subsection"/>
        <w:spacing w:before="10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spacing w:before="100"/>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spacing w:before="100"/>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400" w:name="_Toc36433350"/>
      <w:bookmarkStart w:id="401" w:name="_Toc131394868"/>
      <w:r>
        <w:rPr>
          <w:rStyle w:val="CharSectno"/>
        </w:rPr>
        <w:t>96</w:t>
      </w:r>
      <w:r>
        <w:rPr>
          <w:snapToGrid w:val="0"/>
        </w:rPr>
        <w:t>.</w:t>
      </w:r>
      <w:r>
        <w:rPr>
          <w:snapToGrid w:val="0"/>
        </w:rPr>
        <w:tab/>
        <w:t>Multiple bingo</w:t>
      </w:r>
      <w:bookmarkEnd w:id="400"/>
      <w:bookmarkEnd w:id="401"/>
      <w:r>
        <w:rPr>
          <w:snapToGrid w:val="0"/>
        </w:rPr>
        <w:t xml:space="preserve"> </w:t>
      </w:r>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spacing w:before="100"/>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402" w:name="_Toc36433351"/>
      <w:bookmarkStart w:id="403" w:name="_Toc131394869"/>
      <w:r>
        <w:rPr>
          <w:rStyle w:val="CharSectno"/>
        </w:rPr>
        <w:t>97</w:t>
      </w:r>
      <w:r>
        <w:rPr>
          <w:snapToGrid w:val="0"/>
        </w:rPr>
        <w:t>.</w:t>
      </w:r>
      <w:r>
        <w:rPr>
          <w:snapToGrid w:val="0"/>
        </w:rPr>
        <w:tab/>
        <w:t>Simultaneous bingo, other than multiple bingo</w:t>
      </w:r>
      <w:bookmarkEnd w:id="402"/>
      <w:bookmarkEnd w:id="403"/>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404" w:name="_Toc36433352"/>
      <w:bookmarkStart w:id="405" w:name="_Toc131394870"/>
      <w:r>
        <w:rPr>
          <w:rStyle w:val="CharSectno"/>
        </w:rPr>
        <w:t>98</w:t>
      </w:r>
      <w:r>
        <w:rPr>
          <w:snapToGrid w:val="0"/>
        </w:rPr>
        <w:t>.</w:t>
      </w:r>
      <w:r>
        <w:rPr>
          <w:snapToGrid w:val="0"/>
        </w:rPr>
        <w:tab/>
        <w:t>The conduct of bingo</w:t>
      </w:r>
      <w:bookmarkEnd w:id="404"/>
      <w:bookmarkEnd w:id="405"/>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406" w:name="_Toc36433353"/>
      <w:bookmarkStart w:id="407" w:name="_Toc131394871"/>
      <w:r>
        <w:rPr>
          <w:rStyle w:val="CharSectno"/>
        </w:rPr>
        <w:t>99</w:t>
      </w:r>
      <w:r>
        <w:rPr>
          <w:snapToGrid w:val="0"/>
        </w:rPr>
        <w:t>.</w:t>
      </w:r>
      <w:r>
        <w:rPr>
          <w:snapToGrid w:val="0"/>
        </w:rPr>
        <w:tab/>
        <w:t>Moneys payable to the Commission in relation to bingo</w:t>
      </w:r>
      <w:bookmarkEnd w:id="406"/>
      <w:bookmarkEnd w:id="407"/>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408" w:name="_Toc36433354"/>
      <w:bookmarkStart w:id="409" w:name="_Toc131394872"/>
      <w:r>
        <w:rPr>
          <w:rStyle w:val="CharSectno"/>
        </w:rPr>
        <w:t>100</w:t>
      </w:r>
      <w:r>
        <w:rPr>
          <w:snapToGrid w:val="0"/>
        </w:rPr>
        <w:t>.</w:t>
      </w:r>
      <w:r>
        <w:rPr>
          <w:snapToGrid w:val="0"/>
        </w:rPr>
        <w:tab/>
        <w:t>Regulations as to bingo</w:t>
      </w:r>
      <w:bookmarkEnd w:id="408"/>
      <w:bookmarkEnd w:id="409"/>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410" w:name="_Toc72638991"/>
      <w:bookmarkStart w:id="411" w:name="_Toc78103992"/>
      <w:bookmarkStart w:id="412" w:name="_Toc78172537"/>
      <w:bookmarkStart w:id="413" w:name="_Toc78264825"/>
      <w:bookmarkStart w:id="414" w:name="_Toc78703331"/>
      <w:bookmarkStart w:id="415" w:name="_Toc82228306"/>
      <w:bookmarkStart w:id="416" w:name="_Toc83111770"/>
      <w:bookmarkStart w:id="417" w:name="_Toc89520197"/>
      <w:bookmarkStart w:id="418" w:name="_Toc90867381"/>
      <w:bookmarkStart w:id="419" w:name="_Toc97109140"/>
      <w:bookmarkStart w:id="420" w:name="_Toc102297488"/>
      <w:bookmarkStart w:id="421" w:name="_Toc103066859"/>
      <w:bookmarkStart w:id="422" w:name="_Toc104708230"/>
      <w:bookmarkStart w:id="423" w:name="_Toc123002521"/>
      <w:bookmarkStart w:id="424" w:name="_Toc131394873"/>
      <w:r>
        <w:rPr>
          <w:rStyle w:val="CharDivNo"/>
        </w:rPr>
        <w:t>Division 7</w:t>
      </w:r>
      <w:r>
        <w:rPr>
          <w:snapToGrid w:val="0"/>
        </w:rPr>
        <w:t> — </w:t>
      </w:r>
      <w:r>
        <w:rPr>
          <w:rStyle w:val="CharDivText"/>
        </w:rPr>
        <w:t>Lotteries, and amusements with prizes etc.</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DivText"/>
        </w:rPr>
        <w:t xml:space="preserve"> </w:t>
      </w:r>
    </w:p>
    <w:p>
      <w:pPr>
        <w:pStyle w:val="Heading5"/>
        <w:rPr>
          <w:snapToGrid w:val="0"/>
        </w:rPr>
      </w:pPr>
      <w:bookmarkStart w:id="425" w:name="_Toc36433355"/>
      <w:bookmarkStart w:id="426" w:name="_Toc131394874"/>
      <w:r>
        <w:rPr>
          <w:rStyle w:val="CharSectno"/>
        </w:rPr>
        <w:t>101</w:t>
      </w:r>
      <w:r>
        <w:rPr>
          <w:snapToGrid w:val="0"/>
        </w:rPr>
        <w:t>.</w:t>
      </w:r>
      <w:r>
        <w:rPr>
          <w:snapToGrid w:val="0"/>
        </w:rPr>
        <w:tab/>
        <w:t>Interpretation</w:t>
      </w:r>
      <w:bookmarkEnd w:id="425"/>
      <w:bookmarkEnd w:id="42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427" w:name="_Toc36433356"/>
      <w:bookmarkStart w:id="428" w:name="_Toc131394875"/>
      <w:r>
        <w:rPr>
          <w:rStyle w:val="CharSectno"/>
        </w:rPr>
        <w:t>102</w:t>
      </w:r>
      <w:r>
        <w:rPr>
          <w:snapToGrid w:val="0"/>
        </w:rPr>
        <w:t>.</w:t>
      </w:r>
      <w:r>
        <w:rPr>
          <w:snapToGrid w:val="0"/>
        </w:rPr>
        <w:tab/>
        <w:t>Certain lotteries unlawful</w:t>
      </w:r>
      <w:bookmarkEnd w:id="427"/>
      <w:bookmarkEnd w:id="428"/>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429" w:name="_Toc36433357"/>
      <w:bookmarkStart w:id="430" w:name="_Toc131394876"/>
      <w:r>
        <w:rPr>
          <w:rStyle w:val="CharSectno"/>
        </w:rPr>
        <w:t>103</w:t>
      </w:r>
      <w:r>
        <w:rPr>
          <w:snapToGrid w:val="0"/>
        </w:rPr>
        <w:t>.</w:t>
      </w:r>
      <w:r>
        <w:rPr>
          <w:snapToGrid w:val="0"/>
        </w:rPr>
        <w:tab/>
        <w:t>Small private lotteries</w:t>
      </w:r>
      <w:bookmarkEnd w:id="429"/>
      <w:bookmarkEnd w:id="430"/>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431" w:name="_Toc36433358"/>
      <w:bookmarkStart w:id="432" w:name="_Toc131394877"/>
      <w:r>
        <w:rPr>
          <w:rStyle w:val="CharSectno"/>
        </w:rPr>
        <w:t>104</w:t>
      </w:r>
      <w:r>
        <w:rPr>
          <w:snapToGrid w:val="0"/>
        </w:rPr>
        <w:t>.</w:t>
      </w:r>
      <w:r>
        <w:rPr>
          <w:snapToGrid w:val="0"/>
        </w:rPr>
        <w:tab/>
        <w:t>Other permitted lotteries</w:t>
      </w:r>
      <w:bookmarkEnd w:id="431"/>
      <w:bookmarkEnd w:id="432"/>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spacing w:before="100"/>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spacing w:before="100"/>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spacing w:before="100"/>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spacing w:before="60"/>
        <w:rPr>
          <w:snapToGrid w:val="0"/>
        </w:rPr>
      </w:pPr>
      <w:r>
        <w:rPr>
          <w:snapToGrid w:val="0"/>
        </w:rPr>
        <w:tab/>
        <w:t>(a)</w:t>
      </w:r>
      <w:r>
        <w:rPr>
          <w:snapToGrid w:val="0"/>
        </w:rPr>
        <w:tab/>
        <w:t>the proposed opening date and closing date and date of drawing;</w:t>
      </w:r>
    </w:p>
    <w:p>
      <w:pPr>
        <w:pStyle w:val="Indenta"/>
        <w:spacing w:before="60"/>
        <w:rPr>
          <w:snapToGrid w:val="0"/>
        </w:rPr>
      </w:pPr>
      <w:r>
        <w:rPr>
          <w:snapToGrid w:val="0"/>
        </w:rPr>
        <w:tab/>
        <w:t>(b)</w:t>
      </w:r>
      <w:r>
        <w:rPr>
          <w:snapToGrid w:val="0"/>
        </w:rPr>
        <w:tab/>
        <w:t>the locality in which tickets or chances are to be offered for sale or in which subscriptions may be received;</w:t>
      </w:r>
    </w:p>
    <w:p>
      <w:pPr>
        <w:pStyle w:val="Indenta"/>
        <w:spacing w:before="60"/>
        <w:rPr>
          <w:snapToGrid w:val="0"/>
        </w:rPr>
      </w:pPr>
      <w:r>
        <w:rPr>
          <w:snapToGrid w:val="0"/>
        </w:rPr>
        <w:tab/>
        <w:t>(c)</w:t>
      </w:r>
      <w:r>
        <w:rPr>
          <w:snapToGrid w:val="0"/>
        </w:rPr>
        <w:tab/>
        <w:t>the purpose for which the standard lottery is to be conducted;</w:t>
      </w:r>
    </w:p>
    <w:p>
      <w:pPr>
        <w:pStyle w:val="Indenta"/>
        <w:spacing w:before="60"/>
        <w:rPr>
          <w:snapToGrid w:val="0"/>
        </w:rPr>
      </w:pPr>
      <w:r>
        <w:rPr>
          <w:snapToGrid w:val="0"/>
        </w:rPr>
        <w:tab/>
        <w:t>(d)</w:t>
      </w:r>
      <w:r>
        <w:rPr>
          <w:snapToGrid w:val="0"/>
        </w:rPr>
        <w:tab/>
        <w:t>the total number of tickets or chances to be offered for sale, or the total number of subscriptions proposed to be called for;</w:t>
      </w:r>
    </w:p>
    <w:p>
      <w:pPr>
        <w:pStyle w:val="Indenta"/>
        <w:spacing w:before="60"/>
        <w:rPr>
          <w:snapToGrid w:val="0"/>
        </w:rPr>
      </w:pPr>
      <w:r>
        <w:rPr>
          <w:snapToGrid w:val="0"/>
        </w:rPr>
        <w:tab/>
        <w:t>(e)</w:t>
      </w:r>
      <w:r>
        <w:rPr>
          <w:snapToGrid w:val="0"/>
        </w:rPr>
        <w:tab/>
        <w:t>the price of each ticket, chance or subscription;</w:t>
      </w:r>
    </w:p>
    <w:p>
      <w:pPr>
        <w:pStyle w:val="Indenta"/>
        <w:spacing w:before="60"/>
        <w:rPr>
          <w:snapToGrid w:val="0"/>
        </w:rPr>
      </w:pPr>
      <w:r>
        <w:rPr>
          <w:snapToGrid w:val="0"/>
        </w:rPr>
        <w:tab/>
        <w:t>(f)</w:t>
      </w:r>
      <w:r>
        <w:rPr>
          <w:snapToGrid w:val="0"/>
        </w:rPr>
        <w:tab/>
        <w:t>the total amount of the prize money or other prizes proposed to be distributed or offered in the standard lottery; and</w:t>
      </w:r>
    </w:p>
    <w:p>
      <w:pPr>
        <w:pStyle w:val="Indenta"/>
        <w:spacing w:before="60"/>
        <w:rPr>
          <w:snapToGrid w:val="0"/>
        </w:rPr>
      </w:pPr>
      <w:r>
        <w:rPr>
          <w:snapToGrid w:val="0"/>
        </w:rPr>
        <w:tab/>
        <w:t>(g)</w:t>
      </w:r>
      <w:r>
        <w:rPr>
          <w:snapToGrid w:val="0"/>
        </w:rPr>
        <w:tab/>
        <w:t>such other matters as may be prescribed or as are required by the Commission.</w:t>
      </w:r>
    </w:p>
    <w:p>
      <w:pPr>
        <w:pStyle w:val="Subsection"/>
        <w:spacing w:before="100"/>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433" w:name="_Toc36433359"/>
      <w:bookmarkStart w:id="434" w:name="_Toc131394878"/>
      <w:r>
        <w:rPr>
          <w:rStyle w:val="CharSectno"/>
        </w:rPr>
        <w:t>104A</w:t>
      </w:r>
      <w:r>
        <w:t>.</w:t>
      </w:r>
      <w:r>
        <w:tab/>
        <w:t>Commission not liable to give compensation for unpaid prizes</w:t>
      </w:r>
      <w:bookmarkEnd w:id="433"/>
      <w:bookmarkEnd w:id="434"/>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435" w:name="_Toc36433360"/>
      <w:bookmarkStart w:id="436" w:name="_Toc131394879"/>
      <w:r>
        <w:rPr>
          <w:rStyle w:val="CharSectno"/>
        </w:rPr>
        <w:t>104B</w:t>
      </w:r>
      <w:r>
        <w:t>.</w:t>
      </w:r>
      <w:r>
        <w:tab/>
        <w:t>Licensing of suppliers</w:t>
      </w:r>
      <w:bookmarkEnd w:id="435"/>
      <w:bookmarkEnd w:id="436"/>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437" w:name="_Toc36433361"/>
      <w:bookmarkStart w:id="438" w:name="_Toc131394880"/>
      <w:r>
        <w:rPr>
          <w:rStyle w:val="CharSectno"/>
        </w:rPr>
        <w:t>104C</w:t>
      </w:r>
      <w:r>
        <w:t>.</w:t>
      </w:r>
      <w:r>
        <w:tab/>
        <w:t>Termination of licence</w:t>
      </w:r>
      <w:bookmarkEnd w:id="437"/>
      <w:bookmarkEnd w:id="438"/>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439" w:name="_Toc36433362"/>
      <w:bookmarkStart w:id="440" w:name="_Toc131394881"/>
      <w:r>
        <w:rPr>
          <w:rStyle w:val="CharSectno"/>
        </w:rPr>
        <w:t>104D</w:t>
      </w:r>
      <w:r>
        <w:t>.</w:t>
      </w:r>
      <w:r>
        <w:tab/>
        <w:t>Appeals to the Minister</w:t>
      </w:r>
      <w:bookmarkEnd w:id="439"/>
      <w:bookmarkEnd w:id="440"/>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pPr>
      <w:r>
        <w:tab/>
        <w:t>[Section 104D inserted by No. 6 of 2000 s. 15.]</w:t>
      </w:r>
    </w:p>
    <w:p>
      <w:pPr>
        <w:pStyle w:val="Heading5"/>
      </w:pPr>
      <w:bookmarkStart w:id="441" w:name="_Toc36433363"/>
      <w:bookmarkStart w:id="442" w:name="_Toc131394882"/>
      <w:r>
        <w:rPr>
          <w:rStyle w:val="CharSectno"/>
        </w:rPr>
        <w:t>104E</w:t>
      </w:r>
      <w:r>
        <w:t>.</w:t>
      </w:r>
      <w:r>
        <w:tab/>
        <w:t>Tickets to be delivered up</w:t>
      </w:r>
      <w:bookmarkEnd w:id="441"/>
      <w:bookmarkEnd w:id="442"/>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pPr>
      <w:r>
        <w:tab/>
        <w:t>(d)</w:t>
      </w:r>
      <w:r>
        <w:tab/>
        <w:t>the Minister has confirmed the cancellation of the licence or confirmed the refusal to issue a further licence,</w:t>
      </w:r>
    </w:p>
    <w:p>
      <w:pPr>
        <w:pStyle w:val="Subsection"/>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pPr>
      <w:r>
        <w:tab/>
        <w:t>[Section 104E inserted by No. 6 of 2000 s. 15.]</w:t>
      </w:r>
    </w:p>
    <w:p>
      <w:pPr>
        <w:pStyle w:val="Heading5"/>
      </w:pPr>
      <w:bookmarkStart w:id="443" w:name="_Toc36433364"/>
      <w:bookmarkStart w:id="444" w:name="_Toc131394883"/>
      <w:r>
        <w:rPr>
          <w:rStyle w:val="CharSectno"/>
        </w:rPr>
        <w:t>104F</w:t>
      </w:r>
      <w:r>
        <w:t>.</w:t>
      </w:r>
      <w:r>
        <w:tab/>
        <w:t>Returns to be lodged and levy paid</w:t>
      </w:r>
      <w:bookmarkEnd w:id="443"/>
      <w:bookmarkEnd w:id="444"/>
    </w:p>
    <w:p>
      <w:pPr>
        <w:pStyle w:val="Subsection"/>
      </w:pPr>
      <w:r>
        <w:tab/>
        <w:t>(1)</w:t>
      </w:r>
      <w:r>
        <w:tab/>
        <w:t>A licensed supplier shall —</w:t>
      </w:r>
    </w:p>
    <w:p>
      <w:pPr>
        <w:pStyle w:val="Indenta"/>
        <w:spacing w:before="120"/>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spacing w:before="120"/>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spacing w:before="120"/>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445" w:name="_Toc36433365"/>
      <w:bookmarkStart w:id="446" w:name="_Toc131394884"/>
      <w:r>
        <w:rPr>
          <w:rStyle w:val="CharSectno"/>
        </w:rPr>
        <w:t>104G</w:t>
      </w:r>
      <w:r>
        <w:t>.</w:t>
      </w:r>
      <w:r>
        <w:tab/>
        <w:t>Levy to be divided</w:t>
      </w:r>
      <w:bookmarkEnd w:id="445"/>
      <w:bookmarkEnd w:id="446"/>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sixths) is to be credited to the Consolidated Fund;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thirteenths) is to be credited to the Consolidated Fund;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w:t>
      </w:r>
    </w:p>
    <w:p>
      <w:pPr>
        <w:pStyle w:val="Heading5"/>
      </w:pPr>
      <w:bookmarkStart w:id="447" w:name="_Toc36433366"/>
      <w:bookmarkStart w:id="448" w:name="_Toc131394885"/>
      <w:r>
        <w:rPr>
          <w:rStyle w:val="CharSectno"/>
        </w:rPr>
        <w:t>104H</w:t>
      </w:r>
      <w:r>
        <w:t>.</w:t>
      </w:r>
      <w:r>
        <w:tab/>
        <w:t>Exemption from levy</w:t>
      </w:r>
      <w:bookmarkEnd w:id="447"/>
      <w:bookmarkEnd w:id="448"/>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pPr>
      <w:bookmarkStart w:id="449" w:name="_Toc36433367"/>
      <w:bookmarkStart w:id="450" w:name="_Toc131394886"/>
      <w:r>
        <w:rPr>
          <w:rStyle w:val="CharSectno"/>
        </w:rPr>
        <w:t>104I</w:t>
      </w:r>
      <w:r>
        <w:t>.</w:t>
      </w:r>
      <w:r>
        <w:tab/>
        <w:t>Refund of levy</w:t>
      </w:r>
      <w:bookmarkEnd w:id="449"/>
      <w:bookmarkEnd w:id="450"/>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pPr>
      <w:bookmarkStart w:id="451" w:name="_Toc36433368"/>
      <w:bookmarkStart w:id="452" w:name="_Toc131394887"/>
      <w:r>
        <w:rPr>
          <w:rStyle w:val="CharSectno"/>
        </w:rPr>
        <w:t>104J</w:t>
      </w:r>
      <w:r>
        <w:t>.</w:t>
      </w:r>
      <w:r>
        <w:tab/>
        <w:t>Memorandum may be created in certain cases</w:t>
      </w:r>
      <w:bookmarkEnd w:id="451"/>
      <w:bookmarkEnd w:id="452"/>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453" w:name="_Toc36433369"/>
      <w:bookmarkStart w:id="454" w:name="_Toc131394888"/>
      <w:r>
        <w:rPr>
          <w:rStyle w:val="CharSectno"/>
        </w:rPr>
        <w:t>104K</w:t>
      </w:r>
      <w:r>
        <w:t>.</w:t>
      </w:r>
      <w:r>
        <w:tab/>
        <w:t>Destruction of tickets on which levy not paid</w:t>
      </w:r>
      <w:bookmarkEnd w:id="453"/>
      <w:bookmarkEnd w:id="454"/>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455" w:name="_Toc36433370"/>
      <w:bookmarkStart w:id="456" w:name="_Toc131394889"/>
      <w:r>
        <w:rPr>
          <w:rStyle w:val="CharSectno"/>
        </w:rPr>
        <w:t>104L</w:t>
      </w:r>
      <w:r>
        <w:t>.</w:t>
      </w:r>
      <w:r>
        <w:tab/>
        <w:t>Certain offences by licensed supplier</w:t>
      </w:r>
      <w:bookmarkEnd w:id="455"/>
      <w:bookmarkEnd w:id="456"/>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pPr>
      <w:r>
        <w:tab/>
        <w:t>[Section 104L inserted by No. 6 of 2000 s. 15.]</w:t>
      </w:r>
    </w:p>
    <w:p>
      <w:pPr>
        <w:pStyle w:val="Heading5"/>
      </w:pPr>
      <w:bookmarkStart w:id="457" w:name="_Toc36433371"/>
      <w:bookmarkStart w:id="458" w:name="_Toc131394890"/>
      <w:r>
        <w:rPr>
          <w:rStyle w:val="CharSectno"/>
        </w:rPr>
        <w:t>104M</w:t>
      </w:r>
      <w:r>
        <w:t>.</w:t>
      </w:r>
      <w:r>
        <w:tab/>
        <w:t>Certain offences</w:t>
      </w:r>
      <w:bookmarkEnd w:id="457"/>
      <w:bookmarkEnd w:id="458"/>
    </w:p>
    <w:p>
      <w:pPr>
        <w:pStyle w:val="Subsection"/>
      </w:pPr>
      <w:r>
        <w:tab/>
        <w:t>(1)</w:t>
      </w:r>
      <w:r>
        <w:tab/>
        <w:t>A person who is not a licensed supplier shall not —</w:t>
      </w:r>
    </w:p>
    <w:p>
      <w:pPr>
        <w:pStyle w:val="Indenta"/>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rPr>
          <w:rStyle w:val="CharSectno"/>
        </w:rPr>
      </w:pPr>
      <w:r>
        <w:tab/>
        <w:t>Penalty: $5 000.</w:t>
      </w:r>
    </w:p>
    <w:p>
      <w:pPr>
        <w:pStyle w:val="Footnotesection"/>
      </w:pPr>
      <w:r>
        <w:tab/>
        <w:t>[Section 104M inserted by No. 6 of 2000 s. 15.]</w:t>
      </w:r>
    </w:p>
    <w:p>
      <w:pPr>
        <w:pStyle w:val="Heading5"/>
        <w:rPr>
          <w:snapToGrid w:val="0"/>
        </w:rPr>
      </w:pPr>
      <w:bookmarkStart w:id="459" w:name="_Toc36433372"/>
      <w:bookmarkStart w:id="460" w:name="_Toc131394891"/>
      <w:r>
        <w:rPr>
          <w:rStyle w:val="CharSectno"/>
        </w:rPr>
        <w:t>105</w:t>
      </w:r>
      <w:r>
        <w:rPr>
          <w:snapToGrid w:val="0"/>
        </w:rPr>
        <w:t>.</w:t>
      </w:r>
      <w:r>
        <w:rPr>
          <w:snapToGrid w:val="0"/>
        </w:rPr>
        <w:tab/>
        <w:t>Certain ticket vending machines prohibited</w:t>
      </w:r>
      <w:bookmarkEnd w:id="459"/>
      <w:bookmarkEnd w:id="460"/>
      <w:r>
        <w:rPr>
          <w:snapToGrid w:val="0"/>
        </w:rPr>
        <w:t xml:space="preserve"> </w:t>
      </w:r>
    </w:p>
    <w:p>
      <w:pPr>
        <w:pStyle w:val="Subsection"/>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rPr>
          <w:snapToGrid w:val="0"/>
        </w:rPr>
      </w:pPr>
      <w:bookmarkStart w:id="461" w:name="_Toc36433373"/>
      <w:bookmarkStart w:id="462" w:name="_Toc131394892"/>
      <w:r>
        <w:rPr>
          <w:rStyle w:val="CharSectno"/>
        </w:rPr>
        <w:t>106</w:t>
      </w:r>
      <w:r>
        <w:rPr>
          <w:snapToGrid w:val="0"/>
        </w:rPr>
        <w:t>.</w:t>
      </w:r>
      <w:r>
        <w:rPr>
          <w:snapToGrid w:val="0"/>
        </w:rPr>
        <w:tab/>
        <w:t>Certain offences in relation to lotteries</w:t>
      </w:r>
      <w:bookmarkEnd w:id="461"/>
      <w:bookmarkEnd w:id="46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rPr>
          <w:snapToGrid w:val="0"/>
        </w:rPr>
      </w:pPr>
      <w:r>
        <w:rPr>
          <w:snapToGrid w:val="0"/>
        </w:rPr>
        <w:tab/>
        <w:t>(a)</w:t>
      </w:r>
      <w:r>
        <w:rPr>
          <w:snapToGrid w:val="0"/>
        </w:rPr>
        <w:tab/>
        <w:t>prints any tickets for use in the lottery;</w:t>
      </w:r>
    </w:p>
    <w:p>
      <w:pPr>
        <w:pStyle w:val="Indenta"/>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463" w:name="_Toc36433374"/>
      <w:bookmarkStart w:id="464" w:name="_Toc131394893"/>
      <w:r>
        <w:rPr>
          <w:rStyle w:val="CharSectno"/>
        </w:rPr>
        <w:t>107</w:t>
      </w:r>
      <w:r>
        <w:rPr>
          <w:snapToGrid w:val="0"/>
        </w:rPr>
        <w:t>.</w:t>
      </w:r>
      <w:r>
        <w:rPr>
          <w:snapToGrid w:val="0"/>
        </w:rPr>
        <w:tab/>
        <w:t>Provision of amusements with prizes</w:t>
      </w:r>
      <w:bookmarkEnd w:id="463"/>
      <w:bookmarkEnd w:id="464"/>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465" w:name="_Toc36433375"/>
      <w:r>
        <w:tab/>
        <w:t>[Section 107 amended by No. 35 of 2003 s. 159 and 167.]</w:t>
      </w:r>
    </w:p>
    <w:p>
      <w:pPr>
        <w:pStyle w:val="Heading5"/>
        <w:rPr>
          <w:snapToGrid w:val="0"/>
        </w:rPr>
      </w:pPr>
      <w:bookmarkStart w:id="466" w:name="_Toc131394894"/>
      <w:r>
        <w:rPr>
          <w:rStyle w:val="CharSectno"/>
        </w:rPr>
        <w:t>108</w:t>
      </w:r>
      <w:r>
        <w:rPr>
          <w:snapToGrid w:val="0"/>
        </w:rPr>
        <w:t>.</w:t>
      </w:r>
      <w:r>
        <w:rPr>
          <w:snapToGrid w:val="0"/>
        </w:rPr>
        <w:tab/>
        <w:t>Minor fund raising activities</w:t>
      </w:r>
      <w:bookmarkEnd w:id="465"/>
      <w:bookmarkEnd w:id="466"/>
      <w:r>
        <w:rPr>
          <w:snapToGrid w:val="0"/>
        </w:rPr>
        <w:t xml:space="preserve"> </w:t>
      </w:r>
    </w:p>
    <w:p>
      <w:pPr>
        <w:pStyle w:val="Subsection"/>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467" w:name="_Toc36433376"/>
      <w:bookmarkStart w:id="468" w:name="_Toc131394895"/>
      <w:r>
        <w:rPr>
          <w:rStyle w:val="CharSectno"/>
        </w:rPr>
        <w:t>109</w:t>
      </w:r>
      <w:r>
        <w:rPr>
          <w:snapToGrid w:val="0"/>
        </w:rPr>
        <w:t>.</w:t>
      </w:r>
      <w:r>
        <w:rPr>
          <w:snapToGrid w:val="0"/>
        </w:rPr>
        <w:tab/>
        <w:t>Regulations for the purposes of this Division</w:t>
      </w:r>
      <w:bookmarkEnd w:id="467"/>
      <w:bookmarkEnd w:id="468"/>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rPr>
          <w:snapToGrid w:val="0"/>
        </w:rPr>
      </w:pPr>
      <w:r>
        <w:rPr>
          <w:snapToGrid w:val="0"/>
        </w:rPr>
        <w:tab/>
        <w:t>(k)</w:t>
      </w:r>
      <w:r>
        <w:rPr>
          <w:snapToGrid w:val="0"/>
        </w:rPr>
        <w:tab/>
        <w:t>prescribing the conditions governing the employment of agents;</w:t>
      </w:r>
    </w:p>
    <w:p>
      <w:pPr>
        <w:pStyle w:val="Indenta"/>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pPr>
      <w:r>
        <w:tab/>
        <w:t>[Section 109 amended by No. 24 of 1998 s. 67; No. 6 of 2000 s. 16.]</w:t>
      </w:r>
    </w:p>
    <w:p>
      <w:pPr>
        <w:pStyle w:val="Heading3"/>
        <w:rPr>
          <w:snapToGrid w:val="0"/>
        </w:rPr>
      </w:pPr>
      <w:bookmarkStart w:id="469" w:name="_Toc72639014"/>
      <w:bookmarkStart w:id="470" w:name="_Toc78104015"/>
      <w:bookmarkStart w:id="471" w:name="_Toc78172560"/>
      <w:bookmarkStart w:id="472" w:name="_Toc78264848"/>
      <w:bookmarkStart w:id="473" w:name="_Toc78703354"/>
      <w:bookmarkStart w:id="474" w:name="_Toc82228329"/>
      <w:bookmarkStart w:id="475" w:name="_Toc83111793"/>
      <w:bookmarkStart w:id="476" w:name="_Toc89520220"/>
      <w:bookmarkStart w:id="477" w:name="_Toc90867404"/>
      <w:bookmarkStart w:id="478" w:name="_Toc97109163"/>
      <w:bookmarkStart w:id="479" w:name="_Toc102297511"/>
      <w:bookmarkStart w:id="480" w:name="_Toc103066882"/>
      <w:bookmarkStart w:id="481" w:name="_Toc104708253"/>
      <w:bookmarkStart w:id="482" w:name="_Toc123002544"/>
      <w:bookmarkStart w:id="483" w:name="_Toc131394896"/>
      <w:r>
        <w:rPr>
          <w:rStyle w:val="CharDivNo"/>
        </w:rPr>
        <w:t>Division 8</w:t>
      </w:r>
      <w:r>
        <w:rPr>
          <w:snapToGrid w:val="0"/>
        </w:rPr>
        <w:t> — </w:t>
      </w:r>
      <w:r>
        <w:rPr>
          <w:rStyle w:val="CharDivText"/>
        </w:rPr>
        <w:t>Unclaimed winnings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Footnoteheading"/>
        <w:tabs>
          <w:tab w:val="left" w:pos="910"/>
        </w:tabs>
      </w:pPr>
      <w:r>
        <w:tab/>
        <w:t>[Heading inserted by No. 24 of 1998 s. 68(1).]</w:t>
      </w:r>
    </w:p>
    <w:p>
      <w:pPr>
        <w:pStyle w:val="Heading5"/>
      </w:pPr>
      <w:bookmarkStart w:id="484" w:name="_Toc36433377"/>
      <w:bookmarkStart w:id="485" w:name="_Toc131394897"/>
      <w:r>
        <w:rPr>
          <w:rStyle w:val="CharSectno"/>
        </w:rPr>
        <w:t>109A</w:t>
      </w:r>
      <w:r>
        <w:t>.</w:t>
      </w:r>
      <w:r>
        <w:tab/>
        <w:t>Interpretation</w:t>
      </w:r>
      <w:bookmarkEnd w:id="484"/>
      <w:bookmarkEnd w:id="485"/>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tab/>
      </w:r>
      <w:r>
        <w:rPr>
          <w:b/>
        </w:rPr>
        <w:t>“</w:t>
      </w:r>
      <w:r>
        <w:rPr>
          <w:rStyle w:val="CharDefText"/>
        </w:rPr>
        <w:t>the Trust Fund</w:t>
      </w:r>
      <w:r>
        <w:rPr>
          <w:b/>
        </w:rPr>
        <w:t>”</w:t>
      </w:r>
      <w:r>
        <w:t xml:space="preserve"> means the Gaming Community Trust Fund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w:t>
      </w:r>
    </w:p>
    <w:p>
      <w:pPr>
        <w:pStyle w:val="Heading5"/>
      </w:pPr>
      <w:bookmarkStart w:id="486" w:name="_Toc36433378"/>
      <w:bookmarkStart w:id="487" w:name="_Toc131394898"/>
      <w:r>
        <w:rPr>
          <w:rStyle w:val="CharSectno"/>
        </w:rPr>
        <w:t>109B</w:t>
      </w:r>
      <w:r>
        <w:t>.</w:t>
      </w:r>
      <w:r>
        <w:tab/>
        <w:t>Unclaimed winnings</w:t>
      </w:r>
      <w:bookmarkEnd w:id="486"/>
      <w:bookmarkEnd w:id="487"/>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No. 35 of 2003 s. 167.]</w:t>
      </w:r>
    </w:p>
    <w:p>
      <w:pPr>
        <w:pStyle w:val="Heading5"/>
      </w:pPr>
      <w:bookmarkStart w:id="488" w:name="_Toc36433379"/>
      <w:bookmarkStart w:id="489" w:name="_Toc131394899"/>
      <w:r>
        <w:rPr>
          <w:rStyle w:val="CharSectno"/>
        </w:rPr>
        <w:t>109C</w:t>
      </w:r>
      <w:r>
        <w:t>.</w:t>
      </w:r>
      <w:r>
        <w:tab/>
        <w:t>Gaming Community Trust Fund</w:t>
      </w:r>
      <w:bookmarkEnd w:id="488"/>
      <w:bookmarkEnd w:id="489"/>
    </w:p>
    <w:p>
      <w:pPr>
        <w:pStyle w:val="Subsection"/>
      </w:pPr>
      <w:r>
        <w:tab/>
        <w:t>(1)</w:t>
      </w:r>
      <w:r>
        <w:tab/>
        <w:t xml:space="preserve">Moneys that are unclaimed winnings — </w:t>
      </w:r>
    </w:p>
    <w:p>
      <w:pPr>
        <w:pStyle w:val="Indenta"/>
      </w:pPr>
      <w:r>
        <w:tab/>
        <w:t>(a)</w:t>
      </w:r>
      <w:r>
        <w:tab/>
        <w:t>to which section 109B(3) or (4) applies; or</w:t>
      </w:r>
    </w:p>
    <w:p>
      <w:pPr>
        <w:pStyle w:val="Indenta"/>
      </w:pPr>
      <w:r>
        <w:tab/>
        <w:t>(b)</w:t>
      </w:r>
      <w:r>
        <w:tab/>
        <w:t xml:space="preserve">to which section 15(3) or (4) of the </w:t>
      </w:r>
      <w:r>
        <w:rPr>
          <w:i/>
        </w:rPr>
        <w:t xml:space="preserve">Casino Control Act 1984 </w:t>
      </w:r>
      <w:r>
        <w:t>applies,</w:t>
      </w:r>
    </w:p>
    <w:p>
      <w:pPr>
        <w:pStyle w:val="Subsection"/>
      </w:pPr>
      <w:r>
        <w:tab/>
      </w:r>
      <w:r>
        <w:tab/>
        <w:t xml:space="preserve">shall be paid to the Commission to be credited to a trust account at the Treasury, forming part of the Trust Fund constituted under section 9 of the </w:t>
      </w:r>
      <w:r>
        <w:rPr>
          <w:i/>
        </w:rPr>
        <w:t>Financial Administration and Audit Act 1985</w:t>
      </w:r>
      <w:r>
        <w:t>, to be called the Gaming Community Trust Fund.</w:t>
      </w:r>
    </w:p>
    <w:p>
      <w:pPr>
        <w:pStyle w:val="Subsection"/>
      </w:pPr>
      <w:r>
        <w:tab/>
        <w:t>(2)</w:t>
      </w:r>
      <w:r>
        <w:tab/>
        <w:t>The Trust Fund shall be applied to purposes recommended by the Trust and approved by the Minister for the benefit of the community.</w:t>
      </w:r>
    </w:p>
    <w:p>
      <w:pPr>
        <w:pStyle w:val="Subsection"/>
      </w:pPr>
      <w:r>
        <w:tab/>
        <w:t>(3)</w:t>
      </w:r>
      <w:r>
        <w:tab/>
        <w:t xml:space="preserve">The operation of the Trust Fund shall be regarded as — </w:t>
      </w:r>
    </w:p>
    <w:p>
      <w:pPr>
        <w:pStyle w:val="Indenta"/>
      </w:pPr>
      <w:r>
        <w:tab/>
        <w:t>(a)</w:t>
      </w:r>
      <w:r>
        <w:tab/>
        <w:t xml:space="preserve">a service under the control of the Commission for the purposes of section 54 of the </w:t>
      </w:r>
      <w:r>
        <w:rPr>
          <w:i/>
        </w:rPr>
        <w:t>Financial Administration and Audit Act 1985</w:t>
      </w:r>
      <w:r>
        <w:t>; and</w:t>
      </w:r>
    </w:p>
    <w:p>
      <w:pPr>
        <w:pStyle w:val="Indenta"/>
        <w:keepNext/>
      </w:pPr>
      <w:r>
        <w:tab/>
        <w:t>(b)</w:t>
      </w:r>
      <w:r>
        <w:tab/>
        <w:t>part of the operations of the Commission for the purposes of Division 14 of Part II of that Act.</w:t>
      </w:r>
    </w:p>
    <w:p>
      <w:pPr>
        <w:pStyle w:val="Footnotesection"/>
      </w:pPr>
      <w:r>
        <w:tab/>
        <w:t>[Section 109C inserted by No. 24 of 1998 s. 68(1).]</w:t>
      </w:r>
    </w:p>
    <w:p>
      <w:pPr>
        <w:pStyle w:val="Heading5"/>
      </w:pPr>
      <w:bookmarkStart w:id="490" w:name="_Toc36433380"/>
      <w:bookmarkStart w:id="491" w:name="_Toc131394900"/>
      <w:r>
        <w:rPr>
          <w:rStyle w:val="CharSectno"/>
        </w:rPr>
        <w:t>109D</w:t>
      </w:r>
      <w:r>
        <w:t>.</w:t>
      </w:r>
      <w:r>
        <w:tab/>
        <w:t>Gaming Community Trust</w:t>
      </w:r>
      <w:bookmarkEnd w:id="490"/>
      <w:bookmarkEnd w:id="491"/>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Fund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w:t>
      </w:r>
    </w:p>
    <w:p>
      <w:pPr>
        <w:pStyle w:val="Heading2"/>
      </w:pPr>
      <w:bookmarkStart w:id="492" w:name="_Toc72639019"/>
      <w:bookmarkStart w:id="493" w:name="_Toc78104020"/>
      <w:bookmarkStart w:id="494" w:name="_Toc78172565"/>
      <w:bookmarkStart w:id="495" w:name="_Toc78264853"/>
      <w:bookmarkStart w:id="496" w:name="_Toc78703359"/>
      <w:bookmarkStart w:id="497" w:name="_Toc82228334"/>
      <w:bookmarkStart w:id="498" w:name="_Toc83111798"/>
      <w:bookmarkStart w:id="499" w:name="_Toc89520225"/>
      <w:bookmarkStart w:id="500" w:name="_Toc90867409"/>
      <w:bookmarkStart w:id="501" w:name="_Toc97109168"/>
      <w:bookmarkStart w:id="502" w:name="_Toc102297516"/>
      <w:bookmarkStart w:id="503" w:name="_Toc103066887"/>
      <w:bookmarkStart w:id="504" w:name="_Toc104708258"/>
      <w:bookmarkStart w:id="505" w:name="_Toc123002549"/>
      <w:bookmarkStart w:id="506" w:name="_Toc131394901"/>
      <w:r>
        <w:rPr>
          <w:rStyle w:val="CharPartNo"/>
        </w:rPr>
        <w:t>Part VA</w:t>
      </w:r>
      <w:r>
        <w:rPr>
          <w:rStyle w:val="CharDivNo"/>
        </w:rPr>
        <w:t> </w:t>
      </w:r>
      <w:r>
        <w:t>—</w:t>
      </w:r>
      <w:r>
        <w:rPr>
          <w:rStyle w:val="CharDivText"/>
        </w:rPr>
        <w:t> </w:t>
      </w:r>
      <w:r>
        <w:rPr>
          <w:rStyle w:val="CharPartText"/>
        </w:rPr>
        <w:t>Supervision of RWWA</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tabs>
          <w:tab w:val="left" w:pos="910"/>
        </w:tabs>
      </w:pPr>
      <w:r>
        <w:tab/>
        <w:t>[Heading inserted by No. 35 of 2003 s. 161.]</w:t>
      </w:r>
    </w:p>
    <w:p>
      <w:pPr>
        <w:pStyle w:val="Heading5"/>
      </w:pPr>
      <w:bookmarkStart w:id="507" w:name="_Toc131394902"/>
      <w:r>
        <w:rPr>
          <w:rStyle w:val="CharSectno"/>
        </w:rPr>
        <w:t>109E</w:t>
      </w:r>
      <w:r>
        <w:t>.</w:t>
      </w:r>
      <w:r>
        <w:tab/>
        <w:t>Interpretation</w:t>
      </w:r>
      <w:bookmarkEnd w:id="507"/>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508" w:name="_Toc131394903"/>
      <w:r>
        <w:rPr>
          <w:rStyle w:val="CharSectno"/>
        </w:rPr>
        <w:t>109F</w:t>
      </w:r>
      <w:r>
        <w:t>.</w:t>
      </w:r>
      <w:r>
        <w:tab/>
        <w:t>Supervision of RWWA</w:t>
      </w:r>
      <w:bookmarkEnd w:id="508"/>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509" w:name="_Toc131394904"/>
      <w:r>
        <w:rPr>
          <w:rStyle w:val="CharSectno"/>
        </w:rPr>
        <w:t>109G</w:t>
      </w:r>
      <w:r>
        <w:t>.</w:t>
      </w:r>
      <w:r>
        <w:tab/>
        <w:t>Directions to RWWA</w:t>
      </w:r>
      <w:bookmarkEnd w:id="509"/>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510" w:name="_Toc131394905"/>
      <w:r>
        <w:rPr>
          <w:rStyle w:val="CharSectno"/>
        </w:rPr>
        <w:t>109H</w:t>
      </w:r>
      <w:r>
        <w:t>.</w:t>
      </w:r>
      <w:r>
        <w:tab/>
        <w:t>RWWA must comply with directions</w:t>
      </w:r>
      <w:bookmarkEnd w:id="510"/>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511" w:name="_Toc131394906"/>
      <w:r>
        <w:rPr>
          <w:rStyle w:val="CharSectno"/>
        </w:rPr>
        <w:t>109I</w:t>
      </w:r>
      <w:r>
        <w:t>.</w:t>
      </w:r>
      <w:r>
        <w:tab/>
        <w:t>Complaints about RWWA</w:t>
      </w:r>
      <w:bookmarkEnd w:id="511"/>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512" w:name="_Toc131394907"/>
      <w:r>
        <w:rPr>
          <w:rStyle w:val="CharSectno"/>
        </w:rPr>
        <w:t>109J</w:t>
      </w:r>
      <w:r>
        <w:t>.</w:t>
      </w:r>
      <w:r>
        <w:tab/>
        <w:t>Report on or inquiry into RWWA</w:t>
      </w:r>
      <w:bookmarkEnd w:id="512"/>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513" w:name="_Toc131394908"/>
      <w:r>
        <w:rPr>
          <w:rStyle w:val="CharSectno"/>
        </w:rPr>
        <w:t>109K</w:t>
      </w:r>
      <w:r>
        <w:t>.</w:t>
      </w:r>
      <w:r>
        <w:tab/>
        <w:t>Powers of Minister following report and recommendations, or inquiry</w:t>
      </w:r>
      <w:bookmarkEnd w:id="513"/>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514" w:name="_Toc72639027"/>
      <w:bookmarkStart w:id="515" w:name="_Toc78104028"/>
      <w:bookmarkStart w:id="516" w:name="_Toc78172573"/>
      <w:bookmarkStart w:id="517" w:name="_Toc78264861"/>
      <w:bookmarkStart w:id="518" w:name="_Toc78703367"/>
      <w:bookmarkStart w:id="519" w:name="_Toc82228342"/>
      <w:bookmarkStart w:id="520" w:name="_Toc83111806"/>
      <w:bookmarkStart w:id="521" w:name="_Toc89520233"/>
      <w:bookmarkStart w:id="522" w:name="_Toc90867417"/>
      <w:bookmarkStart w:id="523" w:name="_Toc97109176"/>
      <w:bookmarkStart w:id="524" w:name="_Toc102297524"/>
      <w:bookmarkStart w:id="525" w:name="_Toc103066895"/>
      <w:bookmarkStart w:id="526" w:name="_Toc104708266"/>
      <w:bookmarkStart w:id="527" w:name="_Toc123002557"/>
      <w:bookmarkStart w:id="528" w:name="_Toc131394909"/>
      <w:r>
        <w:rPr>
          <w:rStyle w:val="CharPartNo"/>
        </w:rPr>
        <w:t>Part VI</w:t>
      </w:r>
      <w:r>
        <w:rPr>
          <w:rStyle w:val="CharDivNo"/>
        </w:rPr>
        <w:t> </w:t>
      </w:r>
      <w:r>
        <w:t>—</w:t>
      </w:r>
      <w:r>
        <w:rPr>
          <w:rStyle w:val="CharDivText"/>
        </w:rPr>
        <w:t> </w:t>
      </w:r>
      <w:r>
        <w:rPr>
          <w:rStyle w:val="CharPartText"/>
        </w:rPr>
        <w:t>Ancillary</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PartText"/>
        </w:rPr>
        <w:t xml:space="preserve"> </w:t>
      </w:r>
    </w:p>
    <w:p>
      <w:pPr>
        <w:pStyle w:val="Heading5"/>
        <w:rPr>
          <w:snapToGrid w:val="0"/>
        </w:rPr>
      </w:pPr>
      <w:bookmarkStart w:id="529" w:name="_Toc36433381"/>
      <w:bookmarkStart w:id="530" w:name="_Toc131394910"/>
      <w:r>
        <w:rPr>
          <w:rStyle w:val="CharSectno"/>
        </w:rPr>
        <w:t>110</w:t>
      </w:r>
      <w:r>
        <w:rPr>
          <w:snapToGrid w:val="0"/>
        </w:rPr>
        <w:t>.</w:t>
      </w:r>
      <w:r>
        <w:rPr>
          <w:snapToGrid w:val="0"/>
        </w:rPr>
        <w:tab/>
        <w:t>Gaming on premises licensed for the retail sale of liquor</w:t>
      </w:r>
      <w:bookmarkEnd w:id="529"/>
      <w:bookmarkEnd w:id="530"/>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snapToGrid w:val="0"/>
        </w:rPr>
        <w:t>Liquor Licensing Act 1988</w:t>
      </w:r>
      <w:r>
        <w:rPr>
          <w:snapToGrid w:val="0"/>
        </w:rPr>
        <w:t xml:space="preserve"> 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snapToGrid w:val="0"/>
        </w:rPr>
        <w:t>Liquor Licensing Act 1988</w:t>
      </w:r>
      <w:r>
        <w:rPr>
          <w:snapToGrid w:val="0"/>
        </w:rPr>
        <w:t xml:space="preserve"> 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w:t>
      </w:r>
    </w:p>
    <w:p>
      <w:pPr>
        <w:pStyle w:val="Heading5"/>
      </w:pPr>
      <w:bookmarkStart w:id="531" w:name="_Toc131394911"/>
      <w:bookmarkStart w:id="532" w:name="_Toc36433382"/>
      <w:r>
        <w:rPr>
          <w:rStyle w:val="CharSectno"/>
        </w:rPr>
        <w:t>110A</w:t>
      </w:r>
      <w:r>
        <w:t>.</w:t>
      </w:r>
      <w:r>
        <w:tab/>
        <w:t>Sports Wagering Account</w:t>
      </w:r>
      <w:bookmarkEnd w:id="531"/>
    </w:p>
    <w:p>
      <w:pPr>
        <w:pStyle w:val="Subsection"/>
      </w:pPr>
      <w:r>
        <w:tab/>
        <w:t>(1)</w:t>
      </w:r>
      <w:r>
        <w:tab/>
        <w:t xml:space="preserve">Moneys paid by RWWA under section 104 or 107 of the RWWA Act shall be — </w:t>
      </w:r>
    </w:p>
    <w:p>
      <w:pPr>
        <w:pStyle w:val="Indenta"/>
        <w:spacing w:before="120"/>
      </w:pPr>
      <w:r>
        <w:tab/>
        <w:t>(a)</w:t>
      </w:r>
      <w:r>
        <w:tab/>
        <w:t>credited to an account at the Treasury, forming part of the Trust Fund constituted under section 9 of the Financial Administration and Audit Act 1985; or</w:t>
      </w:r>
    </w:p>
    <w:p>
      <w:pPr>
        <w:pStyle w:val="Indenta"/>
        <w:spacing w:before="120"/>
      </w:pPr>
      <w:r>
        <w:tab/>
        <w:t>(b)</w:t>
      </w:r>
      <w:r>
        <w:tab/>
        <w:t>paid into and placed to the credit of an account at a bank approved by the Treasurer,</w:t>
      </w:r>
    </w:p>
    <w:p>
      <w:pPr>
        <w:pStyle w:val="Subsection"/>
      </w:pPr>
      <w:r>
        <w:tab/>
      </w:r>
      <w:r>
        <w:tab/>
        <w:t>and the account shall be called the Sports Wagering Account.</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w:t>
      </w:r>
    </w:p>
    <w:p>
      <w:pPr>
        <w:pStyle w:val="Heading5"/>
        <w:rPr>
          <w:snapToGrid w:val="0"/>
        </w:rPr>
      </w:pPr>
      <w:bookmarkStart w:id="533" w:name="_Toc131394912"/>
      <w:r>
        <w:rPr>
          <w:rStyle w:val="CharSectno"/>
        </w:rPr>
        <w:t>111</w:t>
      </w:r>
      <w:r>
        <w:rPr>
          <w:snapToGrid w:val="0"/>
        </w:rPr>
        <w:t>.</w:t>
      </w:r>
      <w:r>
        <w:rPr>
          <w:snapToGrid w:val="0"/>
        </w:rPr>
        <w:tab/>
        <w:t>Questions as to the Burswood Casino Agreement</w:t>
      </w:r>
      <w:bookmarkEnd w:id="532"/>
      <w:bookmarkEnd w:id="533"/>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534" w:name="_Toc36433383"/>
      <w:bookmarkStart w:id="535" w:name="_Toc131394913"/>
      <w:r>
        <w:rPr>
          <w:rStyle w:val="CharSectno"/>
        </w:rPr>
        <w:t>112</w:t>
      </w:r>
      <w:r>
        <w:rPr>
          <w:snapToGrid w:val="0"/>
        </w:rPr>
        <w:t>.</w:t>
      </w:r>
      <w:r>
        <w:rPr>
          <w:snapToGrid w:val="0"/>
        </w:rPr>
        <w:tab/>
        <w:t xml:space="preserve">Transitional provisions as to the </w:t>
      </w:r>
      <w:r>
        <w:rPr>
          <w:i/>
          <w:snapToGrid w:val="0"/>
        </w:rPr>
        <w:t>Casino Control Act 1984</w:t>
      </w:r>
      <w:bookmarkEnd w:id="534"/>
      <w:bookmarkEnd w:id="535"/>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r>
      <w:r>
        <w:tab/>
        <w:t xml:space="preserve">Repealed by No. 16 of 1990 s. 33.] </w:t>
      </w:r>
    </w:p>
    <w:p>
      <w:pPr>
        <w:pStyle w:val="Ednotesection"/>
        <w:keepNext/>
      </w:pPr>
      <w:r>
        <w:t>[</w:t>
      </w:r>
      <w:r>
        <w:rPr>
          <w:b/>
        </w:rPr>
        <w:t>114.</w:t>
      </w:r>
      <w:r>
        <w:tab/>
      </w:r>
      <w:r>
        <w:tab/>
        <w:t>Repealed by No. 24 of 1998 s. 71.]</w:t>
      </w:r>
    </w:p>
    <w:p>
      <w:pPr>
        <w:pStyle w:val="Ednotesection"/>
        <w:keepNext/>
      </w:pPr>
      <w:bookmarkStart w:id="536" w:name="_Toc36433385"/>
      <w:r>
        <w:t>[</w:t>
      </w:r>
      <w:r>
        <w:rPr>
          <w:b/>
        </w:rPr>
        <w:t>115.</w:t>
      </w:r>
      <w:r>
        <w:tab/>
      </w:r>
      <w:r>
        <w:tab/>
        <w:t>Repealed by No. 35 of 2003 s. 164.]</w:t>
      </w:r>
    </w:p>
    <w:bookmarkEnd w:id="536"/>
    <w:p>
      <w:pPr>
        <w:pStyle w:val="Ednotesection"/>
      </w:pPr>
      <w:r>
        <w:t>[</w:t>
      </w:r>
      <w:r>
        <w:rPr>
          <w:b/>
          <w:bCs/>
        </w:rPr>
        <w:t>116.</w:t>
      </w:r>
      <w:r>
        <w:tab/>
      </w:r>
      <w:r>
        <w:tab/>
        <w:t>Omitted under the Reprints Act 1984 s. 7(4)(e).]</w:t>
      </w:r>
    </w:p>
    <w:p>
      <w:pPr>
        <w:pStyle w:val="Heading5"/>
        <w:rPr>
          <w:snapToGrid w:val="0"/>
        </w:rPr>
      </w:pPr>
      <w:bookmarkStart w:id="537" w:name="_Toc36433386"/>
      <w:bookmarkStart w:id="538" w:name="_Toc131394914"/>
      <w:r>
        <w:rPr>
          <w:rStyle w:val="CharSectno"/>
        </w:rPr>
        <w:t>117</w:t>
      </w:r>
      <w:r>
        <w:rPr>
          <w:snapToGrid w:val="0"/>
        </w:rPr>
        <w:t>.</w:t>
      </w:r>
      <w:r>
        <w:rPr>
          <w:snapToGrid w:val="0"/>
        </w:rPr>
        <w:tab/>
        <w:t>Regulations</w:t>
      </w:r>
      <w:bookmarkEnd w:id="537"/>
      <w:bookmarkEnd w:id="538"/>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539" w:name="_Toc72639034"/>
      <w:bookmarkStart w:id="540" w:name="_Toc78104035"/>
      <w:bookmarkStart w:id="541" w:name="_Toc78172579"/>
      <w:bookmarkStart w:id="542" w:name="_Toc78264867"/>
      <w:bookmarkStart w:id="543" w:name="_Toc78703373"/>
      <w:bookmarkStart w:id="544" w:name="_Toc82228348"/>
      <w:bookmarkStart w:id="545" w:name="_Toc83111812"/>
      <w:bookmarkStart w:id="546" w:name="_Toc89520239"/>
      <w:bookmarkStart w:id="547" w:name="_Toc90867423"/>
      <w:bookmarkStart w:id="548" w:name="_Toc97109182"/>
      <w:bookmarkStart w:id="549" w:name="_Toc102297530"/>
      <w:bookmarkStart w:id="550" w:name="_Toc103066901"/>
      <w:bookmarkStart w:id="551" w:name="_Toc104708272"/>
      <w:bookmarkStart w:id="552" w:name="_Toc123002563"/>
      <w:bookmarkStart w:id="553" w:name="_Toc131394915"/>
      <w:r>
        <w:t>Notes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4" w:name="_Toc131394916"/>
      <w:r>
        <w:rPr>
          <w:snapToGrid w:val="0"/>
        </w:rPr>
        <w:t>Compilation table</w:t>
      </w:r>
      <w:bookmarkEnd w:id="554"/>
    </w:p>
    <w:tbl>
      <w:tblPr>
        <w:tblW w:w="7202" w:type="dxa"/>
        <w:tblInd w:w="28" w:type="dxa"/>
        <w:tblLayout w:type="fixed"/>
        <w:tblCellMar>
          <w:left w:w="28" w:type="dxa"/>
          <w:right w:w="28" w:type="dxa"/>
        </w:tblCellMar>
        <w:tblLook w:val="0000" w:firstRow="0" w:lastRow="0" w:firstColumn="0" w:lastColumn="0" w:noHBand="0" w:noVBand="0"/>
      </w:tblPr>
      <w:tblGrid>
        <w:gridCol w:w="2268"/>
        <w:gridCol w:w="11"/>
        <w:gridCol w:w="1152"/>
        <w:gridCol w:w="28"/>
        <w:gridCol w:w="1191"/>
        <w:gridCol w:w="30"/>
        <w:gridCol w:w="252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91" w:type="dxa"/>
            <w:gridSpan w:val="3"/>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91"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91" w:type="dxa"/>
            <w:gridSpan w:val="3"/>
            <w:tcBorders>
              <w:top w:val="single" w:sz="8" w:space="0" w:color="auto"/>
            </w:tcBorders>
          </w:tcPr>
          <w:p>
            <w:pPr>
              <w:pStyle w:val="nTable"/>
              <w:spacing w:after="40"/>
              <w:rPr>
                <w:sz w:val="19"/>
              </w:rPr>
            </w:pPr>
            <w:r>
              <w:rPr>
                <w:sz w:val="19"/>
              </w:rPr>
              <w:t>50 of 1987</w:t>
            </w:r>
          </w:p>
        </w:tc>
        <w:tc>
          <w:tcPr>
            <w:tcW w:w="1191" w:type="dxa"/>
            <w:tcBorders>
              <w:top w:val="single" w:sz="8" w:space="0" w:color="auto"/>
            </w:tcBorders>
          </w:tcPr>
          <w:p>
            <w:pPr>
              <w:pStyle w:val="nTable"/>
              <w:spacing w:after="40"/>
              <w:rPr>
                <w:sz w:val="19"/>
              </w:rPr>
            </w:pPr>
            <w:r>
              <w:rPr>
                <w:sz w:val="19"/>
              </w:rPr>
              <w:t>8 Oct 1987</w:t>
            </w:r>
          </w:p>
        </w:tc>
        <w:tc>
          <w:tcPr>
            <w:tcW w:w="2552" w:type="dxa"/>
            <w:gridSpan w:val="2"/>
            <w:tcBorders>
              <w:top w:val="single" w:sz="8" w:space="0" w:color="auto"/>
            </w:tcBorders>
          </w:tcPr>
          <w:p>
            <w:pPr>
              <w:pStyle w:val="nTable"/>
              <w:spacing w:after="40"/>
              <w:rPr>
                <w:sz w:val="19"/>
              </w:rPr>
            </w:pPr>
            <w:r>
              <w:rPr>
                <w:sz w:val="19"/>
              </w:rPr>
              <w:t xml:space="preserve">Pt. I, Pt. II, Pt. V Div. 2 and s. 111, 112, 115, 116 and 117: 4 Mar 1988 (see s. 2 and </w:t>
            </w:r>
            <w:r>
              <w:rPr>
                <w:i/>
                <w:sz w:val="19"/>
              </w:rPr>
              <w:t>Gazette</w:t>
            </w:r>
            <w:r>
              <w:rPr>
                <w:sz w:val="19"/>
              </w:rPr>
              <w:t xml:space="preserve"> 4 Mar 1988 p. 665);</w:t>
            </w:r>
            <w:r>
              <w:rPr>
                <w:sz w:val="19"/>
              </w:rPr>
              <w:br/>
              <w:t xml:space="preserve">balance: 2 May 1988 (see s. 2 and </w:t>
            </w:r>
            <w:r>
              <w:rPr>
                <w:i/>
                <w:sz w:val="19"/>
              </w:rPr>
              <w:t>Gazette</w:t>
            </w:r>
            <w:r>
              <w:rPr>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91" w:type="dxa"/>
            <w:gridSpan w:val="3"/>
          </w:tcPr>
          <w:p>
            <w:pPr>
              <w:pStyle w:val="nTable"/>
              <w:spacing w:after="40"/>
              <w:rPr>
                <w:sz w:val="19"/>
              </w:rPr>
            </w:pPr>
            <w:r>
              <w:rPr>
                <w:sz w:val="19"/>
              </w:rPr>
              <w:t>125 of 1987</w:t>
            </w:r>
          </w:p>
        </w:tc>
        <w:tc>
          <w:tcPr>
            <w:tcW w:w="1191" w:type="dxa"/>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25 Mar 1988 (see s. 2 and </w:t>
            </w:r>
            <w:r>
              <w:rPr>
                <w:i/>
                <w:sz w:val="19"/>
              </w:rPr>
              <w:t>Gazette</w:t>
            </w:r>
            <w:r>
              <w:rPr>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91" w:type="dxa"/>
            <w:gridSpan w:val="3"/>
          </w:tcPr>
          <w:p>
            <w:pPr>
              <w:pStyle w:val="nTable"/>
              <w:spacing w:after="40"/>
              <w:rPr>
                <w:sz w:val="19"/>
              </w:rPr>
            </w:pPr>
            <w:r>
              <w:rPr>
                <w:sz w:val="19"/>
              </w:rPr>
              <w:t>16 of 1990</w:t>
            </w:r>
          </w:p>
        </w:tc>
        <w:tc>
          <w:tcPr>
            <w:tcW w:w="1191" w:type="dxa"/>
          </w:tcPr>
          <w:p>
            <w:pPr>
              <w:pStyle w:val="nTable"/>
              <w:spacing w:after="40"/>
              <w:rPr>
                <w:sz w:val="19"/>
              </w:rPr>
            </w:pPr>
            <w:r>
              <w:rPr>
                <w:sz w:val="19"/>
              </w:rPr>
              <w:t>31 Jul 1990</w:t>
            </w:r>
          </w:p>
        </w:tc>
        <w:tc>
          <w:tcPr>
            <w:tcW w:w="2552"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91" w:type="dxa"/>
            <w:gridSpan w:val="3"/>
          </w:tcPr>
          <w:p>
            <w:pPr>
              <w:pStyle w:val="nTable"/>
              <w:spacing w:after="40"/>
              <w:rPr>
                <w:sz w:val="19"/>
              </w:rPr>
            </w:pPr>
            <w:r>
              <w:rPr>
                <w:sz w:val="19"/>
              </w:rPr>
              <w:t>6 of 1993</w:t>
            </w:r>
          </w:p>
        </w:tc>
        <w:tc>
          <w:tcPr>
            <w:tcW w:w="1191" w:type="dxa"/>
          </w:tcPr>
          <w:p>
            <w:pPr>
              <w:pStyle w:val="nTable"/>
              <w:spacing w:after="40"/>
              <w:rPr>
                <w:sz w:val="19"/>
              </w:rPr>
            </w:pPr>
            <w:r>
              <w:rPr>
                <w:sz w:val="19"/>
              </w:rPr>
              <w:t>27 Aug 1993</w:t>
            </w:r>
          </w:p>
        </w:tc>
        <w:tc>
          <w:tcPr>
            <w:tcW w:w="2552" w:type="dxa"/>
            <w:gridSpan w:val="2"/>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91" w:type="dxa"/>
            <w:gridSpan w:val="3"/>
          </w:tcPr>
          <w:p>
            <w:pPr>
              <w:pStyle w:val="nTable"/>
              <w:spacing w:after="40"/>
              <w:rPr>
                <w:sz w:val="19"/>
              </w:rPr>
            </w:pPr>
            <w:r>
              <w:rPr>
                <w:sz w:val="19"/>
              </w:rPr>
              <w:t>32 of 1994</w:t>
            </w:r>
          </w:p>
        </w:tc>
        <w:tc>
          <w:tcPr>
            <w:tcW w:w="1191"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91" w:type="dxa"/>
            <w:gridSpan w:val="3"/>
          </w:tcPr>
          <w:p>
            <w:pPr>
              <w:pStyle w:val="nTable"/>
              <w:spacing w:after="40"/>
              <w:rPr>
                <w:sz w:val="19"/>
              </w:rPr>
            </w:pPr>
            <w:r>
              <w:rPr>
                <w:sz w:val="19"/>
              </w:rPr>
              <w:t>78 of 1995</w:t>
            </w:r>
          </w:p>
        </w:tc>
        <w:tc>
          <w:tcPr>
            <w:tcW w:w="1191" w:type="dxa"/>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91" w:type="dxa"/>
            <w:gridSpan w:val="3"/>
          </w:tcPr>
          <w:p>
            <w:pPr>
              <w:pStyle w:val="nTable"/>
              <w:spacing w:after="40"/>
              <w:rPr>
                <w:sz w:val="19"/>
              </w:rPr>
            </w:pPr>
            <w:r>
              <w:rPr>
                <w:sz w:val="19"/>
              </w:rPr>
              <w:t>14 of 1996</w:t>
            </w:r>
          </w:p>
        </w:tc>
        <w:tc>
          <w:tcPr>
            <w:tcW w:w="1191" w:type="dxa"/>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91" w:type="dxa"/>
            <w:gridSpan w:val="3"/>
          </w:tcPr>
          <w:p>
            <w:pPr>
              <w:pStyle w:val="nTable"/>
              <w:spacing w:after="40"/>
              <w:rPr>
                <w:sz w:val="19"/>
              </w:rPr>
            </w:pPr>
            <w:r>
              <w:rPr>
                <w:sz w:val="19"/>
              </w:rPr>
              <w:t>49 of 1996</w:t>
            </w:r>
          </w:p>
        </w:tc>
        <w:tc>
          <w:tcPr>
            <w:tcW w:w="1191" w:type="dxa"/>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cantSplit/>
        </w:trPr>
        <w:tc>
          <w:tcPr>
            <w:tcW w:w="7202" w:type="dxa"/>
            <w:gridSpan w:val="7"/>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to reprint in </w:t>
            </w:r>
            <w:r>
              <w:rPr>
                <w:i/>
                <w:iCs/>
                <w:sz w:val="19"/>
              </w:rPr>
              <w:t>Gazette</w:t>
            </w:r>
            <w:r>
              <w:rPr>
                <w:sz w:val="19"/>
              </w:rPr>
              <w:t xml:space="preserve"> 6 Jun 1997 p. 2644)</w:t>
            </w:r>
          </w:p>
        </w:tc>
      </w:tr>
      <w:t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4, 5</w:t>
            </w:r>
          </w:p>
        </w:tc>
        <w:tc>
          <w:tcPr>
            <w:tcW w:w="1191" w:type="dxa"/>
            <w:gridSpan w:val="3"/>
          </w:tcPr>
          <w:p>
            <w:pPr>
              <w:pStyle w:val="nTable"/>
              <w:spacing w:after="40"/>
              <w:rPr>
                <w:sz w:val="19"/>
              </w:rPr>
            </w:pPr>
            <w:r>
              <w:rPr>
                <w:sz w:val="19"/>
              </w:rPr>
              <w:t>24 of 1998</w:t>
            </w:r>
          </w:p>
        </w:tc>
        <w:tc>
          <w:tcPr>
            <w:tcW w:w="1191" w:type="dxa"/>
          </w:tcPr>
          <w:p>
            <w:pPr>
              <w:pStyle w:val="nTable"/>
              <w:spacing w:after="40"/>
              <w:rPr>
                <w:sz w:val="19"/>
              </w:rPr>
            </w:pPr>
            <w:r>
              <w:rPr>
                <w:sz w:val="19"/>
              </w:rPr>
              <w:t>30 Jun 1998</w:t>
            </w:r>
          </w:p>
        </w:tc>
        <w:tc>
          <w:tcPr>
            <w:tcW w:w="2552" w:type="dxa"/>
            <w:gridSpan w:val="2"/>
          </w:tcPr>
          <w:p>
            <w:pPr>
              <w:pStyle w:val="nTable"/>
              <w:spacing w:after="40"/>
              <w:rPr>
                <w:sz w:val="19"/>
              </w:rPr>
            </w:pPr>
            <w:r>
              <w:rPr>
                <w:sz w:val="19"/>
              </w:rPr>
              <w:t xml:space="preserve">5 Aug 1998 (see s. 2 and </w:t>
            </w:r>
            <w:r>
              <w:rPr>
                <w:i/>
                <w:sz w:val="19"/>
              </w:rPr>
              <w:t>Gazette</w:t>
            </w:r>
            <w:r>
              <w:rPr>
                <w:sz w:val="19"/>
              </w:rPr>
              <w:t xml:space="preserve"> 4 Aug 1998 p. 3981)</w:t>
            </w:r>
          </w:p>
        </w:tc>
      </w:tr>
      <w:tr>
        <w:tc>
          <w:tcPr>
            <w:tcW w:w="2268" w:type="dxa"/>
          </w:tcPr>
          <w:p>
            <w:pPr>
              <w:pStyle w:val="nTable"/>
              <w:spacing w:after="40"/>
              <w:rPr>
                <w:sz w:val="19"/>
              </w:rPr>
            </w:pPr>
            <w:r>
              <w:rPr>
                <w:i/>
                <w:sz w:val="19"/>
              </w:rPr>
              <w:t xml:space="preserve">Lotteries Commission Amendment Act 1998 </w:t>
            </w:r>
            <w:r>
              <w:rPr>
                <w:sz w:val="19"/>
              </w:rPr>
              <w:t>s. 23</w:t>
            </w:r>
          </w:p>
        </w:tc>
        <w:tc>
          <w:tcPr>
            <w:tcW w:w="1191" w:type="dxa"/>
            <w:gridSpan w:val="3"/>
          </w:tcPr>
          <w:p>
            <w:pPr>
              <w:pStyle w:val="nTable"/>
              <w:spacing w:after="40"/>
              <w:rPr>
                <w:sz w:val="19"/>
              </w:rPr>
            </w:pPr>
            <w:r>
              <w:rPr>
                <w:sz w:val="19"/>
              </w:rPr>
              <w:t>26 of 1998</w:t>
            </w:r>
          </w:p>
        </w:tc>
        <w:tc>
          <w:tcPr>
            <w:tcW w:w="1191" w:type="dxa"/>
          </w:tcPr>
          <w:p>
            <w:pPr>
              <w:pStyle w:val="nTable"/>
              <w:spacing w:after="40"/>
              <w:rPr>
                <w:sz w:val="19"/>
              </w:rPr>
            </w:pPr>
            <w:r>
              <w:rPr>
                <w:sz w:val="19"/>
              </w:rPr>
              <w:t>30 Jun 1998</w:t>
            </w:r>
          </w:p>
        </w:tc>
        <w:tc>
          <w:tcPr>
            <w:tcW w:w="2552" w:type="dxa"/>
            <w:gridSpan w:val="2"/>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202" w:type="dxa"/>
            <w:gridSpan w:val="7"/>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6</w:t>
            </w:r>
          </w:p>
        </w:tc>
        <w:tc>
          <w:tcPr>
            <w:tcW w:w="1191" w:type="dxa"/>
            <w:gridSpan w:val="3"/>
          </w:tcPr>
          <w:p>
            <w:pPr>
              <w:pStyle w:val="nTable"/>
              <w:spacing w:after="40"/>
              <w:rPr>
                <w:sz w:val="19"/>
              </w:rPr>
            </w:pPr>
            <w:r>
              <w:rPr>
                <w:sz w:val="19"/>
              </w:rPr>
              <w:t>6 of 2000</w:t>
            </w:r>
            <w:r>
              <w:rPr>
                <w:sz w:val="19"/>
              </w:rPr>
              <w:br/>
              <w:t>(as amended by No. 45 of 2002 s. 6)</w:t>
            </w:r>
          </w:p>
        </w:tc>
        <w:tc>
          <w:tcPr>
            <w:tcW w:w="1191" w:type="dxa"/>
          </w:tcPr>
          <w:p>
            <w:pPr>
              <w:pStyle w:val="nTable"/>
              <w:spacing w:after="40"/>
              <w:rPr>
                <w:sz w:val="19"/>
              </w:rPr>
            </w:pPr>
            <w:r>
              <w:rPr>
                <w:sz w:val="19"/>
              </w:rPr>
              <w:t>11 Apr 2000</w:t>
            </w:r>
          </w:p>
        </w:tc>
        <w:tc>
          <w:tcPr>
            <w:tcW w:w="2552" w:type="dxa"/>
            <w:gridSpan w:val="2"/>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91" w:type="dxa"/>
            <w:gridSpan w:val="3"/>
          </w:tcPr>
          <w:p>
            <w:pPr>
              <w:pStyle w:val="nTable"/>
              <w:spacing w:after="40"/>
              <w:rPr>
                <w:sz w:val="19"/>
              </w:rPr>
            </w:pPr>
            <w:r>
              <w:rPr>
                <w:sz w:val="19"/>
              </w:rPr>
              <w:t>24 of 2000</w:t>
            </w:r>
          </w:p>
        </w:tc>
        <w:tc>
          <w:tcPr>
            <w:tcW w:w="1191" w:type="dxa"/>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91" w:type="dxa"/>
            <w:gridSpan w:val="3"/>
          </w:tcPr>
          <w:p>
            <w:pPr>
              <w:pStyle w:val="nTable"/>
              <w:spacing w:after="40"/>
              <w:rPr>
                <w:sz w:val="19"/>
              </w:rPr>
            </w:pPr>
            <w:r>
              <w:rPr>
                <w:sz w:val="19"/>
              </w:rPr>
              <w:t>10 of 2001</w:t>
            </w:r>
          </w:p>
        </w:tc>
        <w:tc>
          <w:tcPr>
            <w:tcW w:w="1191" w:type="dxa"/>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r>
              <w:rPr>
                <w:sz w:val="19"/>
                <w:vertAlign w:val="superscript"/>
              </w:rPr>
              <w:t> 7</w:t>
            </w:r>
          </w:p>
        </w:tc>
        <w:tc>
          <w:tcPr>
            <w:tcW w:w="1191" w:type="dxa"/>
            <w:gridSpan w:val="3"/>
          </w:tcPr>
          <w:p>
            <w:pPr>
              <w:pStyle w:val="nTable"/>
              <w:spacing w:after="40"/>
              <w:rPr>
                <w:sz w:val="19"/>
              </w:rPr>
            </w:pPr>
            <w:r>
              <w:rPr>
                <w:sz w:val="19"/>
              </w:rPr>
              <w:t>45 of 2002</w:t>
            </w:r>
          </w:p>
        </w:tc>
        <w:tc>
          <w:tcPr>
            <w:tcW w:w="1191" w:type="dxa"/>
          </w:tcPr>
          <w:p>
            <w:pPr>
              <w:pStyle w:val="nTable"/>
              <w:spacing w:after="40"/>
              <w:rPr>
                <w:sz w:val="19"/>
              </w:rPr>
            </w:pPr>
            <w:r>
              <w:rPr>
                <w:sz w:val="19"/>
              </w:rPr>
              <w:t>20 Mar 2003</w:t>
            </w:r>
          </w:p>
        </w:tc>
        <w:tc>
          <w:tcPr>
            <w:tcW w:w="2552" w:type="dxa"/>
            <w:gridSpan w:val="2"/>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8</w:t>
            </w:r>
          </w:p>
        </w:tc>
        <w:tc>
          <w:tcPr>
            <w:tcW w:w="1191" w:type="dxa"/>
            <w:gridSpan w:val="3"/>
          </w:tcPr>
          <w:p>
            <w:pPr>
              <w:pStyle w:val="nTable"/>
              <w:spacing w:after="40"/>
              <w:rPr>
                <w:sz w:val="19"/>
              </w:rPr>
            </w:pPr>
            <w:r>
              <w:rPr>
                <w:sz w:val="19"/>
              </w:rPr>
              <w:t>35 of 2003</w:t>
            </w:r>
          </w:p>
        </w:tc>
        <w:tc>
          <w:tcPr>
            <w:tcW w:w="1191" w:type="dxa"/>
          </w:tcPr>
          <w:p>
            <w:pPr>
              <w:pStyle w:val="nTable"/>
              <w:spacing w:after="40"/>
              <w:rPr>
                <w:sz w:val="19"/>
              </w:rPr>
            </w:pPr>
            <w:r>
              <w:rPr>
                <w:sz w:val="19"/>
              </w:rPr>
              <w:t>26 Jun 2003</w:t>
            </w:r>
          </w:p>
        </w:tc>
        <w:tc>
          <w:tcPr>
            <w:tcW w:w="2552" w:type="dxa"/>
            <w:gridSpan w:val="2"/>
          </w:tcPr>
          <w:p>
            <w:pPr>
              <w:pStyle w:val="nTable"/>
              <w:spacing w:after="40"/>
              <w:rPr>
                <w:sz w:val="19"/>
              </w:rPr>
            </w:pPr>
            <w:r>
              <w:rPr>
                <w:sz w:val="19"/>
              </w:rPr>
              <w:t>s. 132(1) and (2), 151</w:t>
            </w:r>
            <w:r>
              <w:rPr>
                <w:sz w:val="19"/>
              </w:rPr>
              <w:noBreakHyphen/>
              <w:t>154, 163</w:t>
            </w:r>
            <w:r>
              <w:rPr>
                <w:sz w:val="19"/>
              </w:rPr>
              <w:noBreakHyphen/>
              <w:t xml:space="preserve">164: 1 Aug 2003 (see s. 2 and </w:t>
            </w:r>
            <w:r>
              <w:rPr>
                <w:i/>
                <w:sz w:val="19"/>
              </w:rPr>
              <w:t>Gazette</w:t>
            </w:r>
            <w:r>
              <w:rPr>
                <w:sz w:val="19"/>
              </w:rPr>
              <w:t xml:space="preserve"> 29 Jul 2003 p. 3259);</w:t>
            </w:r>
            <w:r>
              <w:rPr>
                <w:sz w:val="19"/>
              </w:rPr>
              <w:br/>
              <w:t>s. 120</w:t>
            </w:r>
            <w:r>
              <w:rPr>
                <w:sz w:val="19"/>
              </w:rPr>
              <w:noBreakHyphen/>
              <w:t>131, 132(3), 133</w:t>
            </w:r>
            <w:r>
              <w:rPr>
                <w:sz w:val="19"/>
              </w:rPr>
              <w:noBreakHyphen/>
              <w:t>150, 155</w:t>
            </w:r>
            <w:r>
              <w:rPr>
                <w:sz w:val="19"/>
              </w:rPr>
              <w:noBreakHyphen/>
              <w:t>162 and 165</w:t>
            </w:r>
            <w:r>
              <w:rPr>
                <w:sz w:val="19"/>
              </w:rPr>
              <w:noBreakHyphen/>
              <w:t xml:space="preserve">168: 30 Jan 2004 (see s. 2 and </w:t>
            </w:r>
            <w:r>
              <w:rPr>
                <w:i/>
                <w:sz w:val="19"/>
              </w:rPr>
              <w:t>Gazette</w:t>
            </w:r>
            <w:r>
              <w:rPr>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91" w:type="dxa"/>
            <w:gridSpan w:val="3"/>
          </w:tcPr>
          <w:p>
            <w:pPr>
              <w:pStyle w:val="nTable"/>
              <w:spacing w:after="40"/>
              <w:rPr>
                <w:sz w:val="19"/>
              </w:rPr>
            </w:pPr>
            <w:r>
              <w:rPr>
                <w:sz w:val="19"/>
              </w:rPr>
              <w:t>50 of 2003</w:t>
            </w:r>
          </w:p>
        </w:tc>
        <w:tc>
          <w:tcPr>
            <w:tcW w:w="1191" w:type="dxa"/>
          </w:tcPr>
          <w:p>
            <w:pPr>
              <w:pStyle w:val="nTable"/>
              <w:spacing w:after="40"/>
              <w:rPr>
                <w:sz w:val="19"/>
              </w:rPr>
            </w:pPr>
            <w:r>
              <w:rPr>
                <w:sz w:val="19"/>
              </w:rPr>
              <w:t>9 Jul 2003</w:t>
            </w:r>
          </w:p>
        </w:tc>
        <w:tc>
          <w:tcPr>
            <w:tcW w:w="2552" w:type="dxa"/>
            <w:gridSpan w:val="2"/>
          </w:tcPr>
          <w:p>
            <w:pPr>
              <w:pStyle w:val="nTable"/>
              <w:spacing w:after="40"/>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202" w:type="dxa"/>
            <w:gridSpan w:val="7"/>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56" w:type="dxa"/>
            <w:right w:w="56" w:type="dxa"/>
          </w:tblCellMar>
        </w:tblPrEx>
        <w:tc>
          <w:tcPr>
            <w:tcW w:w="2279" w:type="dxa"/>
            <w:gridSpan w:val="2"/>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52" w:type="dxa"/>
            <w:tcBorders>
              <w:top w:val="nil"/>
              <w:bottom w:val="nil"/>
            </w:tcBorders>
          </w:tcPr>
          <w:p>
            <w:pPr>
              <w:pStyle w:val="nTable"/>
              <w:spacing w:after="40"/>
              <w:rPr>
                <w:snapToGrid w:val="0"/>
                <w:sz w:val="19"/>
                <w:lang w:val="en-US"/>
              </w:rPr>
            </w:pPr>
            <w:r>
              <w:rPr>
                <w:snapToGrid w:val="0"/>
                <w:sz w:val="19"/>
                <w:lang w:val="en-US"/>
              </w:rPr>
              <w:t>59 of 2004</w:t>
            </w:r>
          </w:p>
        </w:tc>
        <w:tc>
          <w:tcPr>
            <w:tcW w:w="1249" w:type="dxa"/>
            <w:gridSpan w:val="3"/>
            <w:tcBorders>
              <w:top w:val="nil"/>
              <w:bottom w:val="nil"/>
            </w:tcBorders>
          </w:tcPr>
          <w:p>
            <w:pPr>
              <w:pStyle w:val="nTable"/>
              <w:spacing w:after="40"/>
              <w:rPr>
                <w:snapToGrid w:val="0"/>
                <w:sz w:val="19"/>
                <w:lang w:val="en-US"/>
              </w:rPr>
            </w:pPr>
            <w:r>
              <w:rPr>
                <w:snapToGrid w:val="0"/>
                <w:sz w:val="19"/>
                <w:lang w:val="en-US"/>
              </w:rPr>
              <w:t>23 Nov 2004</w:t>
            </w:r>
          </w:p>
        </w:tc>
        <w:tc>
          <w:tcPr>
            <w:tcW w:w="252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CellMar>
            <w:left w:w="56" w:type="dxa"/>
            <w:right w:w="56" w:type="dxa"/>
          </w:tblCellMar>
        </w:tblPrEx>
        <w:tc>
          <w:tcPr>
            <w:tcW w:w="2279" w:type="dxa"/>
            <w:gridSpan w:val="2"/>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52" w:type="dxa"/>
            <w:tcBorders>
              <w:top w:val="nil"/>
              <w:bottom w:val="nil"/>
            </w:tcBorders>
          </w:tcPr>
          <w:p>
            <w:pPr>
              <w:pStyle w:val="nTable"/>
              <w:spacing w:after="40"/>
              <w:rPr>
                <w:snapToGrid w:val="0"/>
                <w:sz w:val="19"/>
                <w:lang w:val="en-US"/>
              </w:rPr>
            </w:pPr>
            <w:r>
              <w:rPr>
                <w:snapToGrid w:val="0"/>
                <w:sz w:val="19"/>
                <w:lang w:val="en-US"/>
              </w:rPr>
              <w:t>70 of 2004</w:t>
            </w:r>
          </w:p>
        </w:tc>
        <w:tc>
          <w:tcPr>
            <w:tcW w:w="1249" w:type="dxa"/>
            <w:gridSpan w:val="3"/>
            <w:tcBorders>
              <w:top w:val="nil"/>
              <w:bottom w:val="nil"/>
            </w:tcBorders>
          </w:tcPr>
          <w:p>
            <w:pPr>
              <w:pStyle w:val="nTable"/>
              <w:spacing w:after="40"/>
              <w:rPr>
                <w:snapToGrid w:val="0"/>
                <w:sz w:val="19"/>
                <w:lang w:val="en-US"/>
              </w:rPr>
            </w:pPr>
            <w:r>
              <w:rPr>
                <w:snapToGrid w:val="0"/>
                <w:sz w:val="19"/>
                <w:lang w:val="en-US"/>
              </w:rPr>
              <w:t>8 Dec 2004</w:t>
            </w:r>
          </w:p>
        </w:tc>
        <w:tc>
          <w:tcPr>
            <w:tcW w:w="2522"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blPrEx>
          <w:tblCellMar>
            <w:left w:w="56" w:type="dxa"/>
            <w:right w:w="56" w:type="dxa"/>
          </w:tblCellMar>
        </w:tblPrEx>
        <w:tc>
          <w:tcPr>
            <w:tcW w:w="2279" w:type="dxa"/>
            <w:gridSpan w:val="2"/>
          </w:tcPr>
          <w:p>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52" w:type="dxa"/>
          </w:tcPr>
          <w:p>
            <w:pPr>
              <w:pStyle w:val="nTable"/>
              <w:spacing w:before="100"/>
              <w:rPr>
                <w:snapToGrid w:val="0"/>
                <w:sz w:val="19"/>
                <w:lang w:val="en-US"/>
              </w:rPr>
            </w:pPr>
            <w:r>
              <w:rPr>
                <w:snapToGrid w:val="0"/>
                <w:sz w:val="19"/>
                <w:lang w:val="en-US"/>
              </w:rPr>
              <w:t>84 of 2004</w:t>
            </w:r>
          </w:p>
        </w:tc>
        <w:tc>
          <w:tcPr>
            <w:tcW w:w="1249" w:type="dxa"/>
            <w:gridSpan w:val="3"/>
          </w:tcPr>
          <w:p>
            <w:pPr>
              <w:pStyle w:val="nTable"/>
              <w:spacing w:before="100"/>
              <w:rPr>
                <w:sz w:val="19"/>
              </w:rPr>
            </w:pPr>
            <w:r>
              <w:rPr>
                <w:sz w:val="19"/>
              </w:rPr>
              <w:t>16 Dec 2004</w:t>
            </w:r>
          </w:p>
        </w:tc>
        <w:tc>
          <w:tcPr>
            <w:tcW w:w="2522" w:type="dxa"/>
          </w:tcPr>
          <w:p>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CellMar>
            <w:left w:w="56" w:type="dxa"/>
            <w:right w:w="56" w:type="dxa"/>
          </w:tblCellMar>
        </w:tblPrEx>
        <w:tc>
          <w:tcPr>
            <w:tcW w:w="2279" w:type="dxa"/>
            <w:gridSpan w:val="2"/>
            <w:tcBorders>
              <w:bottom w:val="single" w:sz="4" w:space="0" w:color="auto"/>
            </w:tcBorders>
          </w:tcPr>
          <w:p>
            <w:pPr>
              <w:pStyle w:val="nTable"/>
              <w:spacing w:before="10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52" w:type="dxa"/>
            <w:tcBorders>
              <w:bottom w:val="single" w:sz="4" w:space="0" w:color="auto"/>
            </w:tcBorders>
          </w:tcPr>
          <w:p>
            <w:pPr>
              <w:pStyle w:val="nTable"/>
              <w:spacing w:before="100"/>
              <w:rPr>
                <w:snapToGrid w:val="0"/>
                <w:sz w:val="19"/>
                <w:lang w:val="en-US"/>
              </w:rPr>
            </w:pPr>
            <w:r>
              <w:rPr>
                <w:snapToGrid w:val="0"/>
                <w:sz w:val="19"/>
                <w:lang w:val="en-US"/>
              </w:rPr>
              <w:t>38 of 2005</w:t>
            </w:r>
          </w:p>
        </w:tc>
        <w:tc>
          <w:tcPr>
            <w:tcW w:w="1249" w:type="dxa"/>
            <w:gridSpan w:val="3"/>
            <w:tcBorders>
              <w:bottom w:val="single" w:sz="4" w:space="0" w:color="auto"/>
            </w:tcBorders>
          </w:tcPr>
          <w:p>
            <w:pPr>
              <w:pStyle w:val="nTable"/>
              <w:spacing w:before="100"/>
              <w:rPr>
                <w:sz w:val="19"/>
              </w:rPr>
            </w:pPr>
            <w:r>
              <w:rPr>
                <w:sz w:val="19"/>
              </w:rPr>
              <w:t>12 Dec 2005</w:t>
            </w:r>
          </w:p>
        </w:tc>
        <w:tc>
          <w:tcPr>
            <w:tcW w:w="2522" w:type="dxa"/>
            <w:tcBorders>
              <w:bottom w:val="single" w:sz="4" w:space="0" w:color="auto"/>
            </w:tcBorders>
          </w:tcPr>
          <w:p>
            <w:pPr>
              <w:pStyle w:val="nTable"/>
              <w:spacing w:before="10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tabs>
          <w:tab w:val="left" w:pos="1276"/>
          <w:tab w:val="left" w:pos="1560"/>
        </w:tabs>
        <w:rPr>
          <w:snapToGrid w:val="0"/>
        </w:rPr>
      </w:pPr>
      <w:r>
        <w:rPr>
          <w:snapToGrid w:val="0"/>
        </w:rPr>
        <w:t>Affecting Acts</w:t>
      </w:r>
      <w:r>
        <w:rPr>
          <w:snapToGrid w:val="0"/>
        </w:rPr>
        <w:tab/>
        <w:t xml:space="preserve"> —  </w:t>
      </w:r>
      <w:r>
        <w:rPr>
          <w:i/>
          <w:snapToGrid w:val="0"/>
        </w:rPr>
        <w:t>Unclaimed Money Act 1990</w:t>
      </w:r>
      <w:r>
        <w:rPr>
          <w:snapToGrid w:val="0"/>
        </w:rPr>
        <w:t xml:space="preserve"> (No. 31 of 1990) s. 9.</w:t>
      </w:r>
    </w:p>
    <w:p>
      <w:pPr>
        <w:pStyle w:val="nSubsection"/>
        <w:tabs>
          <w:tab w:val="left" w:pos="1276"/>
        </w:tabs>
        <w:spacing w:before="0"/>
        <w:ind w:left="1843" w:hanging="1843"/>
        <w:rPr>
          <w:snapToGrid w:val="0"/>
        </w:rPr>
      </w:pPr>
      <w:r>
        <w:rPr>
          <w:snapToGrid w:val="0"/>
        </w:rPr>
        <w:tab/>
      </w:r>
      <w:r>
        <w:rPr>
          <w:snapToGrid w:val="0"/>
        </w:rPr>
        <w:tab/>
        <w:t xml:space="preserve"> —  </w:t>
      </w:r>
      <w:r>
        <w:rPr>
          <w:i/>
          <w:snapToGrid w:val="0"/>
        </w:rPr>
        <w:t xml:space="preserve">Gaming Commission (Continuing Lotteries Levy) Act 2000 </w:t>
      </w:r>
      <w:r>
        <w:rPr>
          <w:snapToGrid w:val="0"/>
        </w:rPr>
        <w:t>(No. 5 of 2000) s. 3 and 4 read as follows:</w:t>
      </w:r>
    </w:p>
    <w:p>
      <w:pPr>
        <w:pStyle w:val="MiscOpen"/>
        <w:rPr>
          <w:snapToGrid w:val="0"/>
        </w:rPr>
      </w:pPr>
      <w:r>
        <w:rPr>
          <w:snapToGrid w:val="0"/>
        </w:rPr>
        <w:t>“</w:t>
      </w:r>
    </w:p>
    <w:p>
      <w:pPr>
        <w:pStyle w:val="nzHeading5"/>
        <w:rPr>
          <w:snapToGrid w:val="0"/>
        </w:rPr>
      </w:pPr>
      <w:r>
        <w:rPr>
          <w:snapToGrid w:val="0"/>
        </w:rPr>
        <w:t>3.</w:t>
      </w:r>
      <w:r>
        <w:rPr>
          <w:snapToGrid w:val="0"/>
        </w:rPr>
        <w:tab/>
        <w:t>Rate of levy</w:t>
      </w:r>
    </w:p>
    <w:p>
      <w:pPr>
        <w:pStyle w:val="nzSubsection"/>
      </w:pPr>
      <w:r>
        <w:rPr>
          <w:snapToGrid w:val="0"/>
        </w:rPr>
        <w:tab/>
        <w:t>(1)</w:t>
      </w:r>
      <w:r>
        <w:rPr>
          <w:snapToGrid w:val="0"/>
        </w:rPr>
        <w:tab/>
      </w:r>
      <w:r>
        <w:t xml:space="preserve">The Governor may make regulations prescribing an amount by way of levy that is to be payable under Part V Division 7 of the </w:t>
      </w:r>
      <w:r>
        <w:rPr>
          <w:i/>
        </w:rPr>
        <w:t>Gaming Commission Act 1987</w:t>
      </w:r>
      <w:r>
        <w:t>.</w:t>
      </w:r>
    </w:p>
    <w:p>
      <w:pPr>
        <w:pStyle w:val="nzSubsection"/>
      </w:pPr>
      <w:r>
        <w:tab/>
        <w:t>(2)</w:t>
      </w:r>
      <w:r>
        <w:tab/>
        <w:t>A levy may be prescribed to be an amount calculated by reference to any factor or factors.</w:t>
      </w:r>
    </w:p>
    <w:p>
      <w:pPr>
        <w:pStyle w:val="nzHeading5"/>
      </w:pPr>
      <w:bookmarkStart w:id="555" w:name="_Toc449157585"/>
      <w:r>
        <w:t>4.</w:t>
      </w:r>
      <w:r>
        <w:tab/>
        <w:t>Continuing lotteries levy imposed</w:t>
      </w:r>
      <w:bookmarkEnd w:id="555"/>
    </w:p>
    <w:p>
      <w:pPr>
        <w:pStyle w:val="nzSubsection"/>
      </w:pPr>
      <w:r>
        <w:tab/>
      </w:r>
      <w:r>
        <w:tab/>
        <w:t>If an amount by way of levy is prescribed under section 3, that levy is imposed in respect of continuing lottery tickets.</w:t>
      </w:r>
    </w:p>
    <w:p>
      <w:pPr>
        <w:pStyle w:val="MiscClose"/>
        <w:rPr>
          <w:snapToGrid w:val="0"/>
        </w:rPr>
      </w:pPr>
      <w:r>
        <w:rPr>
          <w:snapToGrid w:val="0"/>
        </w:rPr>
        <w:t>”.</w:t>
      </w:r>
    </w:p>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 xml:space="preserve">Acts Amendment (Gaming) Act 1998 </w:t>
      </w:r>
      <w:r>
        <w:rPr>
          <w:snapToGrid w:val="0"/>
        </w:rPr>
        <w:t>s. 34(3) reads as follows:</w:t>
      </w:r>
    </w:p>
    <w:p>
      <w:pPr>
        <w:pStyle w:val="MiscOpen"/>
        <w:rPr>
          <w:snapToGrid w:val="0"/>
          <w:sz w:val="20"/>
        </w:rPr>
      </w:pPr>
      <w:r>
        <w:rPr>
          <w:snapToGrid w:val="0"/>
          <w:sz w:val="20"/>
        </w:rPr>
        <w:t>“</w:t>
      </w:r>
    </w:p>
    <w:p>
      <w:pPr>
        <w:pStyle w:val="nzSubsection"/>
        <w:rPr>
          <w:snapToGrid w:val="0"/>
        </w:rPr>
      </w:pPr>
      <w:r>
        <w:rPr>
          <w:snapToGrid w:val="0"/>
        </w:rPr>
        <w:tab/>
        <w:t>(3)</w:t>
      </w:r>
      <w:r>
        <w:rPr>
          <w:snapToGrid w:val="0"/>
        </w:rPr>
        <w:tab/>
        <w:t>As soon as practicable after the day on which this Act comes into operation (</w:t>
      </w:r>
      <w:r>
        <w:rPr>
          <w:b/>
          <w:snapToGrid w:val="0"/>
        </w:rPr>
        <w:t>“</w:t>
      </w:r>
      <w:r>
        <w:rPr>
          <w:b/>
          <w:bCs/>
          <w:snapToGrid w:val="0"/>
        </w:rPr>
        <w:t>the commencement day</w:t>
      </w:r>
      <w:r>
        <w:rPr>
          <w:b/>
          <w:snapToGrid w:val="0"/>
        </w:rPr>
        <w:t>”</w:t>
      </w:r>
      <w:r>
        <w:rPr>
          <w:snapToGrid w:val="0"/>
        </w:rPr>
        <w:t xml:space="preserve">) — </w:t>
      </w:r>
    </w:p>
    <w:p>
      <w:pPr>
        <w:pStyle w:val="nzIndenta"/>
        <w:rPr>
          <w:snapToGrid w:val="0"/>
        </w:rPr>
      </w:pPr>
      <w:r>
        <w:rPr>
          <w:snapToGrid w:val="0"/>
        </w:rPr>
        <w:tab/>
        <w:t>(a)</w:t>
      </w:r>
      <w:r>
        <w:rPr>
          <w:snapToGrid w:val="0"/>
        </w:rPr>
        <w:tab/>
        <w:t xml:space="preserve">any moneys standing to the credit of the Casino Control Account referred to in section 9(2)(a) of the principal Act, as in force immediately before the commencement day, are — </w:t>
      </w:r>
    </w:p>
    <w:p>
      <w:pPr>
        <w:pStyle w:val="nzIndenti"/>
        <w:rPr>
          <w:snapToGrid w:val="0"/>
        </w:rPr>
      </w:pPr>
      <w:r>
        <w:rPr>
          <w:snapToGrid w:val="0"/>
        </w:rPr>
        <w:tab/>
        <w:t>(i)</w:t>
      </w:r>
      <w:r>
        <w:rPr>
          <w:snapToGrid w:val="0"/>
        </w:rPr>
        <w:tab/>
        <w:t>to be credited to the account referred to in section 9(2)(a) of the principal Act; or</w:t>
      </w:r>
    </w:p>
    <w:p>
      <w:pPr>
        <w:pStyle w:val="nzIndenti"/>
        <w:rPr>
          <w:snapToGrid w:val="0"/>
        </w:rPr>
      </w:pPr>
      <w:r>
        <w:rPr>
          <w:snapToGrid w:val="0"/>
        </w:rPr>
        <w:tab/>
        <w:t>(ii)</w:t>
      </w:r>
      <w:r>
        <w:rPr>
          <w:snapToGrid w:val="0"/>
        </w:rPr>
        <w:tab/>
        <w:t>to be paid into and placed to the credit of the account referred to in section 9(2)(b) of the principal Act,</w:t>
      </w:r>
    </w:p>
    <w:p>
      <w:pPr>
        <w:pStyle w:val="nzIndenta"/>
        <w:rPr>
          <w:snapToGrid w:val="0"/>
        </w:rPr>
      </w:pPr>
      <w:r>
        <w:rPr>
          <w:snapToGrid w:val="0"/>
        </w:rPr>
        <w:tab/>
      </w:r>
      <w:r>
        <w:rPr>
          <w:snapToGrid w:val="0"/>
        </w:rPr>
        <w:tab/>
        <w:t>as amended by subsection (1); and</w:t>
      </w:r>
    </w:p>
    <w:p>
      <w:pPr>
        <w:pStyle w:val="nzIndenta"/>
        <w:rPr>
          <w:snapToGrid w:val="0"/>
        </w:rPr>
      </w:pPr>
      <w:r>
        <w:rPr>
          <w:snapToGrid w:val="0"/>
        </w:rPr>
        <w:tab/>
        <w:t>(b)</w:t>
      </w:r>
      <w:r>
        <w:rPr>
          <w:snapToGrid w:val="0"/>
        </w:rPr>
        <w:tab/>
        <w:t>the Casino Control Account is to be closed.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Acts Amendment (Gaming) Act 1998 </w:t>
      </w:r>
      <w:r>
        <w:rPr>
          <w:snapToGrid w:val="0"/>
        </w:rPr>
        <w:t>s. 61(2)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If the conduct of a trade promotion lottery has begun but has not been completed before this section comes into operation, the conduct of the trade promotion lottery may continue as if this section had not been enacted.</w:t>
      </w:r>
    </w:p>
    <w:p>
      <w:pPr>
        <w:pStyle w:val="MiscClose"/>
        <w:rPr>
          <w:snapToGrid w:val="0"/>
        </w:rPr>
      </w:pPr>
      <w:r>
        <w:rPr>
          <w:snapToGrid w:val="0"/>
        </w:rPr>
        <w:t>”.</w:t>
      </w:r>
    </w:p>
    <w:p>
      <w:pPr>
        <w:pStyle w:val="nSubsection"/>
        <w:ind w:left="426" w:hanging="426"/>
        <w:rPr>
          <w:snapToGrid w:val="0"/>
        </w:rPr>
      </w:pPr>
      <w:r>
        <w:rPr>
          <w:snapToGrid w:val="0"/>
          <w:vertAlign w:val="superscript"/>
        </w:rPr>
        <w:t>6</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pPr>
      <w:r>
        <w:rPr>
          <w:vertAlign w:val="superscript"/>
        </w:rPr>
        <w:t>7</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556" w:name="_Toc528569730"/>
      <w:bookmarkStart w:id="557" w:name="_Toc6163318"/>
      <w:r>
        <w:rPr>
          <w:rStyle w:val="CharSectno"/>
        </w:rPr>
        <w:t>3</w:t>
      </w:r>
      <w:r>
        <w:t>.</w:t>
      </w:r>
      <w:r>
        <w:tab/>
        <w:t>Relationship with other Acts</w:t>
      </w:r>
      <w:bookmarkEnd w:id="556"/>
      <w:bookmarkEnd w:id="557"/>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558" w:name="_Toc528569731"/>
      <w:bookmarkStart w:id="559" w:name="_Toc6163319"/>
      <w:r>
        <w:rPr>
          <w:rStyle w:val="CharSectno"/>
        </w:rPr>
        <w:t>4</w:t>
      </w:r>
      <w:r>
        <w:t>.</w:t>
      </w:r>
      <w:r>
        <w:tab/>
        <w:t>Meaning of terms used in this Act</w:t>
      </w:r>
      <w:bookmarkEnd w:id="558"/>
      <w:bookmarkEnd w:id="559"/>
    </w:p>
    <w:p>
      <w:pPr>
        <w:pStyle w:val="nzSubsection"/>
      </w:pPr>
      <w:r>
        <w:tab/>
      </w:r>
      <w:bookmarkStart w:id="560" w:name="_Hlt528057531"/>
      <w:bookmarkEnd w:id="560"/>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561" w:name="_Hlt529933443"/>
      <w:bookmarkStart w:id="562" w:name="_Hlt529932130"/>
      <w:bookmarkStart w:id="563" w:name="_Hlt523729657"/>
      <w:bookmarkStart w:id="564" w:name="_Hlt523729676"/>
      <w:bookmarkStart w:id="565" w:name="_Hlt523729726"/>
      <w:bookmarkStart w:id="566" w:name="_Toc6163348"/>
      <w:bookmarkEnd w:id="561"/>
      <w:bookmarkEnd w:id="562"/>
      <w:bookmarkEnd w:id="563"/>
      <w:bookmarkEnd w:id="564"/>
      <w:bookmarkEnd w:id="565"/>
      <w:r>
        <w:rPr>
          <w:rStyle w:val="CharSectno"/>
        </w:rPr>
        <w:t>33</w:t>
      </w:r>
      <w:r>
        <w:t>.</w:t>
      </w:r>
      <w:r>
        <w:tab/>
        <w:t>Definitions</w:t>
      </w:r>
      <w:bookmarkEnd w:id="566"/>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567" w:name="_Toc6163349"/>
      <w:r>
        <w:rPr>
          <w:rStyle w:val="CharSectno"/>
        </w:rPr>
        <w:t>34</w:t>
      </w:r>
      <w:r>
        <w:t>.</w:t>
      </w:r>
      <w:r>
        <w:tab/>
        <w:t>General transitional arrangements</w:t>
      </w:r>
      <w:bookmarkEnd w:id="567"/>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bCs/>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568" w:name="_Toc6163350"/>
      <w:r>
        <w:rPr>
          <w:rStyle w:val="CharSectno"/>
        </w:rPr>
        <w:t>35</w:t>
      </w:r>
      <w:r>
        <w:t>.</w:t>
      </w:r>
      <w:r>
        <w:tab/>
        <w:t>Commissioner not to increase tax liability</w:t>
      </w:r>
      <w:bookmarkEnd w:id="568"/>
    </w:p>
    <w:p>
      <w:pPr>
        <w:pStyle w:val="nzSubsection"/>
      </w:pPr>
      <w:r>
        <w:tab/>
      </w:r>
      <w:r>
        <w:tab/>
        <w:t xml:space="preserve">Despite Part 3 Division 1 of the </w:t>
      </w:r>
      <w:r>
        <w:rPr>
          <w:i/>
        </w:rPr>
        <w:t>Taxation Administration Act 2003</w:t>
      </w:r>
      <w: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569" w:name="_Toc6163351"/>
      <w:r>
        <w:rPr>
          <w:rStyle w:val="CharSectno"/>
        </w:rPr>
        <w:t>36</w:t>
      </w:r>
      <w:r>
        <w:t>.</w:t>
      </w:r>
      <w:r>
        <w:tab/>
        <w:t>Delegations</w:t>
      </w:r>
      <w:bookmarkEnd w:id="569"/>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570" w:name="_Toc527966629"/>
      <w:bookmarkStart w:id="571" w:name="_Toc6163352"/>
      <w:r>
        <w:rPr>
          <w:rStyle w:val="CharSectno"/>
        </w:rPr>
        <w:t>37</w:t>
      </w:r>
      <w:r>
        <w:t>.</w:t>
      </w:r>
      <w:r>
        <w:tab/>
        <w:t>Certificates of exemption from tax (</w:t>
      </w:r>
      <w:r>
        <w:rPr>
          <w:i/>
        </w:rPr>
        <w:t>Debits Tax Assessment Act 1990</w:t>
      </w:r>
      <w:r>
        <w:t>, s. 11)</w:t>
      </w:r>
      <w:bookmarkEnd w:id="570"/>
      <w:bookmarkEnd w:id="571"/>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572" w:name="_Toc6163353"/>
      <w:r>
        <w:rPr>
          <w:rStyle w:val="CharSectno"/>
        </w:rPr>
        <w:t>38</w:t>
      </w:r>
      <w:r>
        <w:t>.</w:t>
      </w:r>
      <w:r>
        <w:tab/>
        <w:t>Exemptions for certain home unit owners (</w:t>
      </w:r>
      <w:r>
        <w:rPr>
          <w:i/>
        </w:rPr>
        <w:t>Land Tax Assessment Act 1976</w:t>
      </w:r>
      <w:r>
        <w:t>, s. 19)</w:t>
      </w:r>
      <w:bookmarkEnd w:id="572"/>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573" w:name="_Toc6163354"/>
      <w:r>
        <w:rPr>
          <w:rStyle w:val="CharSectno"/>
        </w:rPr>
        <w:t>39</w:t>
      </w:r>
      <w:r>
        <w:t>.</w:t>
      </w:r>
      <w:r>
        <w:tab/>
        <w:t>Inner city residential property rebate (</w:t>
      </w:r>
      <w:r>
        <w:rPr>
          <w:i/>
        </w:rPr>
        <w:t>Land Tax Assessment Act 1976</w:t>
      </w:r>
      <w:r>
        <w:t>, s. 23AB)</w:t>
      </w:r>
      <w:bookmarkEnd w:id="573"/>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574" w:name="_Toc6163355"/>
      <w:r>
        <w:rPr>
          <w:rStyle w:val="CharSectno"/>
        </w:rPr>
        <w:t>40</w:t>
      </w:r>
      <w:r>
        <w:t>.</w:t>
      </w:r>
      <w:r>
        <w:tab/>
        <w:t>Land tax relief Acts</w:t>
      </w:r>
      <w:bookmarkEnd w:id="574"/>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575" w:name="_Toc6163356"/>
      <w:r>
        <w:rPr>
          <w:rStyle w:val="CharSectno"/>
        </w:rPr>
        <w:t>41</w:t>
      </w:r>
      <w:r>
        <w:t>.</w:t>
      </w:r>
      <w:r>
        <w:tab/>
        <w:t>Treatment of certain contributions (</w:t>
      </w:r>
      <w:r>
        <w:rPr>
          <w:i/>
        </w:rPr>
        <w:t>Pay</w:t>
      </w:r>
      <w:r>
        <w:rPr>
          <w:i/>
        </w:rPr>
        <w:noBreakHyphen/>
        <w:t>roll Tax Assessment Act 1971</w:t>
      </w:r>
      <w:r>
        <w:t>, Sch. 2 cl. 5)</w:t>
      </w:r>
      <w:bookmarkEnd w:id="575"/>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576" w:name="_Toc6163357"/>
      <w:r>
        <w:rPr>
          <w:rStyle w:val="CharSectno"/>
        </w:rPr>
        <w:t>42</w:t>
      </w:r>
      <w:r>
        <w:t>.</w:t>
      </w:r>
      <w:r>
        <w:tab/>
        <w:t>Reassessments and refunds (</w:t>
      </w:r>
      <w:r>
        <w:rPr>
          <w:i/>
        </w:rPr>
        <w:t>Pay</w:t>
      </w:r>
      <w:r>
        <w:rPr>
          <w:i/>
        </w:rPr>
        <w:noBreakHyphen/>
        <w:t>roll Tax Assessment Act 1971</w:t>
      </w:r>
      <w:r>
        <w:t>, s. 19)</w:t>
      </w:r>
      <w:bookmarkEnd w:id="576"/>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577" w:name="_Toc6163358"/>
      <w:r>
        <w:rPr>
          <w:rStyle w:val="CharSectno"/>
        </w:rPr>
        <w:t>43</w:t>
      </w:r>
      <w:r>
        <w:t>.</w:t>
      </w:r>
      <w:r>
        <w:tab/>
        <w:t>Adhesive stamps (</w:t>
      </w:r>
      <w:r>
        <w:rPr>
          <w:i/>
        </w:rPr>
        <w:t>Stamp Act 1921</w:t>
      </w:r>
      <w:r>
        <w:t>, s. 15, 21 and 23)</w:t>
      </w:r>
      <w:bookmarkEnd w:id="577"/>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578" w:name="_Toc6163359"/>
      <w:r>
        <w:rPr>
          <w:rStyle w:val="CharSectno"/>
        </w:rPr>
        <w:t>44</w:t>
      </w:r>
      <w:r>
        <w:t>.</w:t>
      </w:r>
      <w:r>
        <w:tab/>
        <w:t>Printing of “Stamp Duty Paid” on cheques (</w:t>
      </w:r>
      <w:r>
        <w:rPr>
          <w:i/>
        </w:rPr>
        <w:t xml:space="preserve">Stamp Act 1921, </w:t>
      </w:r>
      <w:r>
        <w:t>s. 52)</w:t>
      </w:r>
      <w:bookmarkEnd w:id="578"/>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579" w:name="_Toc6163360"/>
      <w:r>
        <w:rPr>
          <w:rStyle w:val="CharSectno"/>
        </w:rPr>
        <w:t>45</w:t>
      </w:r>
      <w:r>
        <w:t>.</w:t>
      </w:r>
      <w:r>
        <w:tab/>
        <w:t>First home owners — reassessment (</w:t>
      </w:r>
      <w:r>
        <w:rPr>
          <w:i/>
        </w:rPr>
        <w:t xml:space="preserve">Stamp Act 1921, </w:t>
      </w:r>
      <w:r>
        <w:t>s. 75AG)</w:t>
      </w:r>
      <w:bookmarkEnd w:id="579"/>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580" w:name="_Toc6163361"/>
      <w:r>
        <w:rPr>
          <w:rStyle w:val="CharSectno"/>
        </w:rPr>
        <w:t>46</w:t>
      </w:r>
      <w:r>
        <w:t>.</w:t>
      </w:r>
      <w:r>
        <w:tab/>
        <w:t>Reassessment of duty on grant or transfer of vehicle licences (</w:t>
      </w:r>
      <w:r>
        <w:rPr>
          <w:i/>
        </w:rPr>
        <w:t>Stamp Act 1921,</w:t>
      </w:r>
      <w:r>
        <w:t xml:space="preserve"> s. 76C(18) and (19), 76CA(3a) and 76CB(9))</w:t>
      </w:r>
      <w:bookmarkEnd w:id="580"/>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581" w:name="_Toc6163362"/>
      <w:r>
        <w:rPr>
          <w:rStyle w:val="CharSectno"/>
        </w:rPr>
        <w:t>47</w:t>
      </w:r>
      <w:r>
        <w:t>.</w:t>
      </w:r>
      <w:r>
        <w:tab/>
        <w:t>Alternative to stamping individual insurance policies (</w:t>
      </w:r>
      <w:r>
        <w:rPr>
          <w:i/>
        </w:rPr>
        <w:t xml:space="preserve">Stamp Act 1921, </w:t>
      </w:r>
      <w:r>
        <w:t>s. 95A)</w:t>
      </w:r>
      <w:bookmarkEnd w:id="581"/>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582" w:name="_Toc6163363"/>
      <w:r>
        <w:rPr>
          <w:rStyle w:val="CharSectno"/>
        </w:rPr>
        <w:t>48</w:t>
      </w:r>
      <w:r>
        <w:t>.</w:t>
      </w:r>
      <w:r>
        <w:tab/>
        <w:t>Workers’ compensation insurance (</w:t>
      </w:r>
      <w:r>
        <w:rPr>
          <w:i/>
        </w:rPr>
        <w:t>Stamp Act 1921</w:t>
      </w:r>
      <w:r>
        <w:t>, s. 97 and item 16 of the Second Schedule)</w:t>
      </w:r>
      <w:bookmarkEnd w:id="582"/>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583" w:name="_Toc6163364"/>
      <w:r>
        <w:rPr>
          <w:rStyle w:val="CharSectno"/>
        </w:rPr>
        <w:t>49</w:t>
      </w:r>
      <w:r>
        <w:t>.</w:t>
      </w:r>
      <w:r>
        <w:tab/>
        <w:t>Payment of duty by returns (</w:t>
      </w:r>
      <w:r>
        <w:rPr>
          <w:i/>
        </w:rPr>
        <w:t>Stamp Act 1921</w:t>
      </w:r>
      <w:r>
        <w:t>, s. 112V)</w:t>
      </w:r>
      <w:bookmarkEnd w:id="583"/>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Next/>
      </w:pPr>
      <w:r>
        <w:rPr>
          <w:vertAlign w:val="superscript"/>
        </w:rPr>
        <w:t>8</w:t>
      </w:r>
      <w:r>
        <w:tab/>
        <w:t xml:space="preserve">The </w:t>
      </w:r>
      <w:r>
        <w:rPr>
          <w:i/>
        </w:rPr>
        <w:t>Racing and Gambling Legislation Amendment and Repeal Act 2003</w:t>
      </w:r>
      <w:r>
        <w:t xml:space="preserve"> Pt. 9 Div. 2 and s. 172 read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pPr>
      <w:r>
        <w:rPr>
          <w:rStyle w:val="CharSectno"/>
        </w:rPr>
        <w:t>170</w:t>
      </w:r>
      <w:r>
        <w:t>.</w:t>
      </w:r>
      <w:r>
        <w:tab/>
        <w:t>Members of the Commission</w:t>
      </w:r>
    </w:p>
    <w:p>
      <w:pPr>
        <w:pStyle w:val="nzSubsection"/>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zHeading5"/>
      </w:pPr>
      <w:r>
        <w:t>172.</w:t>
      </w:r>
      <w:r>
        <w:tab/>
      </w:r>
      <w:r>
        <w:rPr>
          <w:i/>
        </w:rPr>
        <w:t>Gaming Commission (Continuing Lotteries Levy) Act 2000</w:t>
      </w:r>
      <w:r>
        <w:t xml:space="preserve"> amended</w:t>
      </w:r>
    </w:p>
    <w:p>
      <w:pPr>
        <w:pStyle w:val="nzSubsection"/>
      </w:pPr>
      <w:r>
        <w:tab/>
        <w:t>(1)</w:t>
      </w:r>
      <w:r>
        <w:tab/>
        <w:t xml:space="preserve">The amendments in this section are to the </w:t>
      </w:r>
      <w:r>
        <w:rPr>
          <w:i/>
        </w:rPr>
        <w:t>Gaming Commission (Continuing Lotteries Levy) Act 2000</w:t>
      </w:r>
      <w:r>
        <w:t>.</w:t>
      </w:r>
    </w:p>
    <w:p>
      <w:pPr>
        <w:pStyle w:val="nzSubsection"/>
      </w:pPr>
      <w:r>
        <w:tab/>
        <w:t>(2)</w:t>
      </w:r>
      <w:r>
        <w:tab/>
        <w:t>Section 1 is amended by inserting after “</w:t>
      </w:r>
      <w:r>
        <w:rPr>
          <w:i/>
        </w:rPr>
        <w:t>Gaming</w:t>
      </w:r>
      <w:r>
        <w:t xml:space="preserve">” — </w:t>
      </w:r>
    </w:p>
    <w:p>
      <w:pPr>
        <w:pStyle w:val="nzSubsection"/>
      </w:pPr>
      <w:r>
        <w:tab/>
      </w:r>
      <w:r>
        <w:tab/>
        <w:t xml:space="preserve">“    </w:t>
      </w:r>
      <w:r>
        <w:rPr>
          <w:i/>
        </w:rPr>
        <w:t>and Wagering</w:t>
      </w:r>
      <w:r>
        <w:t xml:space="preserve">    ”.</w:t>
      </w:r>
    </w:p>
    <w:p>
      <w:pPr>
        <w:pStyle w:val="nzSubsection"/>
      </w:pPr>
      <w:r>
        <w:tab/>
        <w:t>(3)</w:t>
      </w:r>
      <w:r>
        <w:tab/>
        <w:t>Section 3(1) is amended by inserting after “</w:t>
      </w:r>
      <w:r>
        <w:rPr>
          <w:i/>
        </w:rPr>
        <w:t>Gaming</w:t>
      </w:r>
      <w:r>
        <w:t xml:space="preserve">” — </w:t>
      </w:r>
    </w:p>
    <w:p>
      <w:pPr>
        <w:pStyle w:val="nzSubsection"/>
      </w:pPr>
      <w:r>
        <w:tab/>
      </w:r>
      <w:r>
        <w:tab/>
        <w:t xml:space="preserve">“    </w:t>
      </w:r>
      <w:r>
        <w:rPr>
          <w:i/>
        </w:rPr>
        <w:t>and Wagering</w:t>
      </w:r>
      <w:r>
        <w:t xml:space="preserve">    ”.</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3"/>
  </w:num>
  <w:num w:numId="13">
    <w:abstractNumId w:val="15"/>
  </w:num>
  <w:num w:numId="14">
    <w:abstractNumId w:val="29"/>
  </w:num>
  <w:num w:numId="1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szCs w:val="30"/>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keepNext/>
      <w:spacing w:before="60" w:after="20"/>
      <w:ind w:left="1701" w:hanging="567"/>
    </w:pPr>
    <w:rPr>
      <w:b/>
      <w:noProof/>
      <w:szCs w:val="26"/>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szCs w:val="30"/>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keepNext/>
      <w:spacing w:before="60" w:after="20"/>
      <w:ind w:left="1701" w:hanging="567"/>
    </w:pPr>
    <w:rPr>
      <w:b/>
      <w:noProof/>
      <w:szCs w:val="26"/>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173</Pages>
  <Words>45866</Words>
  <Characters>215571</Characters>
  <Application>Microsoft Office Word</Application>
  <DocSecurity>0</DocSecurity>
  <Lines>5672</Lines>
  <Paragraphs>2667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258770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1987 - 03-e0-02</dc:title>
  <dc:subject/>
  <dc:creator/>
  <cp:keywords/>
  <dc:description/>
  <cp:lastModifiedBy>svcMRProcess</cp:lastModifiedBy>
  <cp:revision>4</cp:revision>
  <cp:lastPrinted>2004-09-07T04:04:00Z</cp:lastPrinted>
  <dcterms:created xsi:type="dcterms:W3CDTF">2018-08-29T14:36:00Z</dcterms:created>
  <dcterms:modified xsi:type="dcterms:W3CDTF">2018-08-29T14:36:00Z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311</vt:i4>
  </property>
  <property fmtid="{D5CDD505-2E9C-101B-9397-08002B2CF9AE}" pid="6" name="AsAtDate">
    <vt:lpwstr>09 Apr 2006</vt:lpwstr>
  </property>
  <property fmtid="{D5CDD505-2E9C-101B-9397-08002B2CF9AE}" pid="7" name="Suffix">
    <vt:lpwstr>03-e0-02</vt:lpwstr>
  </property>
</Properties>
</file>