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Heritage of Western Australia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Heritage of Western Australia Act 1990</w:t>
      </w:r>
      <w:r>
        <w:fldChar w:fldCharType="end"/>
      </w:r>
    </w:p>
    <w:p>
      <w:pPr>
        <w:pStyle w:val="Arrangement"/>
        <w:ind w:left="2302" w:right="2302"/>
      </w:pPr>
      <w:r>
        <w:t>CONTENTS</w:t>
      </w:r>
    </w:p>
    <w:p>
      <w:pPr>
        <w:pStyle w:val="TOC2"/>
        <w:tabs>
          <w:tab w:val="right" w:leader="dot" w:pos="7078"/>
        </w:tabs>
        <w:rPr>
          <w:b w:val="0"/>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_Toc170183070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_Toc170183071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_Toc170183072 \h </w:instrText>
      </w:r>
      <w:r>
        <w:rPr>
          <w:noProof/>
        </w:rPr>
      </w:r>
      <w:r>
        <w:rPr>
          <w:noProof/>
        </w:rPr>
        <w:fldChar w:fldCharType="separate"/>
      </w:r>
      <w:r>
        <w:rPr>
          <w:noProof/>
        </w:rPr>
        <w:t>2</w:t>
      </w:r>
      <w:r>
        <w:rPr>
          <w:noProof/>
        </w:rPr>
        <w:fldChar w:fldCharType="end"/>
      </w:r>
    </w:p>
    <w:p>
      <w:pPr>
        <w:pStyle w:val="TOC2"/>
        <w:tabs>
          <w:tab w:val="right" w:leader="dot" w:pos="7078"/>
        </w:tabs>
        <w:rPr>
          <w:b w:val="0"/>
          <w:noProof/>
          <w:sz w:val="24"/>
          <w:szCs w:val="24"/>
        </w:rPr>
      </w:pPr>
      <w:r>
        <w:rPr>
          <w:noProof/>
          <w:szCs w:val="30"/>
        </w:rPr>
        <w:t>Part 2 — Administration</w:t>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Crown bound, and the objects of this Act</w:t>
      </w:r>
      <w:r>
        <w:rPr>
          <w:noProof/>
        </w:rPr>
        <w:tab/>
      </w:r>
      <w:r>
        <w:rPr>
          <w:noProof/>
        </w:rPr>
        <w:fldChar w:fldCharType="begin"/>
      </w:r>
      <w:r>
        <w:rPr>
          <w:noProof/>
        </w:rPr>
        <w:instrText xml:space="preserve"> PAGEREF _Toc170183074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The Council</w:t>
      </w:r>
      <w:r>
        <w:rPr>
          <w:noProof/>
        </w:rPr>
        <w:tab/>
      </w:r>
      <w:r>
        <w:rPr>
          <w:noProof/>
        </w:rPr>
        <w:fldChar w:fldCharType="begin"/>
      </w:r>
      <w:r>
        <w:rPr>
          <w:noProof/>
        </w:rPr>
        <w:instrText xml:space="preserve"> PAGEREF _Toc170183075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Ministerial powers and Ministerial delegation</w:t>
      </w:r>
      <w:r>
        <w:rPr>
          <w:noProof/>
        </w:rPr>
        <w:tab/>
      </w:r>
      <w:r>
        <w:rPr>
          <w:noProof/>
        </w:rPr>
        <w:fldChar w:fldCharType="begin"/>
      </w:r>
      <w:r>
        <w:rPr>
          <w:noProof/>
        </w:rPr>
        <w:instrText xml:space="preserve"> PAGEREF _Toc170183076 \h </w:instrText>
      </w:r>
      <w:r>
        <w:rPr>
          <w:noProof/>
        </w:rPr>
      </w:r>
      <w:r>
        <w:rPr>
          <w:noProof/>
        </w:rPr>
        <w:fldChar w:fldCharType="separate"/>
      </w:r>
      <w:r>
        <w:rPr>
          <w:noProof/>
        </w:rPr>
        <w:t>8</w:t>
      </w:r>
      <w:r>
        <w:rPr>
          <w:noProof/>
        </w:rPr>
        <w:fldChar w:fldCharType="end"/>
      </w:r>
    </w:p>
    <w:p>
      <w:pPr>
        <w:pStyle w:val="TOC2"/>
        <w:tabs>
          <w:tab w:val="right" w:leader="dot" w:pos="7078"/>
        </w:tabs>
        <w:rPr>
          <w:b w:val="0"/>
          <w:noProof/>
          <w:sz w:val="24"/>
          <w:szCs w:val="24"/>
        </w:rPr>
      </w:pPr>
      <w:r>
        <w:rPr>
          <w:noProof/>
          <w:szCs w:val="30"/>
        </w:rPr>
        <w:t>Part 3 — The Council</w:t>
      </w:r>
    </w:p>
    <w:p>
      <w:pPr>
        <w:pStyle w:val="TOC3"/>
        <w:rPr>
          <w:b w:val="0"/>
          <w:noProof/>
          <w:sz w:val="24"/>
          <w:szCs w:val="24"/>
        </w:rPr>
      </w:pPr>
      <w:r>
        <w:rPr>
          <w:noProof/>
          <w:szCs w:val="26"/>
        </w:rPr>
        <w:t>Division 1</w:t>
      </w:r>
      <w:r>
        <w:rPr>
          <w:noProof/>
          <w:snapToGrid w:val="0"/>
          <w:szCs w:val="26"/>
        </w:rPr>
        <w:t> — </w:t>
      </w:r>
      <w:r>
        <w:rPr>
          <w:noProof/>
          <w:szCs w:val="26"/>
        </w:rPr>
        <w:t>Functions</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Functions of the Council</w:t>
      </w:r>
      <w:r>
        <w:rPr>
          <w:noProof/>
        </w:rPr>
        <w:tab/>
      </w:r>
      <w:r>
        <w:rPr>
          <w:noProof/>
        </w:rPr>
        <w:fldChar w:fldCharType="begin"/>
      </w:r>
      <w:r>
        <w:rPr>
          <w:noProof/>
        </w:rPr>
        <w:instrText xml:space="preserve"> PAGEREF _Toc170183079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Powers of the Council</w:t>
      </w:r>
      <w:r>
        <w:rPr>
          <w:noProof/>
        </w:rPr>
        <w:tab/>
      </w:r>
      <w:r>
        <w:rPr>
          <w:noProof/>
        </w:rPr>
        <w:fldChar w:fldCharType="begin"/>
      </w:r>
      <w:r>
        <w:rPr>
          <w:noProof/>
        </w:rPr>
        <w:instrText xml:space="preserve"> PAGEREF _Toc170183080 \h </w:instrText>
      </w:r>
      <w:r>
        <w:rPr>
          <w:noProof/>
        </w:rPr>
      </w:r>
      <w:r>
        <w:rPr>
          <w:noProof/>
        </w:rPr>
        <w:fldChar w:fldCharType="separate"/>
      </w:r>
      <w:r>
        <w:rPr>
          <w:noProof/>
        </w:rPr>
        <w:t>13</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Referrals, and relationship with governmental bodies, etc.</w:t>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Public referrals</w:t>
      </w:r>
      <w:r>
        <w:rPr>
          <w:noProof/>
        </w:rPr>
        <w:tab/>
      </w:r>
      <w:r>
        <w:rPr>
          <w:noProof/>
        </w:rPr>
        <w:fldChar w:fldCharType="begin"/>
      </w:r>
      <w:r>
        <w:rPr>
          <w:noProof/>
        </w:rPr>
        <w:instrText xml:space="preserve"> PAGEREF _Toc170183082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Cooperation by public authorities with the Council</w:t>
      </w:r>
      <w:r>
        <w:rPr>
          <w:noProof/>
        </w:rPr>
        <w:tab/>
      </w:r>
      <w:r>
        <w:rPr>
          <w:noProof/>
        </w:rPr>
        <w:fldChar w:fldCharType="begin"/>
      </w:r>
      <w:r>
        <w:rPr>
          <w:noProof/>
        </w:rPr>
        <w:instrText xml:space="preserve"> PAGEREF _Toc170183083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Duty of public authorities to assist in conservation of registered places</w:t>
      </w:r>
      <w:r>
        <w:rPr>
          <w:noProof/>
        </w:rPr>
        <w:tab/>
      </w:r>
      <w:r>
        <w:rPr>
          <w:noProof/>
        </w:rPr>
        <w:fldChar w:fldCharType="begin"/>
      </w:r>
      <w:r>
        <w:rPr>
          <w:noProof/>
        </w:rPr>
        <w:instrText xml:space="preserve"> PAGEREF _Toc170183084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Questions between Ministers of the Crown</w:t>
      </w:r>
      <w:r>
        <w:rPr>
          <w:noProof/>
        </w:rPr>
        <w:tab/>
      </w:r>
      <w:r>
        <w:rPr>
          <w:noProof/>
        </w:rPr>
        <w:fldChar w:fldCharType="begin"/>
      </w:r>
      <w:r>
        <w:rPr>
          <w:noProof/>
        </w:rPr>
        <w:instrText xml:space="preserve"> PAGEREF _Toc170183085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Finance</w:t>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_Toc170183087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Resources of the Council</w:t>
      </w:r>
      <w:r>
        <w:rPr>
          <w:noProof/>
        </w:rPr>
        <w:tab/>
      </w:r>
      <w:r>
        <w:rPr>
          <w:noProof/>
        </w:rPr>
        <w:fldChar w:fldCharType="begin"/>
      </w:r>
      <w:r>
        <w:rPr>
          <w:noProof/>
        </w:rPr>
        <w:instrText xml:space="preserve"> PAGEREF _Toc170183088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Council may borrow, from Treasurer or with Treasurer’s approval</w:t>
      </w:r>
      <w:r>
        <w:rPr>
          <w:noProof/>
        </w:rPr>
        <w:tab/>
      </w:r>
      <w:r>
        <w:rPr>
          <w:noProof/>
        </w:rPr>
        <w:fldChar w:fldCharType="begin"/>
      </w:r>
      <w:r>
        <w:rPr>
          <w:noProof/>
        </w:rPr>
        <w:instrText xml:space="preserve"> PAGEREF _Toc170183089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Treasurer may give guarantees</w:t>
      </w:r>
      <w:r>
        <w:rPr>
          <w:noProof/>
        </w:rPr>
        <w:tab/>
      </w:r>
      <w:r>
        <w:rPr>
          <w:noProof/>
        </w:rPr>
        <w:fldChar w:fldCharType="begin"/>
      </w:r>
      <w:r>
        <w:rPr>
          <w:noProof/>
        </w:rPr>
        <w:instrText xml:space="preserve"> PAGEREF _Toc170183090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Evidence of Treasurer’s approval etc.</w:t>
      </w:r>
      <w:r>
        <w:rPr>
          <w:noProof/>
        </w:rPr>
        <w:tab/>
      </w:r>
      <w:r>
        <w:rPr>
          <w:noProof/>
        </w:rPr>
        <w:fldChar w:fldCharType="begin"/>
      </w:r>
      <w:r>
        <w:rPr>
          <w:noProof/>
        </w:rPr>
        <w:instrText xml:space="preserve"> PAGEREF _Toc170183091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Stamp duty, taxes and rates</w:t>
      </w:r>
      <w:r>
        <w:rPr>
          <w:noProof/>
        </w:rPr>
        <w:tab/>
      </w:r>
      <w:r>
        <w:rPr>
          <w:noProof/>
        </w:rPr>
        <w:fldChar w:fldCharType="begin"/>
      </w:r>
      <w:r>
        <w:rPr>
          <w:noProof/>
        </w:rPr>
        <w:instrText xml:space="preserve"> PAGEREF _Toc170183092 \h </w:instrText>
      </w:r>
      <w:r>
        <w:rPr>
          <w:noProof/>
        </w:rPr>
      </w:r>
      <w:r>
        <w:rPr>
          <w:noProof/>
        </w:rPr>
        <w:fldChar w:fldCharType="separate"/>
      </w:r>
      <w:r>
        <w:rPr>
          <w:noProof/>
        </w:rPr>
        <w:t>26</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Membership</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Membership of the Council</w:t>
      </w:r>
      <w:r>
        <w:rPr>
          <w:noProof/>
        </w:rPr>
        <w:tab/>
      </w:r>
      <w:r>
        <w:rPr>
          <w:noProof/>
        </w:rPr>
        <w:fldChar w:fldCharType="begin"/>
      </w:r>
      <w:r>
        <w:rPr>
          <w:noProof/>
        </w:rPr>
        <w:instrText xml:space="preserve"> PAGEREF _Toc170183094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Tenure of office</w:t>
      </w:r>
      <w:r>
        <w:rPr>
          <w:noProof/>
        </w:rPr>
        <w:tab/>
      </w:r>
      <w:r>
        <w:rPr>
          <w:noProof/>
        </w:rPr>
        <w:fldChar w:fldCharType="begin"/>
      </w:r>
      <w:r>
        <w:rPr>
          <w:noProof/>
        </w:rPr>
        <w:instrText xml:space="preserve"> PAGEREF _Toc170183095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Acting members</w:t>
      </w:r>
      <w:r>
        <w:rPr>
          <w:noProof/>
        </w:rPr>
        <w:tab/>
      </w:r>
      <w:r>
        <w:rPr>
          <w:noProof/>
        </w:rPr>
        <w:fldChar w:fldCharType="begin"/>
      </w:r>
      <w:r>
        <w:rPr>
          <w:noProof/>
        </w:rPr>
        <w:instrText xml:space="preserve"> PAGEREF _Toc170183096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Delegation by the Council or the Chairperson</w:t>
      </w:r>
      <w:r>
        <w:rPr>
          <w:noProof/>
        </w:rPr>
        <w:tab/>
      </w:r>
      <w:r>
        <w:rPr>
          <w:noProof/>
        </w:rPr>
        <w:fldChar w:fldCharType="begin"/>
      </w:r>
      <w:r>
        <w:rPr>
          <w:noProof/>
        </w:rPr>
        <w:instrText xml:space="preserve"> PAGEREF _Toc170183097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Proceedings of the Council, etc.</w:t>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Co</w:t>
      </w:r>
      <w:r>
        <w:rPr>
          <w:noProof/>
          <w:snapToGrid w:val="0"/>
          <w:szCs w:val="24"/>
        </w:rPr>
        <w:noBreakHyphen/>
        <w:t>option and consultation</w:t>
      </w:r>
      <w:r>
        <w:rPr>
          <w:noProof/>
        </w:rPr>
        <w:tab/>
      </w:r>
      <w:r>
        <w:rPr>
          <w:noProof/>
        </w:rPr>
        <w:fldChar w:fldCharType="begin"/>
      </w:r>
      <w:r>
        <w:rPr>
          <w:noProof/>
        </w:rPr>
        <w:instrText xml:space="preserve"> PAGEREF _Toc170183099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Proceedings of the Council</w:t>
      </w:r>
      <w:r>
        <w:rPr>
          <w:noProof/>
        </w:rPr>
        <w:tab/>
      </w:r>
      <w:r>
        <w:rPr>
          <w:noProof/>
        </w:rPr>
        <w:fldChar w:fldCharType="begin"/>
      </w:r>
      <w:r>
        <w:rPr>
          <w:noProof/>
        </w:rPr>
        <w:instrText xml:space="preserve"> PAGEREF _Toc170183100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Committees</w:t>
      </w:r>
      <w:r>
        <w:rPr>
          <w:noProof/>
        </w:rPr>
        <w:tab/>
      </w:r>
      <w:r>
        <w:rPr>
          <w:noProof/>
        </w:rPr>
        <w:fldChar w:fldCharType="begin"/>
      </w:r>
      <w:r>
        <w:rPr>
          <w:noProof/>
        </w:rPr>
        <w:instrText xml:space="preserve"> PAGEREF _Toc170183101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Conflict of interest</w:t>
      </w:r>
      <w:r>
        <w:rPr>
          <w:noProof/>
        </w:rPr>
        <w:tab/>
      </w:r>
      <w:r>
        <w:rPr>
          <w:noProof/>
        </w:rPr>
        <w:fldChar w:fldCharType="begin"/>
      </w:r>
      <w:r>
        <w:rPr>
          <w:noProof/>
        </w:rPr>
        <w:instrText xml:space="preserve"> PAGEREF _Toc170183102 \h </w:instrText>
      </w:r>
      <w:r>
        <w:rPr>
          <w:noProof/>
        </w:rPr>
      </w:r>
      <w:r>
        <w:rPr>
          <w:noProof/>
        </w:rPr>
        <w:fldChar w:fldCharType="separate"/>
      </w:r>
      <w:r>
        <w:rPr>
          <w:noProof/>
        </w:rPr>
        <w:t>34</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Staff, remuneration, etc.</w:t>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Staff and consultants etc.</w:t>
      </w:r>
      <w:r>
        <w:rPr>
          <w:noProof/>
        </w:rPr>
        <w:tab/>
      </w:r>
      <w:r>
        <w:rPr>
          <w:noProof/>
        </w:rPr>
        <w:fldChar w:fldCharType="begin"/>
      </w:r>
      <w:r>
        <w:rPr>
          <w:noProof/>
        </w:rPr>
        <w:instrText xml:space="preserve"> PAGEREF _Toc170183104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Remuneration of members, etc., and service with, the Council</w:t>
      </w:r>
      <w:r>
        <w:rPr>
          <w:noProof/>
        </w:rPr>
        <w:tab/>
      </w:r>
      <w:r>
        <w:rPr>
          <w:noProof/>
        </w:rPr>
        <w:fldChar w:fldCharType="begin"/>
      </w:r>
      <w:r>
        <w:rPr>
          <w:noProof/>
        </w:rPr>
        <w:instrText xml:space="preserve"> PAGEREF _Toc170183105 \h </w:instrText>
      </w:r>
      <w:r>
        <w:rPr>
          <w:noProof/>
        </w:rPr>
      </w:r>
      <w:r>
        <w:rPr>
          <w:noProof/>
        </w:rPr>
        <w:fldChar w:fldCharType="separate"/>
      </w:r>
      <w:r>
        <w:rPr>
          <w:noProof/>
        </w:rPr>
        <w:t>38</w:t>
      </w:r>
      <w:r>
        <w:rPr>
          <w:noProof/>
        </w:rPr>
        <w:fldChar w:fldCharType="end"/>
      </w:r>
    </w:p>
    <w:p>
      <w:pPr>
        <w:pStyle w:val="TOC2"/>
        <w:tabs>
          <w:tab w:val="right" w:leader="dot" w:pos="7078"/>
        </w:tabs>
        <w:rPr>
          <w:b w:val="0"/>
          <w:noProof/>
          <w:sz w:val="24"/>
          <w:szCs w:val="24"/>
        </w:rPr>
      </w:pPr>
      <w:r>
        <w:rPr>
          <w:noProof/>
          <w:szCs w:val="30"/>
        </w:rPr>
        <w:t>Part 4 — Heritage Agreements and conservation incentives</w:t>
      </w:r>
    </w:p>
    <w:p>
      <w:pPr>
        <w:pStyle w:val="TOC3"/>
        <w:rPr>
          <w:b w:val="0"/>
          <w:noProof/>
          <w:sz w:val="24"/>
          <w:szCs w:val="24"/>
        </w:rPr>
      </w:pPr>
      <w:r>
        <w:rPr>
          <w:noProof/>
          <w:szCs w:val="26"/>
        </w:rPr>
        <w:t>Division 1</w:t>
      </w:r>
      <w:r>
        <w:rPr>
          <w:noProof/>
          <w:snapToGrid w:val="0"/>
          <w:szCs w:val="26"/>
        </w:rPr>
        <w:t> — </w:t>
      </w:r>
      <w:r>
        <w:rPr>
          <w:noProof/>
          <w:szCs w:val="26"/>
        </w:rPr>
        <w:t>Heritage Agreements</w:t>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Heritage Agreements</w:t>
      </w:r>
      <w:r>
        <w:rPr>
          <w:noProof/>
        </w:rPr>
        <w:tab/>
      </w:r>
      <w:r>
        <w:rPr>
          <w:noProof/>
        </w:rPr>
        <w:fldChar w:fldCharType="begin"/>
      </w:r>
      <w:r>
        <w:rPr>
          <w:noProof/>
        </w:rPr>
        <w:instrText xml:space="preserve"> PAGEREF _Toc170183108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Heritage Agreements may be referred to the Tribunal</w:t>
      </w:r>
      <w:r>
        <w:rPr>
          <w:noProof/>
        </w:rPr>
        <w:tab/>
      </w:r>
      <w:r>
        <w:rPr>
          <w:noProof/>
        </w:rPr>
        <w:fldChar w:fldCharType="begin"/>
      </w:r>
      <w:r>
        <w:rPr>
          <w:noProof/>
        </w:rPr>
        <w:instrText xml:space="preserve"> PAGEREF _Toc170183109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Damages in relation to Heritage Agreements</w:t>
      </w:r>
      <w:r>
        <w:rPr>
          <w:noProof/>
        </w:rPr>
        <w:tab/>
      </w:r>
      <w:r>
        <w:rPr>
          <w:noProof/>
        </w:rPr>
        <w:fldChar w:fldCharType="begin"/>
      </w:r>
      <w:r>
        <w:rPr>
          <w:noProof/>
        </w:rPr>
        <w:instrText xml:space="preserve"> PAGEREF _Toc170183110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Evidence of Heritage Agreements</w:t>
      </w:r>
      <w:r>
        <w:rPr>
          <w:noProof/>
        </w:rPr>
        <w:tab/>
      </w:r>
      <w:r>
        <w:rPr>
          <w:noProof/>
        </w:rPr>
        <w:fldChar w:fldCharType="begin"/>
      </w:r>
      <w:r>
        <w:rPr>
          <w:noProof/>
        </w:rPr>
        <w:instrText xml:space="preserve"> PAGEREF _Toc170183111 \h </w:instrText>
      </w:r>
      <w:r>
        <w:rPr>
          <w:noProof/>
        </w:rPr>
      </w:r>
      <w:r>
        <w:rPr>
          <w:noProof/>
        </w:rPr>
        <w:fldChar w:fldCharType="separate"/>
      </w:r>
      <w:r>
        <w:rPr>
          <w:noProof/>
        </w:rPr>
        <w:t>53</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Conservation incentives</w:t>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Conservation assistance</w:t>
      </w:r>
      <w:r>
        <w:rPr>
          <w:noProof/>
        </w:rPr>
        <w:tab/>
      </w:r>
      <w:r>
        <w:rPr>
          <w:noProof/>
        </w:rPr>
        <w:fldChar w:fldCharType="begin"/>
      </w:r>
      <w:r>
        <w:rPr>
          <w:noProof/>
        </w:rPr>
        <w:instrText xml:space="preserve"> PAGEREF _Toc170183113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Waiver of certain decisions</w:t>
      </w:r>
      <w:r>
        <w:rPr>
          <w:noProof/>
        </w:rPr>
        <w:tab/>
      </w:r>
      <w:r>
        <w:rPr>
          <w:noProof/>
        </w:rPr>
        <w:fldChar w:fldCharType="begin"/>
      </w:r>
      <w:r>
        <w:rPr>
          <w:noProof/>
        </w:rPr>
        <w:instrText xml:space="preserve"> PAGEREF _Toc170183114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Revaluations</w:t>
      </w:r>
      <w:r>
        <w:rPr>
          <w:noProof/>
        </w:rPr>
        <w:tab/>
      </w:r>
      <w:r>
        <w:rPr>
          <w:noProof/>
        </w:rPr>
        <w:fldChar w:fldCharType="begin"/>
      </w:r>
      <w:r>
        <w:rPr>
          <w:noProof/>
        </w:rPr>
        <w:instrText xml:space="preserve"> PAGEREF _Toc170183115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Power to grant remission of certain payments</w:t>
      </w:r>
      <w:r>
        <w:rPr>
          <w:noProof/>
        </w:rPr>
        <w:tab/>
      </w:r>
      <w:r>
        <w:rPr>
          <w:noProof/>
        </w:rPr>
        <w:fldChar w:fldCharType="begin"/>
      </w:r>
      <w:r>
        <w:rPr>
          <w:noProof/>
        </w:rPr>
        <w:instrText xml:space="preserve"> PAGEREF _Toc170183116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Recovery of moneys remitted in certain circumstances</w:t>
      </w:r>
      <w:r>
        <w:rPr>
          <w:noProof/>
        </w:rPr>
        <w:tab/>
      </w:r>
      <w:r>
        <w:rPr>
          <w:noProof/>
        </w:rPr>
        <w:fldChar w:fldCharType="begin"/>
      </w:r>
      <w:r>
        <w:rPr>
          <w:noProof/>
        </w:rPr>
        <w:instrText xml:space="preserve"> PAGEREF _Toc170183117 \h </w:instrText>
      </w:r>
      <w:r>
        <w:rPr>
          <w:noProof/>
        </w:rPr>
      </w:r>
      <w:r>
        <w:rPr>
          <w:noProof/>
        </w:rPr>
        <w:fldChar w:fldCharType="separate"/>
      </w:r>
      <w:r>
        <w:rPr>
          <w:noProof/>
        </w:rPr>
        <w:t>58</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Amendment of written laws, etc.</w:t>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Ministerial Order, as to written laws affecting the conservation of a registered place</w:t>
      </w:r>
      <w:r>
        <w:rPr>
          <w:noProof/>
        </w:rPr>
        <w:tab/>
      </w:r>
      <w:r>
        <w:rPr>
          <w:noProof/>
        </w:rPr>
        <w:fldChar w:fldCharType="begin"/>
      </w:r>
      <w:r>
        <w:rPr>
          <w:noProof/>
        </w:rPr>
        <w:instrText xml:space="preserve"> PAGEREF _Toc170183119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Orders subject to disallowance</w:t>
      </w:r>
      <w:r>
        <w:rPr>
          <w:noProof/>
        </w:rPr>
        <w:tab/>
      </w:r>
      <w:r>
        <w:rPr>
          <w:noProof/>
        </w:rPr>
        <w:fldChar w:fldCharType="begin"/>
      </w:r>
      <w:r>
        <w:rPr>
          <w:noProof/>
        </w:rPr>
        <w:instrText xml:space="preserve"> PAGEREF _Toc170183120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Prospective measures requiring legislative amendment where interests affected</w:t>
      </w:r>
      <w:r>
        <w:rPr>
          <w:noProof/>
        </w:rPr>
        <w:tab/>
      </w:r>
      <w:r>
        <w:rPr>
          <w:noProof/>
        </w:rPr>
        <w:fldChar w:fldCharType="begin"/>
      </w:r>
      <w:r>
        <w:rPr>
          <w:noProof/>
        </w:rPr>
        <w:instrText xml:space="preserve"> PAGEREF _Toc170183121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Recommendations as to measures needed for a proposal</w:t>
      </w:r>
      <w:r>
        <w:rPr>
          <w:noProof/>
        </w:rPr>
        <w:tab/>
      </w:r>
      <w:r>
        <w:rPr>
          <w:noProof/>
        </w:rPr>
        <w:fldChar w:fldCharType="begin"/>
      </w:r>
      <w:r>
        <w:rPr>
          <w:noProof/>
        </w:rPr>
        <w:instrText xml:space="preserve"> PAGEREF _Toc170183122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Appeal to the Supreme Court against an Order under s. 38</w:t>
      </w:r>
      <w:r>
        <w:rPr>
          <w:noProof/>
        </w:rPr>
        <w:tab/>
      </w:r>
      <w:r>
        <w:rPr>
          <w:noProof/>
        </w:rPr>
        <w:fldChar w:fldCharType="begin"/>
      </w:r>
      <w:r>
        <w:rPr>
          <w:noProof/>
        </w:rPr>
        <w:instrText xml:space="preserve"> PAGEREF _Toc170183123 \h </w:instrText>
      </w:r>
      <w:r>
        <w:rPr>
          <w:noProof/>
        </w:rPr>
      </w:r>
      <w:r>
        <w:rPr>
          <w:noProof/>
        </w:rPr>
        <w:fldChar w:fldCharType="separate"/>
      </w:r>
      <w:r>
        <w:rPr>
          <w:noProof/>
        </w:rPr>
        <w:t>65</w:t>
      </w:r>
      <w:r>
        <w:rPr>
          <w:noProof/>
        </w:rPr>
        <w:fldChar w:fldCharType="end"/>
      </w:r>
    </w:p>
    <w:p>
      <w:pPr>
        <w:pStyle w:val="TOC2"/>
        <w:tabs>
          <w:tab w:val="right" w:leader="dot" w:pos="7078"/>
        </w:tabs>
        <w:rPr>
          <w:b w:val="0"/>
          <w:noProof/>
          <w:sz w:val="24"/>
          <w:szCs w:val="24"/>
        </w:rPr>
      </w:pPr>
      <w:r>
        <w:rPr>
          <w:noProof/>
          <w:szCs w:val="30"/>
        </w:rPr>
        <w:t>Part 5 — Registered places</w:t>
      </w:r>
    </w:p>
    <w:p>
      <w:pPr>
        <w:pStyle w:val="TOC3"/>
        <w:rPr>
          <w:b w:val="0"/>
          <w:noProof/>
          <w:sz w:val="24"/>
          <w:szCs w:val="24"/>
        </w:rPr>
      </w:pPr>
      <w:r>
        <w:rPr>
          <w:noProof/>
          <w:szCs w:val="26"/>
        </w:rPr>
        <w:t>Division 1</w:t>
      </w:r>
      <w:r>
        <w:rPr>
          <w:noProof/>
          <w:snapToGrid w:val="0"/>
          <w:szCs w:val="26"/>
        </w:rPr>
        <w:t> — </w:t>
      </w:r>
      <w:r>
        <w:rPr>
          <w:noProof/>
          <w:szCs w:val="26"/>
        </w:rPr>
        <w:t>Existing lists, survey and records</w:t>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Existing lists and records</w:t>
      </w:r>
      <w:r>
        <w:rPr>
          <w:noProof/>
        </w:rPr>
        <w:tab/>
      </w:r>
      <w:r>
        <w:rPr>
          <w:noProof/>
        </w:rPr>
        <w:fldChar w:fldCharType="begin"/>
      </w:r>
      <w:r>
        <w:rPr>
          <w:noProof/>
        </w:rPr>
        <w:instrText xml:space="preserve"> PAGEREF _Toc170183126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New surveys and records</w:t>
      </w:r>
      <w:r>
        <w:rPr>
          <w:noProof/>
        </w:rPr>
        <w:tab/>
      </w:r>
      <w:r>
        <w:rPr>
          <w:noProof/>
        </w:rPr>
        <w:fldChar w:fldCharType="begin"/>
      </w:r>
      <w:r>
        <w:rPr>
          <w:noProof/>
        </w:rPr>
        <w:instrText xml:space="preserve"> PAGEREF _Toc170183127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Local government inventories</w:t>
      </w:r>
      <w:r>
        <w:rPr>
          <w:noProof/>
        </w:rPr>
        <w:tab/>
      </w:r>
      <w:r>
        <w:rPr>
          <w:noProof/>
        </w:rPr>
        <w:fldChar w:fldCharType="begin"/>
      </w:r>
      <w:r>
        <w:rPr>
          <w:noProof/>
        </w:rPr>
        <w:instrText xml:space="preserve"> PAGEREF _Toc170183128 \h </w:instrText>
      </w:r>
      <w:r>
        <w:rPr>
          <w:noProof/>
        </w:rPr>
      </w:r>
      <w:r>
        <w:rPr>
          <w:noProof/>
        </w:rPr>
        <w:fldChar w:fldCharType="separate"/>
      </w:r>
      <w:r>
        <w:rPr>
          <w:noProof/>
        </w:rPr>
        <w:t>68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The Register</w:t>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The Register</w:t>
      </w:r>
      <w:r>
        <w:rPr>
          <w:noProof/>
        </w:rPr>
        <w:tab/>
      </w:r>
      <w:r>
        <w:rPr>
          <w:noProof/>
        </w:rPr>
        <w:fldChar w:fldCharType="begin"/>
      </w:r>
      <w:r>
        <w:rPr>
          <w:noProof/>
        </w:rPr>
        <w:instrText xml:space="preserve"> PAGEREF _Toc170183130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Criteria for entry in the Register</w:t>
      </w:r>
      <w:r>
        <w:rPr>
          <w:noProof/>
        </w:rPr>
        <w:tab/>
      </w:r>
      <w:r>
        <w:rPr>
          <w:noProof/>
        </w:rPr>
        <w:fldChar w:fldCharType="begin"/>
      </w:r>
      <w:r>
        <w:rPr>
          <w:noProof/>
        </w:rPr>
        <w:instrText xml:space="preserve"> PAGEREF _Toc170183131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Historic precincts</w:t>
      </w:r>
      <w:r>
        <w:rPr>
          <w:noProof/>
        </w:rPr>
        <w:tab/>
      </w:r>
      <w:r>
        <w:rPr>
          <w:noProof/>
        </w:rPr>
        <w:fldChar w:fldCharType="begin"/>
      </w:r>
      <w:r>
        <w:rPr>
          <w:noProof/>
        </w:rPr>
        <w:instrText xml:space="preserve"> PAGEREF _Toc170183132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Procedure prior to entry in the Register</w:t>
      </w:r>
      <w:r>
        <w:rPr>
          <w:noProof/>
        </w:rPr>
        <w:tab/>
      </w:r>
      <w:r>
        <w:rPr>
          <w:noProof/>
        </w:rPr>
        <w:fldChar w:fldCharType="begin"/>
      </w:r>
      <w:r>
        <w:rPr>
          <w:noProof/>
        </w:rPr>
        <w:instrText xml:space="preserve"> PAGEREF _Toc170183133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Interim registration</w:t>
      </w:r>
      <w:r>
        <w:rPr>
          <w:noProof/>
        </w:rPr>
        <w:tab/>
      </w:r>
      <w:r>
        <w:rPr>
          <w:noProof/>
        </w:rPr>
        <w:fldChar w:fldCharType="begin"/>
      </w:r>
      <w:r>
        <w:rPr>
          <w:noProof/>
        </w:rPr>
        <w:instrText xml:space="preserve"> PAGEREF _Toc170183134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Entry in the Register</w:t>
      </w:r>
      <w:r>
        <w:rPr>
          <w:noProof/>
        </w:rPr>
        <w:tab/>
      </w:r>
      <w:r>
        <w:rPr>
          <w:noProof/>
        </w:rPr>
        <w:fldChar w:fldCharType="begin"/>
      </w:r>
      <w:r>
        <w:rPr>
          <w:noProof/>
        </w:rPr>
        <w:instrText xml:space="preserve"> PAGEREF _Toc170183135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Where proposed entries in the Register may not be made</w:t>
      </w:r>
      <w:r>
        <w:rPr>
          <w:noProof/>
        </w:rPr>
        <w:tab/>
      </w:r>
      <w:r>
        <w:rPr>
          <w:noProof/>
        </w:rPr>
        <w:fldChar w:fldCharType="begin"/>
      </w:r>
      <w:r>
        <w:rPr>
          <w:noProof/>
        </w:rPr>
        <w:instrText xml:space="preserve"> PAGEREF _Toc170183136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Time limit on registration procedures</w:t>
      </w:r>
      <w:r>
        <w:rPr>
          <w:noProof/>
        </w:rPr>
        <w:tab/>
      </w:r>
      <w:r>
        <w:rPr>
          <w:noProof/>
        </w:rPr>
        <w:fldChar w:fldCharType="begin"/>
      </w:r>
      <w:r>
        <w:rPr>
          <w:noProof/>
        </w:rPr>
        <w:instrText xml:space="preserve"> PAGEREF _Toc170183137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Amendments to the Register, and removal of an entry</w:t>
      </w:r>
      <w:r>
        <w:rPr>
          <w:noProof/>
        </w:rPr>
        <w:tab/>
      </w:r>
      <w:r>
        <w:rPr>
          <w:noProof/>
        </w:rPr>
        <w:fldChar w:fldCharType="begin"/>
      </w:r>
      <w:r>
        <w:rPr>
          <w:noProof/>
        </w:rPr>
        <w:instrText xml:space="preserve"> PAGEREF _Toc170183138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Certain land not entered in Register not to be proposed for registration for 5 years</w:t>
      </w:r>
      <w:r>
        <w:rPr>
          <w:noProof/>
        </w:rPr>
        <w:tab/>
      </w:r>
      <w:r>
        <w:rPr>
          <w:noProof/>
        </w:rPr>
        <w:fldChar w:fldCharType="begin"/>
      </w:r>
      <w:r>
        <w:rPr>
          <w:noProof/>
        </w:rPr>
        <w:instrText xml:space="preserve"> PAGEREF _Toc170183139 \h </w:instrText>
      </w:r>
      <w:r>
        <w:rPr>
          <w:noProof/>
        </w:rPr>
      </w:r>
      <w:r>
        <w:rPr>
          <w:noProof/>
        </w:rPr>
        <w:fldChar w:fldCharType="separate"/>
      </w:r>
      <w:r>
        <w:rPr>
          <w:noProof/>
        </w:rPr>
        <w:t>81</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Information</w:t>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Notification on titles and to persons affected</w:t>
      </w:r>
      <w:r>
        <w:rPr>
          <w:noProof/>
        </w:rPr>
        <w:tab/>
      </w:r>
      <w:r>
        <w:rPr>
          <w:noProof/>
        </w:rPr>
        <w:fldChar w:fldCharType="begin"/>
      </w:r>
      <w:r>
        <w:rPr>
          <w:noProof/>
        </w:rPr>
        <w:instrText xml:space="preserve"> PAGEREF _Toc170183141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Inspection of the Register, and related information</w:t>
      </w:r>
      <w:r>
        <w:rPr>
          <w:noProof/>
        </w:rPr>
        <w:tab/>
      </w:r>
      <w:r>
        <w:rPr>
          <w:noProof/>
        </w:rPr>
        <w:fldChar w:fldCharType="begin"/>
      </w:r>
      <w:r>
        <w:rPr>
          <w:noProof/>
        </w:rPr>
        <w:instrText xml:space="preserve"> PAGEREF _Toc170183142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Duty to inform authorities responsible for planning etc.</w:t>
      </w:r>
      <w:r>
        <w:rPr>
          <w:noProof/>
        </w:rPr>
        <w:tab/>
      </w:r>
      <w:r>
        <w:rPr>
          <w:noProof/>
        </w:rPr>
        <w:fldChar w:fldCharType="begin"/>
      </w:r>
      <w:r>
        <w:rPr>
          <w:noProof/>
        </w:rPr>
        <w:instrText xml:space="preserve"> PAGEREF _Toc170183143 \h </w:instrText>
      </w:r>
      <w:r>
        <w:rPr>
          <w:noProof/>
        </w:rPr>
      </w:r>
      <w:r>
        <w:rPr>
          <w:noProof/>
        </w:rPr>
        <w:fldChar w:fldCharType="separate"/>
      </w:r>
      <w:r>
        <w:rPr>
          <w:noProof/>
        </w:rPr>
        <w:t>83</w:t>
      </w:r>
      <w:r>
        <w:rPr>
          <w:noProof/>
        </w:rPr>
        <w:fldChar w:fldCharType="end"/>
      </w:r>
    </w:p>
    <w:p>
      <w:pPr>
        <w:pStyle w:val="TOC2"/>
        <w:tabs>
          <w:tab w:val="right" w:leader="dot" w:pos="7078"/>
        </w:tabs>
        <w:rPr>
          <w:b w:val="0"/>
          <w:noProof/>
          <w:sz w:val="24"/>
          <w:szCs w:val="24"/>
        </w:rPr>
      </w:pPr>
      <w:r>
        <w:rPr>
          <w:noProof/>
          <w:szCs w:val="30"/>
        </w:rPr>
        <w:t>Part 6 — Enforcement</w:t>
      </w:r>
    </w:p>
    <w:p>
      <w:pPr>
        <w:pStyle w:val="TOC3"/>
        <w:rPr>
          <w:b w:val="0"/>
          <w:noProof/>
          <w:sz w:val="24"/>
          <w:szCs w:val="24"/>
        </w:rPr>
      </w:pPr>
      <w:r>
        <w:rPr>
          <w:noProof/>
          <w:szCs w:val="26"/>
        </w:rPr>
        <w:t>Division 1</w:t>
      </w:r>
      <w:r>
        <w:rPr>
          <w:noProof/>
          <w:snapToGrid w:val="0"/>
          <w:szCs w:val="26"/>
        </w:rPr>
        <w:t> — </w:t>
      </w:r>
      <w:r>
        <w:rPr>
          <w:noProof/>
          <w:szCs w:val="26"/>
        </w:rPr>
        <w:t>Conservation Orders</w:t>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Conservation Orders</w:t>
      </w:r>
      <w:r>
        <w:rPr>
          <w:noProof/>
        </w:rPr>
        <w:tab/>
      </w:r>
      <w:r>
        <w:rPr>
          <w:noProof/>
        </w:rPr>
        <w:fldChar w:fldCharType="begin"/>
      </w:r>
      <w:r>
        <w:rPr>
          <w:noProof/>
        </w:rPr>
        <w:instrText xml:space="preserve"> PAGEREF _Toc170183146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Jurisdiction of the Planning Appeals Tribunal as to Conservation Orders</w:t>
      </w:r>
      <w:r>
        <w:rPr>
          <w:noProof/>
        </w:rPr>
        <w:tab/>
      </w:r>
      <w:r>
        <w:rPr>
          <w:noProof/>
        </w:rPr>
        <w:fldChar w:fldCharType="begin"/>
      </w:r>
      <w:r>
        <w:rPr>
          <w:noProof/>
        </w:rPr>
        <w:instrText xml:space="preserve"> PAGEREF _Toc170183147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Contravention of Orders</w:t>
      </w:r>
      <w:r>
        <w:rPr>
          <w:noProof/>
        </w:rPr>
        <w:tab/>
      </w:r>
      <w:r>
        <w:rPr>
          <w:noProof/>
        </w:rPr>
        <w:fldChar w:fldCharType="begin"/>
      </w:r>
      <w:r>
        <w:rPr>
          <w:noProof/>
        </w:rPr>
        <w:instrText xml:space="preserve"> PAGEREF _Toc170183148 \h </w:instrText>
      </w:r>
      <w:r>
        <w:rPr>
          <w:noProof/>
        </w:rPr>
      </w:r>
      <w:r>
        <w:rPr>
          <w:noProof/>
        </w:rPr>
        <w:fldChar w:fldCharType="separate"/>
      </w:r>
      <w:r>
        <w:rPr>
          <w:noProof/>
        </w:rPr>
        <w:t>91</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Restoration Orders</w:t>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Restoration Orders</w:t>
      </w:r>
      <w:r>
        <w:rPr>
          <w:noProof/>
        </w:rPr>
        <w:tab/>
      </w:r>
      <w:r>
        <w:rPr>
          <w:noProof/>
        </w:rPr>
        <w:fldChar w:fldCharType="begin"/>
      </w:r>
      <w:r>
        <w:rPr>
          <w:noProof/>
        </w:rPr>
        <w:instrText xml:space="preserve"> PAGEREF _Toc170183150 \h </w:instrText>
      </w:r>
      <w:r>
        <w:rPr>
          <w:noProof/>
        </w:rPr>
      </w:r>
      <w:r>
        <w:rPr>
          <w:noProof/>
        </w:rPr>
        <w:fldChar w:fldCharType="separate"/>
      </w:r>
      <w:r>
        <w:rPr>
          <w:noProof/>
        </w:rPr>
        <w:t>92</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Permitted works</w:t>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Part 6 Orders not to affect certain works</w:t>
      </w:r>
      <w:r>
        <w:rPr>
          <w:noProof/>
        </w:rPr>
        <w:tab/>
      </w:r>
      <w:r>
        <w:rPr>
          <w:noProof/>
        </w:rPr>
        <w:fldChar w:fldCharType="begin"/>
      </w:r>
      <w:r>
        <w:rPr>
          <w:noProof/>
        </w:rPr>
        <w:instrText xml:space="preserve"> PAGEREF _Toc170183152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Permits as to certain proposals or works</w:t>
      </w:r>
      <w:r>
        <w:rPr>
          <w:noProof/>
        </w:rPr>
        <w:tab/>
      </w:r>
      <w:r>
        <w:rPr>
          <w:noProof/>
        </w:rPr>
        <w:fldChar w:fldCharType="begin"/>
      </w:r>
      <w:r>
        <w:rPr>
          <w:noProof/>
        </w:rPr>
        <w:instrText xml:space="preserve"> PAGEREF _Toc170183153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Continuing effect of Orders</w:t>
      </w:r>
      <w:r>
        <w:rPr>
          <w:noProof/>
        </w:rPr>
        <w:tab/>
      </w:r>
      <w:r>
        <w:rPr>
          <w:noProof/>
        </w:rPr>
        <w:fldChar w:fldCharType="begin"/>
      </w:r>
      <w:r>
        <w:rPr>
          <w:noProof/>
        </w:rPr>
        <w:instrText xml:space="preserve"> PAGEREF _Toc170183154 \h </w:instrText>
      </w:r>
      <w:r>
        <w:rPr>
          <w:noProof/>
        </w:rPr>
      </w:r>
      <w:r>
        <w:rPr>
          <w:noProof/>
        </w:rPr>
        <w:fldChar w:fldCharType="separate"/>
      </w:r>
      <w:r>
        <w:rPr>
          <w:noProof/>
        </w:rPr>
        <w:t>96</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Contraventions, defences, injunctions, etc.</w:t>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Proceedings in respect of contraventions</w:t>
      </w:r>
      <w:r>
        <w:rPr>
          <w:noProof/>
        </w:rPr>
        <w:tab/>
      </w:r>
      <w:r>
        <w:rPr>
          <w:noProof/>
        </w:rPr>
        <w:fldChar w:fldCharType="begin"/>
      </w:r>
      <w:r>
        <w:rPr>
          <w:noProof/>
        </w:rPr>
        <w:instrText xml:space="preserve"> PAGEREF _Toc170183156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Continuing offences</w:t>
      </w:r>
      <w:r>
        <w:rPr>
          <w:noProof/>
        </w:rPr>
        <w:tab/>
      </w:r>
      <w:r>
        <w:rPr>
          <w:noProof/>
        </w:rPr>
        <w:fldChar w:fldCharType="begin"/>
      </w:r>
      <w:r>
        <w:rPr>
          <w:noProof/>
        </w:rPr>
        <w:instrText xml:space="preserve"> PAGEREF _Toc170183157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Successors in title may be liable, offences by bodies corporate, defences, etc.</w:t>
      </w:r>
      <w:r>
        <w:rPr>
          <w:noProof/>
        </w:rPr>
        <w:tab/>
      </w:r>
      <w:r>
        <w:rPr>
          <w:noProof/>
        </w:rPr>
        <w:fldChar w:fldCharType="begin"/>
      </w:r>
      <w:r>
        <w:rPr>
          <w:noProof/>
        </w:rPr>
        <w:instrText xml:space="preserve"> PAGEREF _Toc170183158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Injunctions, etc.</w:t>
      </w:r>
      <w:r>
        <w:rPr>
          <w:noProof/>
        </w:rPr>
        <w:tab/>
      </w:r>
      <w:r>
        <w:rPr>
          <w:noProof/>
        </w:rPr>
        <w:fldChar w:fldCharType="begin"/>
      </w:r>
      <w:r>
        <w:rPr>
          <w:noProof/>
        </w:rPr>
        <w:instrText xml:space="preserve"> PAGEREF _Toc170183159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Modified penalties by way of infringement notice for certain offences</w:t>
      </w:r>
      <w:r>
        <w:rPr>
          <w:noProof/>
        </w:rPr>
        <w:tab/>
      </w:r>
      <w:r>
        <w:rPr>
          <w:noProof/>
        </w:rPr>
        <w:fldChar w:fldCharType="begin"/>
      </w:r>
      <w:r>
        <w:rPr>
          <w:noProof/>
        </w:rPr>
        <w:instrText xml:space="preserve"> PAGEREF _Toc170183160 \h </w:instrText>
      </w:r>
      <w:r>
        <w:rPr>
          <w:noProof/>
        </w:rPr>
      </w:r>
      <w:r>
        <w:rPr>
          <w:noProof/>
        </w:rPr>
        <w:fldChar w:fldCharType="separate"/>
      </w:r>
      <w:r>
        <w:rPr>
          <w:noProof/>
        </w:rPr>
        <w:t>103</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Inspection and information</w:t>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Inspection</w:t>
      </w:r>
      <w:r>
        <w:rPr>
          <w:noProof/>
        </w:rPr>
        <w:tab/>
      </w:r>
      <w:r>
        <w:rPr>
          <w:noProof/>
        </w:rPr>
        <w:fldChar w:fldCharType="begin"/>
      </w:r>
      <w:r>
        <w:rPr>
          <w:noProof/>
        </w:rPr>
        <w:instrText xml:space="preserve"> PAGEREF _Toc170183162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Information, and persons obstructing execution of this Act, etc.</w:t>
      </w:r>
      <w:r>
        <w:rPr>
          <w:noProof/>
        </w:rPr>
        <w:tab/>
      </w:r>
      <w:r>
        <w:rPr>
          <w:noProof/>
        </w:rPr>
        <w:fldChar w:fldCharType="begin"/>
      </w:r>
      <w:r>
        <w:rPr>
          <w:noProof/>
        </w:rPr>
        <w:instrText xml:space="preserve"> PAGEREF _Toc170183163 \h </w:instrText>
      </w:r>
      <w:r>
        <w:rPr>
          <w:noProof/>
        </w:rPr>
      </w:r>
      <w:r>
        <w:rPr>
          <w:noProof/>
        </w:rPr>
        <w:fldChar w:fldCharType="separate"/>
      </w:r>
      <w:r>
        <w:rPr>
          <w:noProof/>
        </w:rPr>
        <w:t>108</w:t>
      </w:r>
      <w:r>
        <w:rPr>
          <w:noProof/>
        </w:rPr>
        <w:fldChar w:fldCharType="end"/>
      </w:r>
    </w:p>
    <w:p>
      <w:pPr>
        <w:pStyle w:val="TOC2"/>
        <w:tabs>
          <w:tab w:val="right" w:leader="dot" w:pos="7078"/>
        </w:tabs>
        <w:rPr>
          <w:b w:val="0"/>
          <w:noProof/>
          <w:sz w:val="24"/>
          <w:szCs w:val="24"/>
        </w:rPr>
      </w:pPr>
      <w:r>
        <w:rPr>
          <w:noProof/>
          <w:szCs w:val="30"/>
        </w:rPr>
        <w:t>Part 7 — Acquisitions and compensation</w:t>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Compulsory acquisition of land</w:t>
      </w:r>
      <w:r>
        <w:rPr>
          <w:noProof/>
        </w:rPr>
        <w:tab/>
      </w:r>
      <w:r>
        <w:rPr>
          <w:noProof/>
        </w:rPr>
        <w:fldChar w:fldCharType="begin"/>
      </w:r>
      <w:r>
        <w:rPr>
          <w:noProof/>
        </w:rPr>
        <w:instrText xml:space="preserve"> PAGEREF _Toc170183165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Acquisition by consent</w:t>
      </w:r>
      <w:r>
        <w:rPr>
          <w:noProof/>
        </w:rPr>
        <w:tab/>
      </w:r>
      <w:r>
        <w:rPr>
          <w:noProof/>
        </w:rPr>
        <w:fldChar w:fldCharType="begin"/>
      </w:r>
      <w:r>
        <w:rPr>
          <w:noProof/>
        </w:rPr>
        <w:instrText xml:space="preserve"> PAGEREF _Toc170183166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The assessment of compensation</w:t>
      </w:r>
      <w:r>
        <w:rPr>
          <w:noProof/>
        </w:rPr>
        <w:tab/>
      </w:r>
      <w:r>
        <w:rPr>
          <w:noProof/>
        </w:rPr>
        <w:fldChar w:fldCharType="begin"/>
      </w:r>
      <w:r>
        <w:rPr>
          <w:noProof/>
        </w:rPr>
        <w:instrText xml:space="preserve"> PAGEREF _Toc170183167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Requests for acquisition</w:t>
      </w:r>
      <w:r>
        <w:rPr>
          <w:noProof/>
        </w:rPr>
        <w:tab/>
      </w:r>
      <w:r>
        <w:rPr>
          <w:noProof/>
        </w:rPr>
        <w:fldChar w:fldCharType="begin"/>
      </w:r>
      <w:r>
        <w:rPr>
          <w:noProof/>
        </w:rPr>
        <w:instrText xml:space="preserve"> PAGEREF _Toc170183168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Claims, and compensation for unreasonable delay, arising from the administration of this Act</w:t>
      </w:r>
      <w:r>
        <w:rPr>
          <w:noProof/>
        </w:rPr>
        <w:tab/>
      </w:r>
      <w:r>
        <w:rPr>
          <w:noProof/>
        </w:rPr>
        <w:fldChar w:fldCharType="begin"/>
      </w:r>
      <w:r>
        <w:rPr>
          <w:noProof/>
        </w:rPr>
        <w:instrText xml:space="preserve"> PAGEREF _Toc170183169 \h </w:instrText>
      </w:r>
      <w:r>
        <w:rPr>
          <w:noProof/>
        </w:rPr>
      </w:r>
      <w:r>
        <w:rPr>
          <w:noProof/>
        </w:rPr>
        <w:fldChar w:fldCharType="separate"/>
      </w:r>
      <w:r>
        <w:rPr>
          <w:noProof/>
        </w:rPr>
        <w:t>118</w:t>
      </w:r>
      <w:r>
        <w:rPr>
          <w:noProof/>
        </w:rPr>
        <w:fldChar w:fldCharType="end"/>
      </w:r>
    </w:p>
    <w:p>
      <w:pPr>
        <w:pStyle w:val="TOC2"/>
        <w:tabs>
          <w:tab w:val="right" w:leader="dot" w:pos="7078"/>
        </w:tabs>
        <w:rPr>
          <w:b w:val="0"/>
          <w:noProof/>
          <w:sz w:val="24"/>
          <w:szCs w:val="24"/>
        </w:rPr>
      </w:pPr>
      <w:r>
        <w:rPr>
          <w:noProof/>
          <w:szCs w:val="30"/>
        </w:rPr>
        <w:t>Part 8 — Effect on development proposals</w:t>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Effect on certain applications, approvals and licences, and conditions applicable</w:t>
      </w:r>
      <w:r>
        <w:rPr>
          <w:noProof/>
        </w:rPr>
        <w:tab/>
      </w:r>
      <w:r>
        <w:rPr>
          <w:noProof/>
        </w:rPr>
        <w:fldChar w:fldCharType="begin"/>
      </w:r>
      <w:r>
        <w:rPr>
          <w:noProof/>
        </w:rPr>
        <w:instrText xml:space="preserve"> PAGEREF _Toc170183171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Effect of registration, where no Order under Part 6 otherwise applies</w:t>
      </w:r>
      <w:r>
        <w:rPr>
          <w:noProof/>
        </w:rPr>
        <w:tab/>
      </w:r>
      <w:r>
        <w:rPr>
          <w:noProof/>
        </w:rPr>
        <w:fldChar w:fldCharType="begin"/>
      </w:r>
      <w:r>
        <w:rPr>
          <w:noProof/>
        </w:rPr>
        <w:instrText xml:space="preserve"> PAGEREF _Toc170183172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Moratorium on development</w:t>
      </w:r>
      <w:r>
        <w:rPr>
          <w:noProof/>
        </w:rPr>
        <w:tab/>
      </w:r>
      <w:r>
        <w:rPr>
          <w:noProof/>
        </w:rPr>
        <w:fldChar w:fldCharType="begin"/>
      </w:r>
      <w:r>
        <w:rPr>
          <w:noProof/>
        </w:rPr>
        <w:instrText xml:space="preserve"> PAGEREF _Toc170183173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Notice of intention to sell land, etc.</w:t>
      </w:r>
      <w:r>
        <w:rPr>
          <w:noProof/>
        </w:rPr>
        <w:tab/>
      </w:r>
      <w:r>
        <w:rPr>
          <w:noProof/>
        </w:rPr>
        <w:fldChar w:fldCharType="begin"/>
      </w:r>
      <w:r>
        <w:rPr>
          <w:noProof/>
        </w:rPr>
        <w:instrText xml:space="preserve"> PAGEREF _Toc170183174 \h </w:instrText>
      </w:r>
      <w:r>
        <w:rPr>
          <w:noProof/>
        </w:rPr>
      </w:r>
      <w:r>
        <w:rPr>
          <w:noProof/>
        </w:rPr>
        <w:fldChar w:fldCharType="separate"/>
      </w:r>
      <w:r>
        <w:rPr>
          <w:noProof/>
        </w:rPr>
        <w:t>125</w:t>
      </w:r>
      <w:r>
        <w:rPr>
          <w:noProof/>
        </w:rPr>
        <w:fldChar w:fldCharType="end"/>
      </w:r>
    </w:p>
    <w:p>
      <w:pPr>
        <w:pStyle w:val="TOC2"/>
        <w:tabs>
          <w:tab w:val="right" w:leader="dot" w:pos="7078"/>
        </w:tabs>
        <w:rPr>
          <w:b w:val="0"/>
          <w:noProof/>
          <w:sz w:val="24"/>
          <w:szCs w:val="24"/>
        </w:rPr>
      </w:pPr>
      <w:r>
        <w:rPr>
          <w:noProof/>
          <w:szCs w:val="30"/>
        </w:rPr>
        <w:t>Part 9 — General provisions</w:t>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Notices, and evidentiary matters</w:t>
      </w:r>
      <w:r>
        <w:rPr>
          <w:noProof/>
        </w:rPr>
        <w:tab/>
      </w:r>
      <w:r>
        <w:rPr>
          <w:noProof/>
        </w:rPr>
        <w:fldChar w:fldCharType="begin"/>
      </w:r>
      <w:r>
        <w:rPr>
          <w:noProof/>
        </w:rPr>
        <w:instrText xml:space="preserve"> PAGEREF _Toc170183176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_Toc170183177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Review of the Act</w:t>
      </w:r>
      <w:r>
        <w:rPr>
          <w:noProof/>
        </w:rPr>
        <w:tab/>
      </w:r>
      <w:r>
        <w:rPr>
          <w:noProof/>
        </w:rPr>
        <w:fldChar w:fldCharType="begin"/>
      </w:r>
      <w:r>
        <w:rPr>
          <w:noProof/>
        </w:rPr>
        <w:instrText xml:space="preserve"> PAGEREF _Toc170183178 \h </w:instrText>
      </w:r>
      <w:r>
        <w:rPr>
          <w:noProof/>
        </w:rPr>
      </w:r>
      <w:r>
        <w:rPr>
          <w:noProof/>
        </w:rPr>
        <w:fldChar w:fldCharType="separate"/>
      </w:r>
      <w:r>
        <w:rPr>
          <w:noProof/>
        </w:rPr>
        <w:t>128</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_Toc170183180 \h </w:instrText>
      </w:r>
      <w:r>
        <w:rPr>
          <w:noProof/>
        </w:rPr>
      </w:r>
      <w:r>
        <w:rPr>
          <w:noProof/>
        </w:rPr>
        <w:fldChar w:fldCharType="separate"/>
      </w:r>
      <w:r>
        <w:rPr>
          <w:noProof/>
        </w:rPr>
        <w:t>129</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_Toc170183181 \h </w:instrText>
      </w:r>
      <w:r>
        <w:rPr>
          <w:noProof/>
        </w:rPr>
      </w:r>
      <w:r>
        <w:rPr>
          <w:noProof/>
        </w:rPr>
        <w:fldChar w:fldCharType="separate"/>
      </w:r>
      <w:r>
        <w:rPr>
          <w:noProof/>
        </w:rPr>
        <w:t>130</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Heritage of Western Australia Act 1990 </w:t>
      </w:r>
    </w:p>
    <w:p>
      <w:pPr>
        <w:pStyle w:val="LongTitle"/>
        <w:rPr>
          <w:snapToGrid w:val="0"/>
        </w:rPr>
      </w:pPr>
      <w:r>
        <w:rPr>
          <w:snapToGrid w:val="0"/>
        </w:rPr>
        <w:t xml:space="preserve">An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7018306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17967290"/>
      <w:bookmarkStart w:id="10" w:name="_Toc515327713"/>
      <w:bookmarkStart w:id="11" w:name="_Toc170183070"/>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12" w:name="_Toc417967291"/>
      <w:bookmarkStart w:id="13" w:name="_Toc515327714"/>
      <w:bookmarkStart w:id="14" w:name="_Toc170183071"/>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15" w:name="_Toc417967292"/>
      <w:bookmarkStart w:id="16" w:name="_Toc515327715"/>
      <w:bookmarkStart w:id="17" w:name="_Toc170183072"/>
      <w:r>
        <w:rPr>
          <w:rStyle w:val="CharSectno"/>
        </w:rPr>
        <w:t>3</w:t>
      </w:r>
      <w:r>
        <w:rPr>
          <w:snapToGrid w:val="0"/>
        </w:rPr>
        <w:t>.</w:t>
      </w:r>
      <w:r>
        <w:rPr>
          <w:snapToGrid w:val="0"/>
        </w:rPr>
        <w:tab/>
        <w:t>Interpretation</w:t>
      </w:r>
      <w:bookmarkEnd w:id="15"/>
      <w:bookmarkEnd w:id="16"/>
      <w:bookmarkEnd w:id="17"/>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building</w:t>
      </w:r>
      <w:r>
        <w:rPr>
          <w:b/>
        </w:rPr>
        <w:t>”</w:t>
      </w:r>
      <w:r>
        <w:t>, in relation to any land, includes any structure erected or placed on or in that land, and any part of the building or fence or other appurtenance to the building;</w:t>
      </w:r>
    </w:p>
    <w:p>
      <w:pPr>
        <w:pStyle w:val="Defstart"/>
      </w:pPr>
      <w:r>
        <w:rPr>
          <w:b/>
        </w:rPr>
        <w:tab/>
        <w:t>“</w:t>
      </w:r>
      <w:r>
        <w:rPr>
          <w:rStyle w:val="CharDefText"/>
        </w:rPr>
        <w:t>Chairperson</w:t>
      </w:r>
      <w:r>
        <w:rPr>
          <w:b/>
        </w:rPr>
        <w:t>”</w:t>
      </w:r>
      <w:r>
        <w:t xml:space="preserve"> means the person holding or acting in the office of Chairperson of the Council;</w:t>
      </w:r>
    </w:p>
    <w:p>
      <w:pPr>
        <w:pStyle w:val="Defstart"/>
      </w:pPr>
      <w:r>
        <w:rPr>
          <w:b/>
        </w:rPr>
        <w:tab/>
        <w:t>“</w:t>
      </w:r>
      <w:r>
        <w:rPr>
          <w:rStyle w:val="CharDefText"/>
        </w:rPr>
        <w:t>conservation</w:t>
      </w:r>
      <w:r>
        <w:rPr>
          <w:b/>
        </w:rPr>
        <w:t>”</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t>“</w:t>
      </w:r>
      <w:r>
        <w:rPr>
          <w:rStyle w:val="CharDefText"/>
        </w:rPr>
        <w:t>Conservation Order</w:t>
      </w:r>
      <w:r>
        <w:rPr>
          <w:b/>
        </w:rPr>
        <w:t>”</w:t>
      </w:r>
      <w:r>
        <w:t xml:space="preserve"> means an Order made under section 59;</w:t>
      </w:r>
    </w:p>
    <w:p>
      <w:pPr>
        <w:pStyle w:val="Defstart"/>
      </w:pPr>
      <w:r>
        <w:rPr>
          <w:b/>
        </w:rPr>
        <w:tab/>
        <w:t>“</w:t>
      </w:r>
      <w:r>
        <w:rPr>
          <w:rStyle w:val="CharDefText"/>
        </w:rPr>
        <w:t>Council</w:t>
      </w:r>
      <w:r>
        <w:rPr>
          <w:b/>
        </w:rPr>
        <w:t>”</w:t>
      </w:r>
      <w:r>
        <w:t xml:space="preserve"> means the Heritage Council of Western Australia established pursuant to section 5;</w:t>
      </w:r>
    </w:p>
    <w:p>
      <w:pPr>
        <w:pStyle w:val="Defstart"/>
      </w:pPr>
      <w:r>
        <w:rPr>
          <w:b/>
        </w:rPr>
        <w:tab/>
        <w:t>“</w:t>
      </w:r>
      <w:r>
        <w:rPr>
          <w:rStyle w:val="CharDefText"/>
        </w:rPr>
        <w:t>cultural heritage significance</w:t>
      </w:r>
      <w:r>
        <w:rPr>
          <w:b/>
        </w:rPr>
        <w:t>”</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t>“</w:t>
      </w:r>
      <w:r>
        <w:rPr>
          <w:rStyle w:val="CharDefText"/>
        </w:rPr>
        <w:t>decision</w:t>
      </w:r>
      <w:r>
        <w:rPr>
          <w:rStyle w:val="CharDefText"/>
        </w:rPr>
        <w:noBreakHyphen/>
        <w:t>making authority</w:t>
      </w:r>
      <w:r>
        <w:rPr>
          <w:b/>
        </w:rPr>
        <w:t>”</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t>“</w:t>
      </w:r>
      <w:r>
        <w:rPr>
          <w:rStyle w:val="CharDefText"/>
        </w:rPr>
        <w:t>develop</w:t>
      </w:r>
      <w:r>
        <w:rPr>
          <w:b/>
        </w:rPr>
        <w:t>”</w:t>
      </w:r>
      <w:r>
        <w:t xml:space="preserve"> includes demolish;</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r>
      <w:r>
        <w:tab/>
        <w:t>but shall be taken not to include any works of a kind, or any act or thing, that is for the time being excluded from the operation of this definition by a regulation;</w:t>
      </w:r>
    </w:p>
    <w:p>
      <w:pPr>
        <w:pStyle w:val="Defstart"/>
      </w:pPr>
      <w:r>
        <w:rPr>
          <w:b/>
        </w:rPr>
        <w:tab/>
        <w:t>“</w:t>
      </w:r>
      <w:r>
        <w:rPr>
          <w:rStyle w:val="CharDefText"/>
        </w:rPr>
        <w:t>entry</w:t>
      </w:r>
      <w:r>
        <w:rPr>
          <w:b/>
        </w:rPr>
        <w:t>”</w:t>
      </w:r>
      <w:r>
        <w:t>, in relation to the Register, includes entry as an interim registration;</w:t>
      </w:r>
    </w:p>
    <w:p>
      <w:pPr>
        <w:pStyle w:val="Defstart"/>
      </w:pPr>
      <w:r>
        <w:rPr>
          <w:b/>
        </w:rPr>
        <w:tab/>
        <w:t>“</w:t>
      </w:r>
      <w:r>
        <w:rPr>
          <w:rStyle w:val="CharDefText"/>
        </w:rPr>
        <w:t>Heritage Agreement</w:t>
      </w:r>
      <w:r>
        <w:rPr>
          <w:b/>
        </w:rPr>
        <w:t>”</w:t>
      </w:r>
      <w:r>
        <w:t xml:space="preserve"> or </w:t>
      </w:r>
      <w:r>
        <w:rPr>
          <w:b/>
        </w:rPr>
        <w:t>“</w:t>
      </w:r>
      <w:r>
        <w:rPr>
          <w:rStyle w:val="CharDefText"/>
        </w:rPr>
        <w:t>Agreement</w:t>
      </w:r>
      <w:r>
        <w:rPr>
          <w:b/>
        </w:rPr>
        <w:t>”</w:t>
      </w:r>
      <w:r>
        <w:t xml:space="preserve"> means an agreement entered into pursuant to section 29;</w:t>
      </w:r>
    </w:p>
    <w:p>
      <w:pPr>
        <w:pStyle w:val="Defstart"/>
      </w:pPr>
      <w:r>
        <w:rPr>
          <w:b/>
        </w:rPr>
        <w:tab/>
        <w:t>“</w:t>
      </w:r>
      <w:r>
        <w:rPr>
          <w:rStyle w:val="CharDefText"/>
        </w:rPr>
        <w:t>inspector</w:t>
      </w:r>
      <w:r>
        <w:rPr>
          <w:b/>
        </w:rPr>
        <w:t>”</w:t>
      </w:r>
      <w:r>
        <w:t xml:space="preserve"> means a person appointed under section 71;</w:t>
      </w:r>
    </w:p>
    <w:p>
      <w:pPr>
        <w:pStyle w:val="Defstart"/>
      </w:pPr>
      <w:r>
        <w:rPr>
          <w:b/>
        </w:rPr>
        <w:tab/>
        <w:t>“</w:t>
      </w:r>
      <w:r>
        <w:rPr>
          <w:rStyle w:val="CharDefText"/>
        </w:rPr>
        <w:t>interim registration</w:t>
      </w:r>
      <w:r>
        <w:rPr>
          <w:b/>
        </w:rPr>
        <w:t>”</w:t>
      </w:r>
      <w:r>
        <w:t xml:space="preserve"> means registration in accordance with section 50;</w:t>
      </w:r>
    </w:p>
    <w:p>
      <w:pPr>
        <w:pStyle w:val="Defstart"/>
      </w:pPr>
      <w:r>
        <w:rPr>
          <w:b/>
        </w:rPr>
        <w:tab/>
        <w:t>“</w:t>
      </w:r>
      <w:r>
        <w:rPr>
          <w:rStyle w:val="CharDefText"/>
        </w:rPr>
        <w:t>land</w:t>
      </w:r>
      <w:r>
        <w:rPr>
          <w:b/>
        </w:rPr>
        <w:t>”</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t>“</w:t>
      </w:r>
      <w:r>
        <w:rPr>
          <w:rStyle w:val="CharDefText"/>
        </w:rPr>
        <w:t>member</w:t>
      </w:r>
      <w:r>
        <w:rPr>
          <w:b/>
        </w:rPr>
        <w:t>”</w:t>
      </w:r>
      <w:r>
        <w:t xml:space="preserve"> means a member of the Council, and may include a person to whom section 20(7) applies;</w:t>
      </w:r>
    </w:p>
    <w:p>
      <w:pPr>
        <w:pStyle w:val="Defstart"/>
      </w:pPr>
      <w:r>
        <w:rPr>
          <w:b/>
        </w:rPr>
        <w:tab/>
        <w:t>“</w:t>
      </w:r>
      <w:r>
        <w:rPr>
          <w:rStyle w:val="CharDefText"/>
        </w:rPr>
        <w:t>occupier</w:t>
      </w:r>
      <w:r>
        <w:rPr>
          <w:b/>
        </w:rPr>
        <w:t>”</w:t>
      </w:r>
      <w:r>
        <w:t>, in relation to any land, means a person by whom or on whose behalf that land is lawfully occupied or, if there is no person in lawful occupation, a person entitled to possession;</w:t>
      </w:r>
    </w:p>
    <w:p>
      <w:pPr>
        <w:pStyle w:val="Defstart"/>
      </w:pPr>
      <w:r>
        <w:rPr>
          <w:b/>
        </w:rPr>
        <w:tab/>
        <w:t>“</w:t>
      </w:r>
      <w:r>
        <w:rPr>
          <w:rStyle w:val="CharDefText"/>
        </w:rPr>
        <w:t>owner</w:t>
      </w:r>
      <w:r>
        <w:rPr>
          <w:b/>
        </w:rPr>
        <w:t>”</w:t>
      </w:r>
      <w:r>
        <w:t>, in relation to any land, shall be construed in accordance with subsection (2)(a);</w:t>
      </w:r>
    </w:p>
    <w:p>
      <w:pPr>
        <w:pStyle w:val="Defstart"/>
      </w:pPr>
      <w:r>
        <w:rPr>
          <w:b/>
        </w:rPr>
        <w:tab/>
        <w:t>“</w:t>
      </w:r>
      <w:r>
        <w:rPr>
          <w:rStyle w:val="CharDefText"/>
        </w:rPr>
        <w:t>place</w:t>
      </w:r>
      <w:r>
        <w:rPr>
          <w:b/>
        </w:rPr>
        <w:t>”</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t>“</w:t>
      </w:r>
      <w:r>
        <w:rPr>
          <w:rStyle w:val="CharDefText"/>
        </w:rPr>
        <w:t>possession</w:t>
      </w:r>
      <w:r>
        <w:rPr>
          <w:b/>
        </w:rPr>
        <w:t>”</w:t>
      </w:r>
      <w:r>
        <w:t xml:space="preserve"> in relation to land includes the receipt of income from the land or the right to receive that income;</w:t>
      </w:r>
    </w:p>
    <w:p>
      <w:pPr>
        <w:pStyle w:val="Defstart"/>
      </w:pPr>
      <w:r>
        <w:rPr>
          <w:b/>
        </w:rPr>
        <w:tab/>
        <w:t>“</w:t>
      </w:r>
      <w:r>
        <w:rPr>
          <w:rStyle w:val="CharDefText"/>
        </w:rPr>
        <w:t>presentation</w:t>
      </w:r>
      <w:r>
        <w:rPr>
          <w:b/>
        </w:rPr>
        <w:t>”</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t>“</w:t>
      </w:r>
      <w:r>
        <w:rPr>
          <w:rStyle w:val="CharDefText"/>
        </w:rPr>
        <w:t>proposal</w:t>
      </w:r>
      <w:r>
        <w:rPr>
          <w:b/>
        </w:rPr>
        <w:t>”</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t>“</w:t>
      </w:r>
      <w:r>
        <w:rPr>
          <w:rStyle w:val="CharDefText"/>
        </w:rPr>
        <w:t>registered</w:t>
      </w:r>
      <w:r>
        <w:rPr>
          <w:b/>
        </w:rPr>
        <w:t>”</w:t>
      </w:r>
      <w:r>
        <w:t xml:space="preserve"> means entered, whether pursuant to section 50 or section 51, in the Register under this Act;</w:t>
      </w:r>
    </w:p>
    <w:p>
      <w:pPr>
        <w:pStyle w:val="Defstart"/>
      </w:pPr>
      <w:r>
        <w:rPr>
          <w:b/>
        </w:rPr>
        <w:tab/>
        <w:t>“</w:t>
      </w:r>
      <w:r>
        <w:rPr>
          <w:rStyle w:val="CharDefText"/>
        </w:rPr>
        <w:t>Stop Work Order</w:t>
      </w:r>
      <w:r>
        <w:rPr>
          <w:b/>
        </w:rPr>
        <w:t>”</w:t>
      </w:r>
      <w:r>
        <w:t xml:space="preserve"> means a Conservation Order made under section 59(2)(b);</w:t>
      </w:r>
    </w:p>
    <w:p>
      <w:pPr>
        <w:pStyle w:val="Defstart"/>
      </w:pPr>
      <w:r>
        <w:rPr>
          <w:b/>
        </w:rPr>
        <w:tab/>
        <w:t>“</w:t>
      </w:r>
      <w:r>
        <w:rPr>
          <w:rStyle w:val="CharDefText"/>
        </w:rPr>
        <w:t>the Fund</w:t>
      </w:r>
      <w:r>
        <w:rPr>
          <w:b/>
        </w:rPr>
        <w:t>”</w:t>
      </w:r>
      <w:r>
        <w:t xml:space="preserve"> means the Heritage Fund established under section 14;</w:t>
      </w:r>
    </w:p>
    <w:p>
      <w:pPr>
        <w:pStyle w:val="Defstart"/>
      </w:pPr>
      <w:r>
        <w:rPr>
          <w:b/>
        </w:rPr>
        <w:tab/>
        <w:t>“</w:t>
      </w:r>
      <w:r>
        <w:rPr>
          <w:rStyle w:val="CharDefText"/>
        </w:rPr>
        <w:t>the Register</w:t>
      </w:r>
      <w:r>
        <w:rPr>
          <w:b/>
        </w:rPr>
        <w:t>”</w:t>
      </w:r>
      <w:r>
        <w:t xml:space="preserve"> means the Register of Heritage Places compiled pursuant to section 46;</w:t>
      </w:r>
    </w:p>
    <w:p>
      <w:pPr>
        <w:pStyle w:val="Defstart"/>
      </w:pPr>
      <w:r>
        <w:rPr>
          <w:b/>
        </w:rPr>
        <w:tab/>
        <w:t>“</w:t>
      </w:r>
      <w:r>
        <w:rPr>
          <w:rStyle w:val="CharDefText"/>
        </w:rPr>
        <w:t>the Treasurer</w:t>
      </w:r>
      <w:r>
        <w:rPr>
          <w:b/>
        </w:rPr>
        <w:t>”</w:t>
      </w:r>
      <w:r>
        <w:t xml:space="preserve"> means the Treasurer of the State;</w:t>
      </w:r>
    </w:p>
    <w:p>
      <w:pPr>
        <w:pStyle w:val="Defstart"/>
      </w:pPr>
      <w:r>
        <w:rPr>
          <w:b/>
        </w:rPr>
        <w:tab/>
        <w:t>“</w:t>
      </w:r>
      <w:r>
        <w:rPr>
          <w:rStyle w:val="CharDefText"/>
        </w:rPr>
        <w:t>this Act</w:t>
      </w:r>
      <w:r>
        <w:rPr>
          <w:b/>
        </w:rPr>
        <w: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snapToGrid w:val="0"/>
        </w:rPr>
        <w:t>Petroleum Act 1967</w:t>
      </w:r>
      <w:r>
        <w:rPr>
          <w:snapToGrid w:val="0"/>
        </w:rPr>
        <w:t>; 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b/>
          <w:snapToGrid w:val="0"/>
        </w:rPr>
        <w:t>“</w:t>
      </w:r>
      <w:r>
        <w:rPr>
          <w:rStyle w:val="CharDefText"/>
        </w:rPr>
        <w:t>public advertisement</w:t>
      </w:r>
      <w:r>
        <w:rPr>
          <w:b/>
          <w:snapToGrid w:val="0"/>
        </w:rPr>
        <w: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w:t>
      </w:r>
    </w:p>
    <w:p>
      <w:pPr>
        <w:pStyle w:val="Heading2"/>
      </w:pPr>
      <w:bookmarkStart w:id="18" w:name="_Toc89521229"/>
      <w:bookmarkStart w:id="19" w:name="_Toc89521342"/>
      <w:bookmarkStart w:id="20" w:name="_Toc89842085"/>
      <w:bookmarkStart w:id="21" w:name="_Toc92857850"/>
      <w:bookmarkStart w:id="22" w:name="_Toc97107254"/>
      <w:bookmarkStart w:id="23" w:name="_Toc102365202"/>
      <w:bookmarkStart w:id="24" w:name="_Toc102878593"/>
      <w:bookmarkStart w:id="25" w:name="_Toc170183073"/>
      <w:r>
        <w:rPr>
          <w:rStyle w:val="CharPartNo"/>
        </w:rPr>
        <w:t>Part 2</w:t>
      </w:r>
      <w:r>
        <w:rPr>
          <w:rStyle w:val="CharDivNo"/>
        </w:rPr>
        <w:t> </w:t>
      </w:r>
      <w:r>
        <w:t>—</w:t>
      </w:r>
      <w:r>
        <w:rPr>
          <w:rStyle w:val="CharDivText"/>
        </w:rPr>
        <w:t> </w:t>
      </w:r>
      <w:r>
        <w:rPr>
          <w:rStyle w:val="CharPartText"/>
        </w:rPr>
        <w:t>Administration</w:t>
      </w:r>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17967293"/>
      <w:bookmarkStart w:id="27" w:name="_Toc515327716"/>
      <w:bookmarkStart w:id="28" w:name="_Toc170183074"/>
      <w:r>
        <w:rPr>
          <w:rStyle w:val="CharSectno"/>
        </w:rPr>
        <w:t>4</w:t>
      </w:r>
      <w:r>
        <w:rPr>
          <w:snapToGrid w:val="0"/>
        </w:rPr>
        <w:t>.</w:t>
      </w:r>
      <w:r>
        <w:rPr>
          <w:snapToGrid w:val="0"/>
        </w:rPr>
        <w:tab/>
        <w:t>Crown bound, and the objects of this Act</w:t>
      </w:r>
      <w:bookmarkEnd w:id="26"/>
      <w:bookmarkEnd w:id="27"/>
      <w:bookmarkEnd w:id="28"/>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29" w:name="_Toc417967294"/>
      <w:bookmarkStart w:id="30" w:name="_Toc515327717"/>
      <w:bookmarkStart w:id="31" w:name="_Toc170183075"/>
      <w:r>
        <w:rPr>
          <w:rStyle w:val="CharSectno"/>
        </w:rPr>
        <w:t>5</w:t>
      </w:r>
      <w:r>
        <w:rPr>
          <w:snapToGrid w:val="0"/>
        </w:rPr>
        <w:t>.</w:t>
      </w:r>
      <w:r>
        <w:rPr>
          <w:snapToGrid w:val="0"/>
        </w:rPr>
        <w:tab/>
        <w:t>The Council</w:t>
      </w:r>
      <w:bookmarkEnd w:id="29"/>
      <w:bookmarkEnd w:id="30"/>
      <w:bookmarkEnd w:id="31"/>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32" w:name="_Toc417967295"/>
      <w:bookmarkStart w:id="33" w:name="_Toc515327718"/>
      <w:bookmarkStart w:id="34" w:name="_Toc170183076"/>
      <w:r>
        <w:rPr>
          <w:rStyle w:val="CharSectno"/>
        </w:rPr>
        <w:t>6</w:t>
      </w:r>
      <w:r>
        <w:rPr>
          <w:snapToGrid w:val="0"/>
        </w:rPr>
        <w:t>.</w:t>
      </w:r>
      <w:r>
        <w:rPr>
          <w:snapToGrid w:val="0"/>
        </w:rPr>
        <w:tab/>
        <w:t>Ministerial powers and Ministerial delegation</w:t>
      </w:r>
      <w:bookmarkEnd w:id="32"/>
      <w:bookmarkEnd w:id="33"/>
      <w:bookmarkEnd w:id="34"/>
      <w:r>
        <w:rPr>
          <w:snapToGrid w:val="0"/>
        </w:rPr>
        <w:t xml:space="preserve"> </w:t>
      </w:r>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section 66 of the </w:t>
      </w:r>
      <w:r>
        <w:rPr>
          <w:i/>
          <w:snapToGrid w:val="0"/>
        </w:rPr>
        <w:t>Financial Administration and Audit Act 1985</w:t>
      </w:r>
      <w:r>
        <w:rPr>
          <w:snapToGrid w:val="0"/>
        </w:rP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the powers and duties of the Minister under this Act, other than the power to give directions to the Council and this power of delegation.</w:t>
      </w:r>
    </w:p>
    <w:p>
      <w:pPr>
        <w:pStyle w:val="Subsection"/>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Heading2"/>
      </w:pPr>
      <w:bookmarkStart w:id="35" w:name="_Toc89521233"/>
      <w:bookmarkStart w:id="36" w:name="_Toc89521346"/>
      <w:bookmarkStart w:id="37" w:name="_Toc89842089"/>
      <w:bookmarkStart w:id="38" w:name="_Toc92857854"/>
      <w:bookmarkStart w:id="39" w:name="_Toc97107258"/>
      <w:bookmarkStart w:id="40" w:name="_Toc102365206"/>
      <w:bookmarkStart w:id="41" w:name="_Toc102878597"/>
      <w:bookmarkStart w:id="42" w:name="_Toc170183077"/>
      <w:r>
        <w:rPr>
          <w:rStyle w:val="CharPartNo"/>
        </w:rPr>
        <w:t>Part 3</w:t>
      </w:r>
      <w:r>
        <w:t> — </w:t>
      </w:r>
      <w:r>
        <w:rPr>
          <w:rStyle w:val="CharPartText"/>
        </w:rPr>
        <w:t>The Council</w:t>
      </w:r>
      <w:bookmarkEnd w:id="35"/>
      <w:bookmarkEnd w:id="36"/>
      <w:bookmarkEnd w:id="37"/>
      <w:bookmarkEnd w:id="38"/>
      <w:bookmarkEnd w:id="39"/>
      <w:bookmarkEnd w:id="40"/>
      <w:bookmarkEnd w:id="41"/>
      <w:bookmarkEnd w:id="42"/>
      <w:r>
        <w:rPr>
          <w:rStyle w:val="CharPartText"/>
        </w:rPr>
        <w:t xml:space="preserve"> </w:t>
      </w:r>
    </w:p>
    <w:p>
      <w:pPr>
        <w:pStyle w:val="Heading3"/>
        <w:rPr>
          <w:snapToGrid w:val="0"/>
        </w:rPr>
      </w:pPr>
      <w:bookmarkStart w:id="43" w:name="_Toc89521234"/>
      <w:bookmarkStart w:id="44" w:name="_Toc89521347"/>
      <w:bookmarkStart w:id="45" w:name="_Toc89842090"/>
      <w:bookmarkStart w:id="46" w:name="_Toc92857855"/>
      <w:bookmarkStart w:id="47" w:name="_Toc97107259"/>
      <w:bookmarkStart w:id="48" w:name="_Toc102365207"/>
      <w:bookmarkStart w:id="49" w:name="_Toc102878598"/>
      <w:bookmarkStart w:id="50" w:name="_Toc170183078"/>
      <w:r>
        <w:rPr>
          <w:rStyle w:val="CharDivNo"/>
        </w:rPr>
        <w:t>Division 1</w:t>
      </w:r>
      <w:r>
        <w:rPr>
          <w:snapToGrid w:val="0"/>
        </w:rPr>
        <w:t> — </w:t>
      </w:r>
      <w:r>
        <w:rPr>
          <w:rStyle w:val="CharDivText"/>
        </w:rPr>
        <w:t>Functions</w:t>
      </w:r>
      <w:bookmarkEnd w:id="43"/>
      <w:bookmarkEnd w:id="44"/>
      <w:bookmarkEnd w:id="45"/>
      <w:bookmarkEnd w:id="46"/>
      <w:bookmarkEnd w:id="47"/>
      <w:bookmarkEnd w:id="48"/>
      <w:bookmarkEnd w:id="49"/>
      <w:bookmarkEnd w:id="50"/>
      <w:r>
        <w:rPr>
          <w:rStyle w:val="CharDivText"/>
        </w:rPr>
        <w:t xml:space="preserve"> </w:t>
      </w:r>
    </w:p>
    <w:p>
      <w:pPr>
        <w:pStyle w:val="Heading5"/>
        <w:rPr>
          <w:snapToGrid w:val="0"/>
        </w:rPr>
      </w:pPr>
      <w:bookmarkStart w:id="51" w:name="_Toc417967296"/>
      <w:bookmarkStart w:id="52" w:name="_Toc515327719"/>
      <w:bookmarkStart w:id="53" w:name="_Toc170183079"/>
      <w:r>
        <w:rPr>
          <w:rStyle w:val="CharSectno"/>
        </w:rPr>
        <w:t>7</w:t>
      </w:r>
      <w:r>
        <w:rPr>
          <w:snapToGrid w:val="0"/>
        </w:rPr>
        <w:t>.</w:t>
      </w:r>
      <w:r>
        <w:rPr>
          <w:snapToGrid w:val="0"/>
        </w:rPr>
        <w:tab/>
        <w:t>Functions of the Council</w:t>
      </w:r>
      <w:bookmarkEnd w:id="51"/>
      <w:bookmarkEnd w:id="52"/>
      <w:bookmarkEnd w:id="53"/>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Fund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Fund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w:t>
      </w:r>
    </w:p>
    <w:p>
      <w:pPr>
        <w:pStyle w:val="Heading5"/>
        <w:rPr>
          <w:snapToGrid w:val="0"/>
        </w:rPr>
      </w:pPr>
      <w:bookmarkStart w:id="54" w:name="_Toc417967297"/>
      <w:bookmarkStart w:id="55" w:name="_Toc515327720"/>
      <w:bookmarkStart w:id="56" w:name="_Toc170183080"/>
      <w:r>
        <w:rPr>
          <w:rStyle w:val="CharSectno"/>
        </w:rPr>
        <w:t>8</w:t>
      </w:r>
      <w:r>
        <w:rPr>
          <w:snapToGrid w:val="0"/>
        </w:rPr>
        <w:t>.</w:t>
      </w:r>
      <w:r>
        <w:rPr>
          <w:snapToGrid w:val="0"/>
        </w:rPr>
        <w:tab/>
        <w:t>Powers of the Council</w:t>
      </w:r>
      <w:bookmarkEnd w:id="54"/>
      <w:bookmarkEnd w:id="55"/>
      <w:bookmarkEnd w:id="56"/>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spacing w:before="60"/>
        <w:rPr>
          <w:snapToGrid w:val="0"/>
        </w:rPr>
      </w:pPr>
      <w:r>
        <w:rPr>
          <w:snapToGrid w:val="0"/>
        </w:rPr>
        <w:tab/>
        <w:t>(a)</w:t>
      </w:r>
      <w:r>
        <w:rPr>
          <w:snapToGrid w:val="0"/>
        </w:rPr>
        <w:tab/>
        <w:t>the party which entered into the Agreement on behalf of the Crown so consents; or</w:t>
      </w:r>
    </w:p>
    <w:p>
      <w:pPr>
        <w:pStyle w:val="Indenta"/>
        <w:spacing w:before="60"/>
        <w:rPr>
          <w:snapToGrid w:val="0"/>
        </w:rPr>
      </w:pPr>
      <w:r>
        <w:rPr>
          <w:snapToGrid w:val="0"/>
        </w:rPr>
        <w:tab/>
        <w:t>(b)</w:t>
      </w:r>
      <w:r>
        <w:rPr>
          <w:snapToGrid w:val="0"/>
        </w:rPr>
        <w:tab/>
        <w:t>the Minister is of the opinion that such consent has been unreasonably withheld, and so certifies,</w:t>
      </w:r>
    </w:p>
    <w:p>
      <w:pPr>
        <w:pStyle w:val="Subsection"/>
        <w:spacing w:before="6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57" w:name="_Toc89521237"/>
      <w:bookmarkStart w:id="58" w:name="_Toc89521350"/>
      <w:bookmarkStart w:id="59" w:name="_Toc89842093"/>
      <w:bookmarkStart w:id="60" w:name="_Toc92857858"/>
      <w:bookmarkStart w:id="61" w:name="_Toc97107262"/>
      <w:bookmarkStart w:id="62" w:name="_Toc102365210"/>
      <w:bookmarkStart w:id="63" w:name="_Toc102878601"/>
      <w:bookmarkStart w:id="64" w:name="_Toc170183081"/>
      <w:r>
        <w:rPr>
          <w:rStyle w:val="CharDivNo"/>
        </w:rPr>
        <w:t>Division 2</w:t>
      </w:r>
      <w:r>
        <w:rPr>
          <w:snapToGrid w:val="0"/>
        </w:rPr>
        <w:t> — </w:t>
      </w:r>
      <w:r>
        <w:rPr>
          <w:rStyle w:val="CharDivText"/>
        </w:rPr>
        <w:t>Referrals, and relationship with governmental bodies, etc.</w:t>
      </w:r>
      <w:bookmarkEnd w:id="57"/>
      <w:bookmarkEnd w:id="58"/>
      <w:bookmarkEnd w:id="59"/>
      <w:bookmarkEnd w:id="60"/>
      <w:bookmarkEnd w:id="61"/>
      <w:bookmarkEnd w:id="62"/>
      <w:bookmarkEnd w:id="63"/>
      <w:bookmarkEnd w:id="64"/>
      <w:r>
        <w:rPr>
          <w:rStyle w:val="CharDivText"/>
        </w:rPr>
        <w:t xml:space="preserve"> </w:t>
      </w:r>
    </w:p>
    <w:p>
      <w:pPr>
        <w:pStyle w:val="Heading5"/>
        <w:rPr>
          <w:snapToGrid w:val="0"/>
        </w:rPr>
      </w:pPr>
      <w:bookmarkStart w:id="65" w:name="_Toc417967298"/>
      <w:bookmarkStart w:id="66" w:name="_Toc515327721"/>
      <w:bookmarkStart w:id="67" w:name="_Toc170183082"/>
      <w:r>
        <w:rPr>
          <w:rStyle w:val="CharSectno"/>
        </w:rPr>
        <w:t>9</w:t>
      </w:r>
      <w:r>
        <w:rPr>
          <w:snapToGrid w:val="0"/>
        </w:rPr>
        <w:t>.</w:t>
      </w:r>
      <w:r>
        <w:rPr>
          <w:snapToGrid w:val="0"/>
        </w:rPr>
        <w:tab/>
        <w:t>Public referrals</w:t>
      </w:r>
      <w:bookmarkEnd w:id="65"/>
      <w:bookmarkEnd w:id="66"/>
      <w:bookmarkEnd w:id="67"/>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68" w:name="_Toc417967299"/>
      <w:bookmarkStart w:id="69" w:name="_Toc515327722"/>
      <w:bookmarkStart w:id="70" w:name="_Toc170183083"/>
      <w:r>
        <w:rPr>
          <w:rStyle w:val="CharSectno"/>
        </w:rPr>
        <w:t>10</w:t>
      </w:r>
      <w:r>
        <w:rPr>
          <w:snapToGrid w:val="0"/>
        </w:rPr>
        <w:t>.</w:t>
      </w:r>
      <w:r>
        <w:rPr>
          <w:snapToGrid w:val="0"/>
        </w:rPr>
        <w:tab/>
        <w:t>Cooperation by public authorities with the Council</w:t>
      </w:r>
      <w:bookmarkEnd w:id="68"/>
      <w:bookmarkEnd w:id="69"/>
      <w:bookmarkEnd w:id="70"/>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Public Service Commissioner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71" w:name="_Toc417967300"/>
      <w:bookmarkStart w:id="72" w:name="_Toc515327723"/>
      <w:bookmarkStart w:id="73" w:name="_Toc170183084"/>
      <w:r>
        <w:rPr>
          <w:rStyle w:val="CharSectno"/>
        </w:rPr>
        <w:t>11</w:t>
      </w:r>
      <w:r>
        <w:rPr>
          <w:snapToGrid w:val="0"/>
        </w:rPr>
        <w:t>.</w:t>
      </w:r>
      <w:r>
        <w:rPr>
          <w:snapToGrid w:val="0"/>
        </w:rPr>
        <w:tab/>
        <w:t>Duty of public authorities to assist in conservation of registered places</w:t>
      </w:r>
      <w:bookmarkEnd w:id="71"/>
      <w:bookmarkEnd w:id="72"/>
      <w:bookmarkEnd w:id="73"/>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74" w:name="_Toc417967301"/>
      <w:bookmarkStart w:id="75" w:name="_Toc515327724"/>
      <w:bookmarkStart w:id="76" w:name="_Toc170183085"/>
      <w:r>
        <w:rPr>
          <w:rStyle w:val="CharSectno"/>
        </w:rPr>
        <w:t>12</w:t>
      </w:r>
      <w:r>
        <w:rPr>
          <w:snapToGrid w:val="0"/>
        </w:rPr>
        <w:t>.</w:t>
      </w:r>
      <w:r>
        <w:rPr>
          <w:snapToGrid w:val="0"/>
        </w:rPr>
        <w:tab/>
        <w:t>Questions between Ministers of the Crown</w:t>
      </w:r>
      <w:bookmarkEnd w:id="74"/>
      <w:bookmarkEnd w:id="75"/>
      <w:bookmarkEnd w:id="76"/>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77" w:name="_Toc89521242"/>
      <w:bookmarkStart w:id="78" w:name="_Toc89521355"/>
      <w:bookmarkStart w:id="79" w:name="_Toc89842098"/>
      <w:bookmarkStart w:id="80" w:name="_Toc92857863"/>
      <w:bookmarkStart w:id="81" w:name="_Toc97107267"/>
      <w:bookmarkStart w:id="82" w:name="_Toc102365215"/>
      <w:bookmarkStart w:id="83" w:name="_Toc102878606"/>
      <w:bookmarkStart w:id="84" w:name="_Toc170183086"/>
      <w:r>
        <w:rPr>
          <w:rStyle w:val="CharDivNo"/>
        </w:rPr>
        <w:t>Division 3</w:t>
      </w:r>
      <w:r>
        <w:rPr>
          <w:snapToGrid w:val="0"/>
        </w:rPr>
        <w:t> — </w:t>
      </w:r>
      <w:r>
        <w:rPr>
          <w:rStyle w:val="CharDivText"/>
        </w:rPr>
        <w:t>Finance</w:t>
      </w:r>
      <w:bookmarkEnd w:id="77"/>
      <w:bookmarkEnd w:id="78"/>
      <w:bookmarkEnd w:id="79"/>
      <w:bookmarkEnd w:id="80"/>
      <w:bookmarkEnd w:id="81"/>
      <w:bookmarkEnd w:id="82"/>
      <w:bookmarkEnd w:id="83"/>
      <w:bookmarkEnd w:id="84"/>
      <w:r>
        <w:rPr>
          <w:rStyle w:val="CharDivText"/>
        </w:rPr>
        <w:t xml:space="preserve"> </w:t>
      </w:r>
    </w:p>
    <w:p>
      <w:pPr>
        <w:pStyle w:val="Heading5"/>
        <w:rPr>
          <w:snapToGrid w:val="0"/>
        </w:rPr>
      </w:pPr>
      <w:bookmarkStart w:id="85" w:name="_Toc417967302"/>
      <w:bookmarkStart w:id="86" w:name="_Toc515327725"/>
      <w:bookmarkStart w:id="87" w:name="_Toc170183087"/>
      <w:r>
        <w:rPr>
          <w:rStyle w:val="CharSectno"/>
        </w:rPr>
        <w:t>13</w:t>
      </w:r>
      <w:r>
        <w:rPr>
          <w:snapToGrid w:val="0"/>
        </w:rPr>
        <w:t>.</w:t>
      </w:r>
      <w:r>
        <w:rPr>
          <w:snapToGrid w:val="0"/>
        </w:rPr>
        <w:tab/>
        <w:t xml:space="preserve">Application of </w:t>
      </w:r>
      <w:r>
        <w:rPr>
          <w:i/>
          <w:snapToGrid w:val="0"/>
        </w:rPr>
        <w:t>Financial Administration and Audit Act 1985</w:t>
      </w:r>
      <w:bookmarkEnd w:id="85"/>
      <w:bookmarkEnd w:id="86"/>
      <w:bookmarkEnd w:id="87"/>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Council and its operations.</w:t>
      </w:r>
    </w:p>
    <w:p>
      <w:pPr>
        <w:pStyle w:val="Heading5"/>
        <w:rPr>
          <w:snapToGrid w:val="0"/>
        </w:rPr>
      </w:pPr>
      <w:bookmarkStart w:id="88" w:name="_Toc417967303"/>
      <w:bookmarkStart w:id="89" w:name="_Toc515327726"/>
      <w:bookmarkStart w:id="90" w:name="_Toc170183088"/>
      <w:r>
        <w:rPr>
          <w:rStyle w:val="CharSectno"/>
        </w:rPr>
        <w:t>14</w:t>
      </w:r>
      <w:r>
        <w:rPr>
          <w:snapToGrid w:val="0"/>
        </w:rPr>
        <w:t>.</w:t>
      </w:r>
      <w:r>
        <w:rPr>
          <w:snapToGrid w:val="0"/>
        </w:rPr>
        <w:tab/>
        <w:t>Resources of the Council</w:t>
      </w:r>
      <w:bookmarkEnd w:id="88"/>
      <w:bookmarkEnd w:id="89"/>
      <w:bookmarkEnd w:id="90"/>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 for those purposes;</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rPr>
          <w:snapToGrid w:val="0"/>
        </w:rPr>
      </w:pPr>
      <w:r>
        <w:rPr>
          <w:snapToGrid w:val="0"/>
        </w:rPr>
        <w:tab/>
        <w:t>(4)</w:t>
      </w:r>
      <w:r>
        <w:rPr>
          <w:snapToGrid w:val="0"/>
        </w:rPr>
        <w:tab/>
        <w:t xml:space="preserve">Subject to this Division, all moneys received by the Council shall be credited to an account at the Treasury, forming part of the Trust Fund constituted under section 9 of the </w:t>
      </w:r>
      <w:r>
        <w:rPr>
          <w:i/>
          <w:snapToGrid w:val="0"/>
        </w:rPr>
        <w:t>Financial Administration and Audit Act 1985</w:t>
      </w:r>
      <w:r>
        <w:rPr>
          <w:snapToGrid w:val="0"/>
        </w:rPr>
        <w:t>, to be called the Heritage Fund which shall, subject to any direction given by the Minister, be controlled by the Council and may be operated in such manner as the Treasurer approves.</w:t>
      </w:r>
    </w:p>
    <w:p>
      <w:pPr>
        <w:pStyle w:val="Subsection"/>
        <w:rPr>
          <w:snapToGrid w:val="0"/>
        </w:rPr>
      </w:pPr>
      <w:r>
        <w:rPr>
          <w:snapToGrid w:val="0"/>
        </w:rPr>
        <w:tab/>
        <w:t>(5)</w:t>
      </w:r>
      <w:r>
        <w:rPr>
          <w:snapToGrid w:val="0"/>
        </w:rPr>
        <w:tab/>
        <w:t>There shall be established in the Fund a trust account to be called the “Heritage Conservation Incentive Account” and such other 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sections 27 and 29 of the </w:t>
      </w:r>
      <w:r>
        <w:rPr>
          <w:i/>
          <w:snapToGrid w:val="0"/>
        </w:rPr>
        <w:t>Financial Administration and Audit Act 1985</w:t>
      </w:r>
      <w:r>
        <w:rPr>
          <w:snapToGrid w:val="0"/>
        </w:rPr>
        <w:t xml:space="preserve"> notwithstanding.</w:t>
      </w:r>
    </w:p>
    <w:p>
      <w:pPr>
        <w:pStyle w:val="Subsection"/>
        <w:rPr>
          <w:snapToGrid w:val="0"/>
        </w:rPr>
      </w:pPr>
      <w:r>
        <w:rPr>
          <w:snapToGrid w:val="0"/>
        </w:rPr>
        <w:tab/>
        <w:t>(6)</w:t>
      </w:r>
      <w:r>
        <w:rPr>
          <w:snapToGrid w:val="0"/>
        </w:rPr>
        <w:tab/>
        <w:t xml:space="preserve">The Council may invest any moneys standing to the credit of the Fund which are not immediately required for the purpose of this Act in any manner in which moneys standing to the credit of the Public Bank Account may be invested under the </w:t>
      </w:r>
      <w:r>
        <w:rPr>
          <w:i/>
          <w:snapToGrid w:val="0"/>
        </w:rPr>
        <w:t>Financial Administration and Audit Act 1985</w:t>
      </w:r>
      <w:r>
        <w:rPr>
          <w:snapToGrid w:val="0"/>
        </w:rPr>
        <w:t xml:space="preserve"> 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Fund.</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Fund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Fund are applied in accordance with this Act, and not otherwise.</w:t>
      </w:r>
    </w:p>
    <w:p>
      <w:pPr>
        <w:pStyle w:val="Footnotesection"/>
      </w:pPr>
      <w:r>
        <w:tab/>
        <w:t>[Section 14 amended by No. 6 of 1993 s. 15; No. 49 of 1996 s. 64.]</w:t>
      </w:r>
    </w:p>
    <w:p>
      <w:pPr>
        <w:pStyle w:val="Heading5"/>
        <w:rPr>
          <w:snapToGrid w:val="0"/>
        </w:rPr>
      </w:pPr>
      <w:bookmarkStart w:id="91" w:name="_Toc417967304"/>
      <w:bookmarkStart w:id="92" w:name="_Toc515327727"/>
      <w:bookmarkStart w:id="93" w:name="_Toc170183089"/>
      <w:r>
        <w:rPr>
          <w:rStyle w:val="CharSectno"/>
        </w:rPr>
        <w:t>15</w:t>
      </w:r>
      <w:r>
        <w:rPr>
          <w:snapToGrid w:val="0"/>
        </w:rPr>
        <w:t>.</w:t>
      </w:r>
      <w:r>
        <w:rPr>
          <w:snapToGrid w:val="0"/>
        </w:rPr>
        <w:tab/>
        <w:t>Council may borrow, from Treasurer or with Treasurer’s approval</w:t>
      </w:r>
      <w:bookmarkEnd w:id="91"/>
      <w:bookmarkEnd w:id="92"/>
      <w:bookmarkEnd w:id="93"/>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94" w:name="_Toc417967305"/>
      <w:bookmarkStart w:id="95" w:name="_Toc515327728"/>
      <w:bookmarkStart w:id="96" w:name="_Toc170183090"/>
      <w:r>
        <w:rPr>
          <w:rStyle w:val="CharSectno"/>
        </w:rPr>
        <w:t>16</w:t>
      </w:r>
      <w:r>
        <w:rPr>
          <w:snapToGrid w:val="0"/>
        </w:rPr>
        <w:t>.</w:t>
      </w:r>
      <w:r>
        <w:rPr>
          <w:snapToGrid w:val="0"/>
        </w:rPr>
        <w:tab/>
        <w:t>Treasurer may give guarantees</w:t>
      </w:r>
      <w:bookmarkEnd w:id="94"/>
      <w:bookmarkEnd w:id="95"/>
      <w:bookmarkEnd w:id="96"/>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Fund,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Fund.</w:t>
      </w:r>
    </w:p>
    <w:p>
      <w:pPr>
        <w:pStyle w:val="Subsection"/>
        <w:rPr>
          <w:snapToGrid w:val="0"/>
        </w:rPr>
      </w:pPr>
      <w:r>
        <w:rPr>
          <w:snapToGrid w:val="0"/>
        </w:rPr>
        <w:tab/>
        <w:t>(3)</w:t>
      </w:r>
      <w:r>
        <w:rPr>
          <w:snapToGrid w:val="0"/>
        </w:rPr>
        <w:tab/>
        <w:t>Where the Treasurer becomes liable to make any payment under subsection (2) — </w:t>
      </w:r>
    </w:p>
    <w:p>
      <w:pPr>
        <w:pStyle w:val="Indenta"/>
        <w:rPr>
          <w:snapToGrid w:val="0"/>
        </w:rPr>
      </w:pPr>
      <w:r>
        <w:rPr>
          <w:snapToGrid w:val="0"/>
        </w:rPr>
        <w:tab/>
        <w:t>(a)</w:t>
      </w:r>
      <w:r>
        <w:rPr>
          <w:snapToGrid w:val="0"/>
        </w:rPr>
        <w:tab/>
        <w:t>the assets of the Council are hereby; and</w:t>
      </w:r>
    </w:p>
    <w:p>
      <w:pPr>
        <w:pStyle w:val="Indenta"/>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Fund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section 66 of the </w:t>
      </w:r>
      <w:r>
        <w:rPr>
          <w:i/>
          <w:snapToGrid w:val="0"/>
        </w:rPr>
        <w:t>Financial Administration and Audit Act 1985</w:t>
      </w:r>
      <w:r>
        <w:rPr>
          <w:snapToGrid w:val="0"/>
        </w:rPr>
        <w:t>.</w:t>
      </w:r>
    </w:p>
    <w:p>
      <w:pPr>
        <w:pStyle w:val="Footnotesection"/>
      </w:pPr>
      <w:r>
        <w:tab/>
        <w:t>[Section 16 amended by No. 6 of 1993 s. 11; No. 49 of 1996 s. 64.]</w:t>
      </w:r>
    </w:p>
    <w:p>
      <w:pPr>
        <w:pStyle w:val="Heading5"/>
        <w:rPr>
          <w:snapToGrid w:val="0"/>
        </w:rPr>
      </w:pPr>
      <w:bookmarkStart w:id="97" w:name="_Toc417967306"/>
      <w:bookmarkStart w:id="98" w:name="_Toc515327729"/>
      <w:bookmarkStart w:id="99" w:name="_Toc170183091"/>
      <w:r>
        <w:rPr>
          <w:rStyle w:val="CharSectno"/>
        </w:rPr>
        <w:t>17</w:t>
      </w:r>
      <w:r>
        <w:rPr>
          <w:snapToGrid w:val="0"/>
        </w:rPr>
        <w:t>.</w:t>
      </w:r>
      <w:r>
        <w:rPr>
          <w:snapToGrid w:val="0"/>
        </w:rPr>
        <w:tab/>
        <w:t>Evidence of Treasurer’s approval etc</w:t>
      </w:r>
      <w:bookmarkEnd w:id="97"/>
      <w:bookmarkEnd w:id="98"/>
      <w:r>
        <w:rPr>
          <w:snapToGrid w:val="0"/>
        </w:rPr>
        <w:t>.</w:t>
      </w:r>
      <w:bookmarkEnd w:id="99"/>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spacing w:before="70"/>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spacing w:before="70"/>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keepNext/>
        <w:spacing w:before="14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spacing w:before="60"/>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6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100" w:name="_Toc417967307"/>
      <w:bookmarkStart w:id="101" w:name="_Toc515327730"/>
      <w:bookmarkStart w:id="102" w:name="_Toc170183092"/>
      <w:r>
        <w:rPr>
          <w:rStyle w:val="CharSectno"/>
        </w:rPr>
        <w:t>18</w:t>
      </w:r>
      <w:r>
        <w:rPr>
          <w:snapToGrid w:val="0"/>
        </w:rPr>
        <w:t>.</w:t>
      </w:r>
      <w:r>
        <w:rPr>
          <w:snapToGrid w:val="0"/>
        </w:rPr>
        <w:tab/>
        <w:t>Stamp duty, taxes and rates</w:t>
      </w:r>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Stamp Act 1921</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Heading3"/>
        <w:rPr>
          <w:snapToGrid w:val="0"/>
        </w:rPr>
      </w:pPr>
      <w:bookmarkStart w:id="103" w:name="_Toc89521249"/>
      <w:bookmarkStart w:id="104" w:name="_Toc89521362"/>
      <w:bookmarkStart w:id="105" w:name="_Toc89842105"/>
      <w:bookmarkStart w:id="106" w:name="_Toc92857870"/>
      <w:bookmarkStart w:id="107" w:name="_Toc97107274"/>
      <w:bookmarkStart w:id="108" w:name="_Toc102365222"/>
      <w:bookmarkStart w:id="109" w:name="_Toc102878613"/>
      <w:bookmarkStart w:id="110" w:name="_Toc170183093"/>
      <w:r>
        <w:rPr>
          <w:rStyle w:val="CharDivNo"/>
        </w:rPr>
        <w:t>Division 4</w:t>
      </w:r>
      <w:r>
        <w:rPr>
          <w:snapToGrid w:val="0"/>
        </w:rPr>
        <w:t> — </w:t>
      </w:r>
      <w:r>
        <w:rPr>
          <w:rStyle w:val="CharDivText"/>
        </w:rPr>
        <w:t>Membership</w:t>
      </w:r>
      <w:bookmarkEnd w:id="103"/>
      <w:bookmarkEnd w:id="104"/>
      <w:bookmarkEnd w:id="105"/>
      <w:bookmarkEnd w:id="106"/>
      <w:bookmarkEnd w:id="107"/>
      <w:bookmarkEnd w:id="108"/>
      <w:bookmarkEnd w:id="109"/>
      <w:bookmarkEnd w:id="110"/>
      <w:r>
        <w:rPr>
          <w:rStyle w:val="CharDivText"/>
        </w:rPr>
        <w:t xml:space="preserve"> </w:t>
      </w:r>
    </w:p>
    <w:p>
      <w:pPr>
        <w:pStyle w:val="Heading5"/>
        <w:rPr>
          <w:snapToGrid w:val="0"/>
        </w:rPr>
      </w:pPr>
      <w:bookmarkStart w:id="111" w:name="_Toc417967308"/>
      <w:bookmarkStart w:id="112" w:name="_Toc515327731"/>
      <w:bookmarkStart w:id="113" w:name="_Toc170183094"/>
      <w:r>
        <w:rPr>
          <w:rStyle w:val="CharSectno"/>
        </w:rPr>
        <w:t>19</w:t>
      </w:r>
      <w:r>
        <w:rPr>
          <w:snapToGrid w:val="0"/>
        </w:rPr>
        <w:t>.</w:t>
      </w:r>
      <w:r>
        <w:rPr>
          <w:snapToGrid w:val="0"/>
        </w:rPr>
        <w:tab/>
        <w:t>Membership of the Council</w:t>
      </w:r>
      <w:bookmarkEnd w:id="111"/>
      <w:bookmarkEnd w:id="112"/>
      <w:bookmarkEnd w:id="113"/>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spacing w:before="80"/>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spacing w:before="140"/>
        <w:rPr>
          <w:snapToGrid w:val="0"/>
        </w:rPr>
      </w:pPr>
      <w:r>
        <w:rPr>
          <w:snapToGrid w:val="0"/>
        </w:rPr>
        <w:tab/>
        <w:t>(2)</w:t>
      </w:r>
      <w:r>
        <w:rPr>
          <w:snapToGrid w:val="0"/>
        </w:rPr>
        <w:tab/>
        <w:t>A quorum of the Council shall be constituted by 6 members entitled to vote.</w:t>
      </w:r>
    </w:p>
    <w:p>
      <w:pPr>
        <w:pStyle w:val="Subsection"/>
        <w:spacing w:before="140"/>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spacing w:before="140"/>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spacing w:before="140"/>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114" w:name="_Toc417967309"/>
      <w:bookmarkStart w:id="115" w:name="_Toc515327732"/>
      <w:bookmarkStart w:id="116" w:name="_Toc170183095"/>
      <w:r>
        <w:rPr>
          <w:rStyle w:val="CharSectno"/>
        </w:rPr>
        <w:t>20</w:t>
      </w:r>
      <w:r>
        <w:rPr>
          <w:snapToGrid w:val="0"/>
        </w:rPr>
        <w:t>.</w:t>
      </w:r>
      <w:r>
        <w:rPr>
          <w:snapToGrid w:val="0"/>
        </w:rPr>
        <w:tab/>
        <w:t>Tenure of office</w:t>
      </w:r>
      <w:bookmarkEnd w:id="114"/>
      <w:bookmarkEnd w:id="115"/>
      <w:bookmarkEnd w:id="116"/>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rPr>
          <w:snapToGrid w:val="0"/>
        </w:rPr>
      </w:pPr>
      <w:r>
        <w:rPr>
          <w:snapToGrid w:val="0"/>
        </w:rPr>
        <w:tab/>
        <w:t>(a)</w:t>
      </w:r>
      <w:r>
        <w:rPr>
          <w:snapToGrid w:val="0"/>
        </w:rPr>
        <w:tab/>
        <w:t>is an undischarged bankrupt, or a person who is an insolvent under administration or whose property is subject to an order or arrangement under the laws relating to bankruptcy;</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repealed]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keepNext/>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w:t>
      </w:r>
    </w:p>
    <w:p>
      <w:pPr>
        <w:pStyle w:val="Heading5"/>
        <w:rPr>
          <w:snapToGrid w:val="0"/>
        </w:rPr>
      </w:pPr>
      <w:bookmarkStart w:id="117" w:name="_Toc417967310"/>
      <w:bookmarkStart w:id="118" w:name="_Toc515327733"/>
      <w:bookmarkStart w:id="119" w:name="_Toc170183096"/>
      <w:r>
        <w:rPr>
          <w:rStyle w:val="CharSectno"/>
        </w:rPr>
        <w:t>21</w:t>
      </w:r>
      <w:r>
        <w:rPr>
          <w:snapToGrid w:val="0"/>
        </w:rPr>
        <w:t>.</w:t>
      </w:r>
      <w:r>
        <w:rPr>
          <w:snapToGrid w:val="0"/>
        </w:rPr>
        <w:tab/>
        <w:t>Acting members</w:t>
      </w:r>
      <w:bookmarkEnd w:id="117"/>
      <w:bookmarkEnd w:id="118"/>
      <w:bookmarkEnd w:id="119"/>
      <w:r>
        <w:rPr>
          <w:snapToGrid w:val="0"/>
        </w:rPr>
        <w:t xml:space="preserve"> </w:t>
      </w:r>
    </w:p>
    <w:p>
      <w:pPr>
        <w:pStyle w:val="Subsection"/>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120" w:name="_Toc417967311"/>
      <w:bookmarkStart w:id="121" w:name="_Toc515327734"/>
      <w:bookmarkStart w:id="122" w:name="_Toc170183097"/>
      <w:r>
        <w:rPr>
          <w:rStyle w:val="CharSectno"/>
        </w:rPr>
        <w:t>22</w:t>
      </w:r>
      <w:r>
        <w:rPr>
          <w:snapToGrid w:val="0"/>
        </w:rPr>
        <w:t>.</w:t>
      </w:r>
      <w:r>
        <w:rPr>
          <w:snapToGrid w:val="0"/>
        </w:rPr>
        <w:tab/>
        <w:t>Delegation by the Council or the Chairperson</w:t>
      </w:r>
      <w:bookmarkEnd w:id="120"/>
      <w:bookmarkEnd w:id="121"/>
      <w:bookmarkEnd w:id="122"/>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delegate</w:t>
      </w:r>
      <w:r>
        <w:rPr>
          <w:b/>
          <w:snapToGrid w:val="0"/>
        </w:rPr>
        <w:t>”</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b/>
          <w:snapToGrid w:val="0"/>
        </w:rPr>
        <w:t>“</w:t>
      </w:r>
      <w:r>
        <w:rPr>
          <w:rStyle w:val="CharDefText"/>
        </w:rPr>
        <w:t>the delegate</w:t>
      </w:r>
      <w:r>
        <w:rPr>
          <w:b/>
          <w:snapToGrid w:val="0"/>
        </w:rPr>
        <w:t>”</w:t>
      </w:r>
      <w:r>
        <w:rPr>
          <w:snapToGrid w:val="0"/>
        </w:rPr>
        <w:t>) all or any of the powers and duties of the Chairperson under this Act, other than the powers and duties in relation to meetings of the Council and this power of delegation.</w:t>
      </w:r>
    </w:p>
    <w:p>
      <w:pPr>
        <w:pStyle w:val="Subsection"/>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123" w:name="_Toc89521254"/>
      <w:bookmarkStart w:id="124" w:name="_Toc89521367"/>
      <w:bookmarkStart w:id="125" w:name="_Toc89842110"/>
      <w:bookmarkStart w:id="126" w:name="_Toc92857875"/>
      <w:bookmarkStart w:id="127" w:name="_Toc97107279"/>
      <w:bookmarkStart w:id="128" w:name="_Toc102365227"/>
      <w:bookmarkStart w:id="129" w:name="_Toc102878618"/>
      <w:bookmarkStart w:id="130" w:name="_Toc170183098"/>
      <w:r>
        <w:rPr>
          <w:rStyle w:val="CharDivNo"/>
        </w:rPr>
        <w:t>Division 5</w:t>
      </w:r>
      <w:r>
        <w:rPr>
          <w:snapToGrid w:val="0"/>
        </w:rPr>
        <w:t> — </w:t>
      </w:r>
      <w:r>
        <w:rPr>
          <w:rStyle w:val="CharDivText"/>
        </w:rPr>
        <w:t>Proceedings of the Council, etc.</w:t>
      </w:r>
      <w:bookmarkEnd w:id="123"/>
      <w:bookmarkEnd w:id="124"/>
      <w:bookmarkEnd w:id="125"/>
      <w:bookmarkEnd w:id="126"/>
      <w:bookmarkEnd w:id="127"/>
      <w:bookmarkEnd w:id="128"/>
      <w:bookmarkEnd w:id="129"/>
      <w:bookmarkEnd w:id="130"/>
      <w:r>
        <w:rPr>
          <w:rStyle w:val="CharDivText"/>
        </w:rPr>
        <w:t xml:space="preserve"> </w:t>
      </w:r>
    </w:p>
    <w:p>
      <w:pPr>
        <w:pStyle w:val="Heading5"/>
        <w:rPr>
          <w:snapToGrid w:val="0"/>
        </w:rPr>
      </w:pPr>
      <w:bookmarkStart w:id="131" w:name="_Toc417967312"/>
      <w:bookmarkStart w:id="132" w:name="_Toc515327735"/>
      <w:bookmarkStart w:id="133" w:name="_Toc170183099"/>
      <w:r>
        <w:rPr>
          <w:rStyle w:val="CharSectno"/>
        </w:rPr>
        <w:t>23</w:t>
      </w:r>
      <w:r>
        <w:rPr>
          <w:snapToGrid w:val="0"/>
        </w:rPr>
        <w:t>.</w:t>
      </w:r>
      <w:r>
        <w:rPr>
          <w:snapToGrid w:val="0"/>
        </w:rPr>
        <w:tab/>
        <w:t>Co</w:t>
      </w:r>
      <w:r>
        <w:rPr>
          <w:snapToGrid w:val="0"/>
        </w:rPr>
        <w:noBreakHyphen/>
        <w:t>option and consultation</w:t>
      </w:r>
      <w:bookmarkEnd w:id="131"/>
      <w:bookmarkEnd w:id="132"/>
      <w:bookmarkEnd w:id="133"/>
      <w:r>
        <w:rPr>
          <w:snapToGrid w:val="0"/>
        </w:rPr>
        <w:t xml:space="preserve"> </w:t>
      </w:r>
    </w:p>
    <w:p>
      <w:pPr>
        <w:pStyle w:val="Subsection"/>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134" w:name="_Toc417967313"/>
      <w:bookmarkStart w:id="135" w:name="_Toc515327736"/>
      <w:bookmarkStart w:id="136" w:name="_Toc170183100"/>
      <w:r>
        <w:rPr>
          <w:rStyle w:val="CharSectno"/>
        </w:rPr>
        <w:t>24</w:t>
      </w:r>
      <w:r>
        <w:rPr>
          <w:snapToGrid w:val="0"/>
        </w:rPr>
        <w:t>.</w:t>
      </w:r>
      <w:r>
        <w:rPr>
          <w:snapToGrid w:val="0"/>
        </w:rPr>
        <w:tab/>
        <w:t>Proceedings of the Council</w:t>
      </w:r>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spacing w:before="140"/>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rPr>
          <w:snapToGrid w:val="0"/>
        </w:rPr>
      </w:pPr>
      <w:bookmarkStart w:id="137" w:name="_Toc417967314"/>
      <w:bookmarkStart w:id="138" w:name="_Toc515327737"/>
      <w:bookmarkStart w:id="139" w:name="_Toc170183101"/>
      <w:r>
        <w:rPr>
          <w:rStyle w:val="CharSectno"/>
        </w:rPr>
        <w:t>25</w:t>
      </w:r>
      <w:r>
        <w:rPr>
          <w:snapToGrid w:val="0"/>
        </w:rPr>
        <w:t>.</w:t>
      </w:r>
      <w:r>
        <w:rPr>
          <w:snapToGrid w:val="0"/>
        </w:rPr>
        <w:tab/>
        <w:t>Committees</w:t>
      </w:r>
      <w:bookmarkEnd w:id="137"/>
      <w:bookmarkEnd w:id="138"/>
      <w:bookmarkEnd w:id="139"/>
      <w:r>
        <w:rPr>
          <w:snapToGrid w:val="0"/>
        </w:rPr>
        <w:t xml:space="preserve"> </w:t>
      </w:r>
    </w:p>
    <w:p>
      <w:pPr>
        <w:pStyle w:val="Subsection"/>
        <w:spacing w:before="140"/>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spacing w:before="140"/>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spacing w:before="140"/>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spacing w:before="140"/>
        <w:rPr>
          <w:snapToGrid w:val="0"/>
        </w:rPr>
      </w:pPr>
      <w:r>
        <w:rPr>
          <w:snapToGrid w:val="0"/>
        </w:rPr>
        <w:tab/>
        <w:t>(4)</w:t>
      </w:r>
      <w:r>
        <w:rPr>
          <w:snapToGrid w:val="0"/>
        </w:rPr>
        <w:tab/>
        <w:t>Each committee shall report to the Council on its activities at such times as the Council directs.</w:t>
      </w:r>
    </w:p>
    <w:p>
      <w:pPr>
        <w:pStyle w:val="Subsection"/>
        <w:spacing w:before="140"/>
        <w:rPr>
          <w:snapToGrid w:val="0"/>
        </w:rPr>
      </w:pPr>
      <w:r>
        <w:rPr>
          <w:snapToGrid w:val="0"/>
        </w:rPr>
        <w:tab/>
        <w:t>(5)</w:t>
      </w:r>
      <w:r>
        <w:rPr>
          <w:snapToGrid w:val="0"/>
        </w:rPr>
        <w:tab/>
        <w:t>Subject to — </w:t>
      </w:r>
    </w:p>
    <w:p>
      <w:pPr>
        <w:pStyle w:val="Indenta"/>
        <w:spacing w:before="70"/>
        <w:rPr>
          <w:snapToGrid w:val="0"/>
        </w:rPr>
      </w:pPr>
      <w:r>
        <w:rPr>
          <w:snapToGrid w:val="0"/>
        </w:rPr>
        <w:tab/>
        <w:t>(a)</w:t>
      </w:r>
      <w:r>
        <w:rPr>
          <w:snapToGrid w:val="0"/>
        </w:rPr>
        <w:tab/>
        <w:t>the directions of the Minister and of the Council;</w:t>
      </w:r>
    </w:p>
    <w:p>
      <w:pPr>
        <w:pStyle w:val="Indenta"/>
        <w:spacing w:before="70"/>
        <w:rPr>
          <w:snapToGrid w:val="0"/>
        </w:rPr>
      </w:pPr>
      <w:r>
        <w:rPr>
          <w:snapToGrid w:val="0"/>
        </w:rPr>
        <w:tab/>
        <w:t>(b)</w:t>
      </w:r>
      <w:r>
        <w:rPr>
          <w:snapToGrid w:val="0"/>
        </w:rPr>
        <w:tab/>
        <w:t>the terms of any delegation under section 22(1) or (3);</w:t>
      </w:r>
    </w:p>
    <w:p>
      <w:pPr>
        <w:pStyle w:val="Indenta"/>
        <w:spacing w:before="70"/>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spacing w:before="70"/>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rPr>
          <w:snapToGrid w:val="0"/>
        </w:rPr>
      </w:pPr>
      <w:bookmarkStart w:id="140" w:name="_Toc417967315"/>
      <w:bookmarkStart w:id="141" w:name="_Toc515327738"/>
      <w:bookmarkStart w:id="142" w:name="_Toc170183102"/>
      <w:r>
        <w:rPr>
          <w:rStyle w:val="CharSectno"/>
        </w:rPr>
        <w:t>26</w:t>
      </w:r>
      <w:r>
        <w:rPr>
          <w:snapToGrid w:val="0"/>
        </w:rPr>
        <w:t>.</w:t>
      </w:r>
      <w:r>
        <w:rPr>
          <w:snapToGrid w:val="0"/>
        </w:rPr>
        <w:tab/>
        <w:t>Conflict of interest</w:t>
      </w:r>
      <w:bookmarkEnd w:id="140"/>
      <w:bookmarkEnd w:id="141"/>
      <w:bookmarkEnd w:id="142"/>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disclosure is made of a pecuniary interest or likely pecuniary interest; or</w:t>
      </w:r>
    </w:p>
    <w:p>
      <w:pPr>
        <w:pStyle w:val="Indenta"/>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rPr>
          <w:snapToGrid w:val="0"/>
        </w:rPr>
      </w:pPr>
      <w:r>
        <w:rPr>
          <w:snapToGrid w:val="0"/>
        </w:rPr>
        <w:tab/>
        <w:t>(b)</w:t>
      </w:r>
      <w:r>
        <w:rPr>
          <w:snapToGrid w:val="0"/>
        </w:rPr>
        <w:tab/>
        <w:t>a member of a body by which that member or person was nominated for the purposes of this Act,</w:t>
      </w:r>
    </w:p>
    <w:p>
      <w:pPr>
        <w:pStyle w:val="Subsection"/>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143" w:name="_Toc89521259"/>
      <w:bookmarkStart w:id="144" w:name="_Toc89521372"/>
      <w:bookmarkStart w:id="145" w:name="_Toc89842115"/>
      <w:bookmarkStart w:id="146" w:name="_Toc92857880"/>
      <w:bookmarkStart w:id="147" w:name="_Toc97107284"/>
      <w:bookmarkStart w:id="148" w:name="_Toc102365232"/>
      <w:bookmarkStart w:id="149" w:name="_Toc102878623"/>
      <w:bookmarkStart w:id="150" w:name="_Toc170183103"/>
      <w:r>
        <w:rPr>
          <w:rStyle w:val="CharDivNo"/>
        </w:rPr>
        <w:t>Division 6</w:t>
      </w:r>
      <w:r>
        <w:rPr>
          <w:snapToGrid w:val="0"/>
        </w:rPr>
        <w:t> — </w:t>
      </w:r>
      <w:r>
        <w:rPr>
          <w:rStyle w:val="CharDivText"/>
        </w:rPr>
        <w:t>Staff, remuneration, etc.</w:t>
      </w:r>
      <w:bookmarkEnd w:id="143"/>
      <w:bookmarkEnd w:id="144"/>
      <w:bookmarkEnd w:id="145"/>
      <w:bookmarkEnd w:id="146"/>
      <w:bookmarkEnd w:id="147"/>
      <w:bookmarkEnd w:id="148"/>
      <w:bookmarkEnd w:id="149"/>
      <w:bookmarkEnd w:id="150"/>
      <w:r>
        <w:rPr>
          <w:snapToGrid w:val="0"/>
        </w:rPr>
        <w:t xml:space="preserve"> </w:t>
      </w:r>
    </w:p>
    <w:p>
      <w:pPr>
        <w:pStyle w:val="Heading5"/>
        <w:rPr>
          <w:snapToGrid w:val="0"/>
        </w:rPr>
      </w:pPr>
      <w:bookmarkStart w:id="151" w:name="_Toc417967316"/>
      <w:bookmarkStart w:id="152" w:name="_Toc515327739"/>
      <w:bookmarkStart w:id="153" w:name="_Toc170183104"/>
      <w:r>
        <w:rPr>
          <w:rStyle w:val="CharSectno"/>
        </w:rPr>
        <w:t>27</w:t>
      </w:r>
      <w:r>
        <w:rPr>
          <w:snapToGrid w:val="0"/>
        </w:rPr>
        <w:t>.</w:t>
      </w:r>
      <w:r>
        <w:rPr>
          <w:snapToGrid w:val="0"/>
        </w:rPr>
        <w:tab/>
        <w:t>Staff and consultants etc</w:t>
      </w:r>
      <w:bookmarkEnd w:id="151"/>
      <w:bookmarkEnd w:id="152"/>
      <w:r>
        <w:rPr>
          <w:snapToGrid w:val="0"/>
        </w:rPr>
        <w:t>.</w:t>
      </w:r>
      <w:bookmarkEnd w:id="153"/>
      <w:r>
        <w:rPr>
          <w:snapToGrid w:val="0"/>
        </w:rPr>
        <w:t xml:space="preserve"> </w:t>
      </w:r>
    </w:p>
    <w:p>
      <w:pPr>
        <w:pStyle w:val="Subsection"/>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Public Service Commissioner </w:t>
      </w:r>
      <w:r>
        <w:rPr>
          <w:snapToGrid w:val="0"/>
          <w:vertAlign w:val="superscript"/>
        </w:rPr>
        <w:t>2</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rPr>
        <w:t xml:space="preserve"> is seconded to service with the Council, the Council shall, if so directed by the Treasurer, reimburse the Treasurer on behalf of the Crown in right of the State for payment to the credit of the Consolidated Fund the proportion of the State share of the liability in respect of that scheme in relation to the period of secondment </w:t>
      </w:r>
      <w:r>
        <w:rPr>
          <w:snapToGrid w:val="0"/>
          <w:vertAlign w:val="superscript"/>
        </w:rPr>
        <w:t>3</w:t>
      </w:r>
      <w:r>
        <w:rPr>
          <w:snapToGrid w:val="0"/>
        </w:rPr>
        <w: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w:t>
      </w:r>
    </w:p>
    <w:p>
      <w:pPr>
        <w:pStyle w:val="Heading5"/>
        <w:rPr>
          <w:snapToGrid w:val="0"/>
        </w:rPr>
      </w:pPr>
      <w:bookmarkStart w:id="154" w:name="_Toc417967317"/>
      <w:bookmarkStart w:id="155" w:name="_Toc515327740"/>
      <w:bookmarkStart w:id="156" w:name="_Toc170183105"/>
      <w:r>
        <w:rPr>
          <w:rStyle w:val="CharSectno"/>
        </w:rPr>
        <w:t>28</w:t>
      </w:r>
      <w:r>
        <w:rPr>
          <w:snapToGrid w:val="0"/>
        </w:rPr>
        <w:t>.</w:t>
      </w:r>
      <w:r>
        <w:rPr>
          <w:snapToGrid w:val="0"/>
        </w:rPr>
        <w:tab/>
        <w:t>Remuneration of members, etc., and service with, the Council</w:t>
      </w:r>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Public Service Commissioner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w:t>
      </w:r>
      <w:r>
        <w:rPr>
          <w:snapToGrid w:val="0"/>
          <w:vertAlign w:val="superscript"/>
        </w:rPr>
        <w:t>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157" w:name="_Toc89521262"/>
      <w:bookmarkStart w:id="158" w:name="_Toc89521375"/>
      <w:bookmarkStart w:id="159" w:name="_Toc89842118"/>
      <w:bookmarkStart w:id="160" w:name="_Toc92857883"/>
      <w:bookmarkStart w:id="161" w:name="_Toc97107287"/>
      <w:bookmarkStart w:id="162" w:name="_Toc102365235"/>
      <w:bookmarkStart w:id="163" w:name="_Toc102878626"/>
      <w:bookmarkStart w:id="164" w:name="_Toc170183106"/>
      <w:r>
        <w:rPr>
          <w:rStyle w:val="CharPartNo"/>
        </w:rPr>
        <w:t>Part 4</w:t>
      </w:r>
      <w:r>
        <w:t> — </w:t>
      </w:r>
      <w:r>
        <w:rPr>
          <w:rStyle w:val="CharPartText"/>
        </w:rPr>
        <w:t>Heritage Agreements and conservation incentives</w:t>
      </w:r>
      <w:bookmarkEnd w:id="157"/>
      <w:bookmarkEnd w:id="158"/>
      <w:bookmarkEnd w:id="159"/>
      <w:bookmarkEnd w:id="160"/>
      <w:bookmarkEnd w:id="161"/>
      <w:bookmarkEnd w:id="162"/>
      <w:bookmarkEnd w:id="163"/>
      <w:bookmarkEnd w:id="164"/>
      <w:r>
        <w:rPr>
          <w:rStyle w:val="CharPartText"/>
        </w:rPr>
        <w:t xml:space="preserve"> </w:t>
      </w:r>
    </w:p>
    <w:p>
      <w:pPr>
        <w:pStyle w:val="Heading3"/>
        <w:rPr>
          <w:snapToGrid w:val="0"/>
        </w:rPr>
      </w:pPr>
      <w:bookmarkStart w:id="165" w:name="_Toc89521263"/>
      <w:bookmarkStart w:id="166" w:name="_Toc89521376"/>
      <w:bookmarkStart w:id="167" w:name="_Toc89842119"/>
      <w:bookmarkStart w:id="168" w:name="_Toc92857884"/>
      <w:bookmarkStart w:id="169" w:name="_Toc97107288"/>
      <w:bookmarkStart w:id="170" w:name="_Toc102365236"/>
      <w:bookmarkStart w:id="171" w:name="_Toc102878627"/>
      <w:bookmarkStart w:id="172" w:name="_Toc170183107"/>
      <w:r>
        <w:rPr>
          <w:rStyle w:val="CharDivNo"/>
        </w:rPr>
        <w:t>Division 1</w:t>
      </w:r>
      <w:r>
        <w:rPr>
          <w:snapToGrid w:val="0"/>
        </w:rPr>
        <w:t> — </w:t>
      </w:r>
      <w:r>
        <w:rPr>
          <w:rStyle w:val="CharDivText"/>
        </w:rPr>
        <w:t>Heritage Agreements</w:t>
      </w:r>
      <w:bookmarkEnd w:id="165"/>
      <w:bookmarkEnd w:id="166"/>
      <w:bookmarkEnd w:id="167"/>
      <w:bookmarkEnd w:id="168"/>
      <w:bookmarkEnd w:id="169"/>
      <w:bookmarkEnd w:id="170"/>
      <w:bookmarkEnd w:id="171"/>
      <w:bookmarkEnd w:id="172"/>
      <w:r>
        <w:rPr>
          <w:rStyle w:val="CharDivText"/>
        </w:rPr>
        <w:t xml:space="preserve"> </w:t>
      </w:r>
    </w:p>
    <w:p>
      <w:pPr>
        <w:pStyle w:val="Heading5"/>
        <w:rPr>
          <w:snapToGrid w:val="0"/>
        </w:rPr>
      </w:pPr>
      <w:bookmarkStart w:id="173" w:name="_Toc417967318"/>
      <w:bookmarkStart w:id="174" w:name="_Toc515327741"/>
      <w:bookmarkStart w:id="175" w:name="_Toc170183108"/>
      <w:r>
        <w:rPr>
          <w:rStyle w:val="CharSectno"/>
        </w:rPr>
        <w:t>29</w:t>
      </w:r>
      <w:r>
        <w:rPr>
          <w:snapToGrid w:val="0"/>
        </w:rPr>
        <w:t>.</w:t>
      </w:r>
      <w:r>
        <w:rPr>
          <w:snapToGrid w:val="0"/>
        </w:rPr>
        <w:tab/>
        <w:t>Heritage Agreements</w:t>
      </w:r>
      <w:bookmarkEnd w:id="173"/>
      <w:bookmarkEnd w:id="174"/>
      <w:bookmarkEnd w:id="175"/>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spacing w:before="80"/>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spacing w:before="70"/>
        <w:rPr>
          <w:snapToGrid w:val="0"/>
        </w:rPr>
      </w:pPr>
      <w:r>
        <w:rPr>
          <w:snapToGrid w:val="0"/>
        </w:rPr>
        <w:tab/>
        <w:t>(a)</w:t>
      </w:r>
      <w:r>
        <w:rPr>
          <w:snapToGrid w:val="0"/>
        </w:rPr>
        <w:tab/>
        <w:t>a registered place;</w:t>
      </w:r>
    </w:p>
    <w:p>
      <w:pPr>
        <w:pStyle w:val="Indenta"/>
        <w:spacing w:before="70"/>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spacing w:before="70"/>
        <w:rPr>
          <w:snapToGrid w:val="0"/>
        </w:rPr>
      </w:pPr>
      <w:r>
        <w:rPr>
          <w:snapToGrid w:val="0"/>
        </w:rPr>
        <w:tab/>
        <w:t>(c)</w:t>
      </w:r>
      <w:r>
        <w:rPr>
          <w:snapToGrid w:val="0"/>
        </w:rPr>
        <w:tab/>
        <w:t>a place which the Minister directs should be made the subject of an Agreement by reason of — </w:t>
      </w:r>
    </w:p>
    <w:p>
      <w:pPr>
        <w:pStyle w:val="Indenti"/>
        <w:spacing w:before="70"/>
        <w:rPr>
          <w:snapToGrid w:val="0"/>
        </w:rPr>
      </w:pPr>
      <w:r>
        <w:rPr>
          <w:snapToGrid w:val="0"/>
        </w:rPr>
        <w:tab/>
        <w:t>(i)</w:t>
      </w:r>
      <w:r>
        <w:rPr>
          <w:snapToGrid w:val="0"/>
        </w:rPr>
        <w:tab/>
        <w:t>special interest, not necessarily amounting to significance, relevant to the cultural heritage which that place possesses;</w:t>
      </w:r>
    </w:p>
    <w:p>
      <w:pPr>
        <w:pStyle w:val="Indenti"/>
        <w:spacing w:before="70"/>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 Executive Director of the Department of Land Administration,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b/>
          <w:snapToGrid w:val="0"/>
        </w:rPr>
        <w:t>“</w:t>
      </w:r>
      <w:r>
        <w:rPr>
          <w:rStyle w:val="CharDefText"/>
        </w:rPr>
        <w:t>successor in title</w:t>
      </w:r>
      <w:r>
        <w:rPr>
          <w:b/>
          <w:snapToGrid w:val="0"/>
        </w:rPr>
        <w:t>”</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spacing w:before="70"/>
        <w:rPr>
          <w:snapToGrid w:val="0"/>
        </w:rPr>
      </w:pPr>
      <w:r>
        <w:rPr>
          <w:snapToGrid w:val="0"/>
        </w:rPr>
        <w:tab/>
        <w:t>(iii)</w:t>
      </w:r>
      <w:r>
        <w:rPr>
          <w:snapToGrid w:val="0"/>
        </w:rPr>
        <w:tab/>
        <w:t>the management of any business or other property;</w:t>
      </w:r>
    </w:p>
    <w:p>
      <w:pPr>
        <w:pStyle w:val="Indenta"/>
        <w:spacing w:before="7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7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7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7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70"/>
        <w:rPr>
          <w:snapToGrid w:val="0"/>
        </w:rPr>
      </w:pPr>
      <w:r>
        <w:rPr>
          <w:snapToGrid w:val="0"/>
        </w:rPr>
        <w:tab/>
        <w:t>(g)</w:t>
      </w:r>
      <w:r>
        <w:rPr>
          <w:snapToGrid w:val="0"/>
        </w:rPr>
        <w:tab/>
        <w:t>in conjunction, where necessary, with an Order made under section 38 make provision in or by reference to the Agreement, for — </w:t>
      </w:r>
    </w:p>
    <w:p>
      <w:pPr>
        <w:pStyle w:val="Indenti"/>
        <w:spacing w:before="70"/>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rPr>
          <w:b/>
          <w:snapToGrid w:val="0"/>
        </w:rPr>
        <w:t>“</w:t>
      </w:r>
      <w:r>
        <w:rPr>
          <w:rStyle w:val="CharDefText"/>
        </w:rPr>
        <w:t>the Council</w:t>
      </w:r>
      <w:r>
        <w:rPr>
          <w:b/>
          <w:snapToGrid w:val="0"/>
        </w:rPr>
        <w:t>”</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w:t>
      </w:r>
    </w:p>
    <w:p>
      <w:pPr>
        <w:pStyle w:val="Heading5"/>
        <w:rPr>
          <w:snapToGrid w:val="0"/>
        </w:rPr>
      </w:pPr>
      <w:bookmarkStart w:id="176" w:name="_Toc417967319"/>
      <w:bookmarkStart w:id="177" w:name="_Toc515327742"/>
      <w:bookmarkStart w:id="178" w:name="_Toc170183109"/>
      <w:r>
        <w:rPr>
          <w:rStyle w:val="CharSectno"/>
        </w:rPr>
        <w:t>30</w:t>
      </w:r>
      <w:r>
        <w:rPr>
          <w:snapToGrid w:val="0"/>
        </w:rPr>
        <w:t>.</w:t>
      </w:r>
      <w:r>
        <w:rPr>
          <w:snapToGrid w:val="0"/>
        </w:rPr>
        <w:tab/>
        <w:t>Heritage Agreements may be referred to the Tribunal</w:t>
      </w:r>
      <w:bookmarkEnd w:id="176"/>
      <w:bookmarkEnd w:id="177"/>
      <w:bookmarkEnd w:id="178"/>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b/>
          <w:snapToGrid w:val="0"/>
        </w:rPr>
        <w:t>“</w:t>
      </w:r>
      <w:r>
        <w:rPr>
          <w:rStyle w:val="CharDefText"/>
        </w:rPr>
        <w:t>the applicant</w:t>
      </w:r>
      <w:r>
        <w:rPr>
          <w:b/>
          <w:snapToGrid w:val="0"/>
        </w:rPr>
        <w: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w:t>
      </w:r>
    </w:p>
    <w:p>
      <w:pPr>
        <w:pStyle w:val="Indenta"/>
        <w:rPr>
          <w:snapToGrid w:val="0"/>
        </w:rPr>
      </w:pPr>
      <w:r>
        <w:rPr>
          <w:snapToGrid w:val="0"/>
        </w:rPr>
        <w:tab/>
        <w:t>(b)</w:t>
      </w:r>
      <w:r>
        <w:rPr>
          <w:snapToGrid w:val="0"/>
        </w:rPr>
        <w:tab/>
        <w:t>effect shall be given to that determination by — </w:t>
      </w:r>
    </w:p>
    <w:p>
      <w:pPr>
        <w:pStyle w:val="Indenti"/>
        <w:rPr>
          <w:snapToGrid w:val="0"/>
        </w:rPr>
      </w:pPr>
      <w:r>
        <w:rPr>
          <w:snapToGrid w:val="0"/>
        </w:rPr>
        <w:tab/>
        <w:t>(i)</w:t>
      </w:r>
      <w:r>
        <w:rPr>
          <w:snapToGrid w:val="0"/>
        </w:rPr>
        <w:tab/>
        <w:t>the parties to the proceedings;</w:t>
      </w:r>
    </w:p>
    <w:p>
      <w:pPr>
        <w:pStyle w:val="Indenti"/>
        <w:rPr>
          <w:snapToGrid w:val="0"/>
        </w:rPr>
      </w:pPr>
      <w:r>
        <w:rPr>
          <w:snapToGrid w:val="0"/>
        </w:rPr>
        <w:tab/>
        <w:t>(ii)</w:t>
      </w:r>
      <w:r>
        <w:rPr>
          <w:snapToGrid w:val="0"/>
        </w:rPr>
        <w:tab/>
        <w:t>the Council;</w:t>
      </w:r>
    </w:p>
    <w:p>
      <w:pPr>
        <w:pStyle w:val="Indenti"/>
        <w:rPr>
          <w:snapToGrid w:val="0"/>
        </w:rPr>
      </w:pPr>
      <w:r>
        <w:rPr>
          <w:snapToGrid w:val="0"/>
        </w:rPr>
        <w:tab/>
        <w:t>(iii)</w:t>
      </w:r>
      <w:r>
        <w:rPr>
          <w:snapToGrid w:val="0"/>
        </w:rPr>
        <w:tab/>
        <w:t>the Treasurer;</w:t>
      </w:r>
    </w:p>
    <w:p>
      <w:pPr>
        <w:pStyle w:val="Indenti"/>
        <w:rPr>
          <w:snapToGrid w:val="0"/>
        </w:rPr>
      </w:pPr>
      <w:r>
        <w:rPr>
          <w:snapToGrid w:val="0"/>
        </w:rPr>
        <w:tab/>
        <w:t>(iv)</w:t>
      </w:r>
      <w:r>
        <w:rPr>
          <w:snapToGrid w:val="0"/>
        </w:rPr>
        <w:tab/>
        <w:t>the Minister; and</w:t>
      </w:r>
    </w:p>
    <w:p>
      <w:pPr>
        <w:pStyle w:val="Indenti"/>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179" w:name="_Toc417967320"/>
      <w:bookmarkStart w:id="180" w:name="_Toc515327743"/>
      <w:bookmarkStart w:id="181" w:name="_Toc170183110"/>
      <w:r>
        <w:rPr>
          <w:rStyle w:val="CharSectno"/>
        </w:rPr>
        <w:t>31</w:t>
      </w:r>
      <w:r>
        <w:rPr>
          <w:snapToGrid w:val="0"/>
        </w:rPr>
        <w:t>.</w:t>
      </w:r>
      <w:r>
        <w:rPr>
          <w:snapToGrid w:val="0"/>
        </w:rPr>
        <w:tab/>
        <w:t>Damages in relation to Heritage Agreements</w:t>
      </w:r>
      <w:bookmarkEnd w:id="179"/>
      <w:bookmarkEnd w:id="180"/>
      <w:bookmarkEnd w:id="181"/>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182" w:name="_Toc417967321"/>
      <w:bookmarkStart w:id="183" w:name="_Toc515327744"/>
      <w:bookmarkStart w:id="184" w:name="_Toc170183111"/>
      <w:r>
        <w:rPr>
          <w:rStyle w:val="CharSectno"/>
        </w:rPr>
        <w:t>32</w:t>
      </w:r>
      <w:r>
        <w:rPr>
          <w:snapToGrid w:val="0"/>
        </w:rPr>
        <w:t>.</w:t>
      </w:r>
      <w:r>
        <w:rPr>
          <w:snapToGrid w:val="0"/>
        </w:rPr>
        <w:tab/>
        <w:t>Evidence of Heritage Agreements</w:t>
      </w:r>
      <w:bookmarkEnd w:id="182"/>
      <w:bookmarkEnd w:id="183"/>
      <w:bookmarkEnd w:id="184"/>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185" w:name="_Toc89521268"/>
      <w:bookmarkStart w:id="186" w:name="_Toc89521381"/>
      <w:bookmarkStart w:id="187" w:name="_Toc89842124"/>
      <w:bookmarkStart w:id="188" w:name="_Toc92857889"/>
      <w:bookmarkStart w:id="189" w:name="_Toc97107293"/>
      <w:bookmarkStart w:id="190" w:name="_Toc102365241"/>
      <w:bookmarkStart w:id="191" w:name="_Toc102878632"/>
      <w:bookmarkStart w:id="192" w:name="_Toc170183112"/>
      <w:r>
        <w:rPr>
          <w:rStyle w:val="CharDivNo"/>
        </w:rPr>
        <w:t>Division 2</w:t>
      </w:r>
      <w:r>
        <w:rPr>
          <w:snapToGrid w:val="0"/>
        </w:rPr>
        <w:t> — </w:t>
      </w:r>
      <w:r>
        <w:rPr>
          <w:rStyle w:val="CharDivText"/>
        </w:rPr>
        <w:t>Conservation incentives</w:t>
      </w:r>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417967322"/>
      <w:bookmarkStart w:id="194" w:name="_Toc515327745"/>
      <w:bookmarkStart w:id="195" w:name="_Toc170183113"/>
      <w:r>
        <w:rPr>
          <w:rStyle w:val="CharSectno"/>
        </w:rPr>
        <w:t>33</w:t>
      </w:r>
      <w:r>
        <w:rPr>
          <w:snapToGrid w:val="0"/>
        </w:rPr>
        <w:t>.</w:t>
      </w:r>
      <w:r>
        <w:rPr>
          <w:snapToGrid w:val="0"/>
        </w:rPr>
        <w:tab/>
        <w:t>Conservation assistance</w:t>
      </w:r>
      <w:bookmarkEnd w:id="193"/>
      <w:bookmarkEnd w:id="194"/>
      <w:bookmarkEnd w:id="195"/>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Fund for the purposes of this section.</w:t>
      </w:r>
    </w:p>
    <w:p>
      <w:pPr>
        <w:pStyle w:val="Heading5"/>
        <w:rPr>
          <w:snapToGrid w:val="0"/>
        </w:rPr>
      </w:pPr>
      <w:bookmarkStart w:id="196" w:name="_Toc417967323"/>
      <w:bookmarkStart w:id="197" w:name="_Toc515327746"/>
      <w:bookmarkStart w:id="198" w:name="_Toc170183114"/>
      <w:r>
        <w:rPr>
          <w:rStyle w:val="CharSectno"/>
        </w:rPr>
        <w:t>34</w:t>
      </w:r>
      <w:r>
        <w:rPr>
          <w:snapToGrid w:val="0"/>
        </w:rPr>
        <w:t>.</w:t>
      </w:r>
      <w:r>
        <w:rPr>
          <w:snapToGrid w:val="0"/>
        </w:rPr>
        <w:tab/>
        <w:t>Waiver of certain decisions</w:t>
      </w:r>
      <w:bookmarkEnd w:id="196"/>
      <w:bookmarkEnd w:id="197"/>
      <w:bookmarkEnd w:id="198"/>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rPr>
          <w:snapToGrid w:val="0"/>
        </w:rPr>
      </w:pPr>
      <w:bookmarkStart w:id="199" w:name="_Toc417967324"/>
      <w:bookmarkStart w:id="200" w:name="_Toc515327747"/>
      <w:bookmarkStart w:id="201" w:name="_Toc170183115"/>
      <w:r>
        <w:rPr>
          <w:rStyle w:val="CharSectno"/>
        </w:rPr>
        <w:t>35</w:t>
      </w:r>
      <w:r>
        <w:rPr>
          <w:snapToGrid w:val="0"/>
        </w:rPr>
        <w:t>.</w:t>
      </w:r>
      <w:r>
        <w:rPr>
          <w:snapToGrid w:val="0"/>
        </w:rPr>
        <w:tab/>
        <w:t>Revaluations</w:t>
      </w:r>
      <w:bookmarkEnd w:id="199"/>
      <w:bookmarkEnd w:id="200"/>
      <w:bookmarkEnd w:id="201"/>
      <w:r>
        <w:rPr>
          <w:snapToGrid w:val="0"/>
        </w:rPr>
        <w:t xml:space="preserve"> </w:t>
      </w:r>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spacing w:before="140"/>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202" w:name="_Toc417967325"/>
      <w:bookmarkStart w:id="203" w:name="_Toc515327748"/>
      <w:bookmarkStart w:id="204" w:name="_Toc170183116"/>
      <w:r>
        <w:rPr>
          <w:rStyle w:val="CharSectno"/>
        </w:rPr>
        <w:t>36</w:t>
      </w:r>
      <w:r>
        <w:rPr>
          <w:snapToGrid w:val="0"/>
        </w:rPr>
        <w:t>.</w:t>
      </w:r>
      <w:r>
        <w:rPr>
          <w:snapToGrid w:val="0"/>
        </w:rPr>
        <w:tab/>
        <w:t>Power to grant remission of certain payments</w:t>
      </w:r>
      <w:bookmarkEnd w:id="202"/>
      <w:bookmarkEnd w:id="203"/>
      <w:bookmarkEnd w:id="204"/>
      <w:r>
        <w:rPr>
          <w:snapToGrid w:val="0"/>
        </w:rPr>
        <w:t xml:space="preserve"> </w:t>
      </w:r>
    </w:p>
    <w:p>
      <w:pPr>
        <w:pStyle w:val="Subsection"/>
        <w:spacing w:before="140"/>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spacing w:before="70"/>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spacing w:before="70"/>
        <w:rPr>
          <w:snapToGrid w:val="0"/>
        </w:rPr>
      </w:pPr>
      <w:r>
        <w:rPr>
          <w:snapToGrid w:val="0"/>
        </w:rPr>
        <w:tab/>
      </w:r>
      <w:r>
        <w:rPr>
          <w:snapToGrid w:val="0"/>
        </w:rPr>
        <w:tab/>
        <w:t>(ii)</w:t>
      </w:r>
      <w:r>
        <w:rPr>
          <w:snapToGrid w:val="0"/>
        </w:rPr>
        <w:tab/>
        <w:t xml:space="preserve">its conservation is thereby endangered; </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in special cases where in the opinion of the Council the conservation of the place will be secured,</w:t>
      </w:r>
    </w:p>
    <w:p>
      <w:pPr>
        <w:pStyle w:val="Subsection"/>
        <w:spacing w:before="70"/>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rPr>
          <w:snapToGrid w:val="0"/>
        </w:rPr>
      </w:pPr>
      <w:r>
        <w:rPr>
          <w:snapToGrid w:val="0"/>
        </w:rPr>
        <w:tab/>
        <w:t>(b)</w:t>
      </w:r>
      <w:r>
        <w:rPr>
          <w:snapToGrid w:val="0"/>
        </w:rPr>
        <w:tab/>
        <w:t xml:space="preserve">on being satisfied that there has been consultation by the Council with the Western Australian Planning Commission established by section 4 of the </w:t>
      </w:r>
      <w:r>
        <w:rPr>
          <w:i/>
          <w:snapToGrid w:val="0"/>
        </w:rPr>
        <w:t xml:space="preserve">Western Australian Planning Commission Act 1985 </w:t>
      </w:r>
      <w:r>
        <w:rPr>
          <w:snapToGrid w:val="0"/>
        </w:rPr>
        <w:t xml:space="preserve">— remit the whole or any part of the Metropolitan Region Improvement Tax payable by the owner in respect of that place under section 41 of the </w:t>
      </w:r>
      <w:r>
        <w:rPr>
          <w:i/>
          <w:snapToGrid w:val="0"/>
        </w:rPr>
        <w:t>Metropolitan Region Town Planning Scheme Act 1959</w:t>
      </w:r>
      <w:r>
        <w:rPr>
          <w:snapToGrid w:val="0"/>
        </w:rP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1995</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w:t>
      </w:r>
    </w:p>
    <w:p>
      <w:pPr>
        <w:pStyle w:val="Heading5"/>
        <w:rPr>
          <w:snapToGrid w:val="0"/>
        </w:rPr>
      </w:pPr>
      <w:bookmarkStart w:id="205" w:name="_Toc417967326"/>
      <w:bookmarkStart w:id="206" w:name="_Toc515327749"/>
      <w:bookmarkStart w:id="207" w:name="_Toc170183117"/>
      <w:r>
        <w:rPr>
          <w:rStyle w:val="CharSectno"/>
        </w:rPr>
        <w:t>37</w:t>
      </w:r>
      <w:r>
        <w:rPr>
          <w:snapToGrid w:val="0"/>
        </w:rPr>
        <w:t>.</w:t>
      </w:r>
      <w:r>
        <w:rPr>
          <w:snapToGrid w:val="0"/>
        </w:rPr>
        <w:tab/>
        <w:t>Recovery of moneys remitted in certain circumstances</w:t>
      </w:r>
      <w:bookmarkEnd w:id="205"/>
      <w:bookmarkEnd w:id="206"/>
      <w:bookmarkEnd w:id="207"/>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208" w:name="_Toc89521274"/>
      <w:bookmarkStart w:id="209" w:name="_Toc89521387"/>
      <w:bookmarkStart w:id="210" w:name="_Toc89842130"/>
      <w:bookmarkStart w:id="211" w:name="_Toc92857895"/>
      <w:bookmarkStart w:id="212" w:name="_Toc97107299"/>
      <w:bookmarkStart w:id="213" w:name="_Toc102365247"/>
      <w:bookmarkStart w:id="214" w:name="_Toc102878638"/>
      <w:bookmarkStart w:id="215" w:name="_Toc170183118"/>
      <w:r>
        <w:rPr>
          <w:rStyle w:val="CharDivNo"/>
        </w:rPr>
        <w:t>Division 3</w:t>
      </w:r>
      <w:r>
        <w:rPr>
          <w:snapToGrid w:val="0"/>
        </w:rPr>
        <w:t> — </w:t>
      </w:r>
      <w:r>
        <w:rPr>
          <w:rStyle w:val="CharDivText"/>
        </w:rPr>
        <w:t>Amendment of written laws, etc.</w:t>
      </w:r>
      <w:bookmarkEnd w:id="208"/>
      <w:bookmarkEnd w:id="209"/>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417967327"/>
      <w:bookmarkStart w:id="217" w:name="_Toc515327750"/>
      <w:bookmarkStart w:id="218" w:name="_Toc170183119"/>
      <w:r>
        <w:rPr>
          <w:rStyle w:val="CharSectno"/>
        </w:rPr>
        <w:t>38</w:t>
      </w:r>
      <w:r>
        <w:rPr>
          <w:snapToGrid w:val="0"/>
        </w:rPr>
        <w:t>.</w:t>
      </w:r>
      <w:r>
        <w:rPr>
          <w:snapToGrid w:val="0"/>
        </w:rPr>
        <w:tab/>
        <w:t>Ministerial Order, as to written laws affecting the conservation of a registered place</w:t>
      </w:r>
      <w:bookmarkEnd w:id="216"/>
      <w:bookmarkEnd w:id="217"/>
      <w:bookmarkEnd w:id="218"/>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Order.</w:t>
      </w:r>
    </w:p>
    <w:p>
      <w:pPr>
        <w:pStyle w:val="Subsection"/>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219" w:name="_Toc417967328"/>
      <w:bookmarkStart w:id="220" w:name="_Toc515327751"/>
      <w:bookmarkStart w:id="221" w:name="_Toc170183120"/>
      <w:r>
        <w:rPr>
          <w:rStyle w:val="CharSectno"/>
        </w:rPr>
        <w:t>39</w:t>
      </w:r>
      <w:r>
        <w:rPr>
          <w:snapToGrid w:val="0"/>
        </w:rPr>
        <w:t>.</w:t>
      </w:r>
      <w:r>
        <w:rPr>
          <w:snapToGrid w:val="0"/>
        </w:rPr>
        <w:tab/>
        <w:t>Orders subject to disallowance</w:t>
      </w:r>
      <w:bookmarkEnd w:id="219"/>
      <w:bookmarkEnd w:id="220"/>
      <w:bookmarkEnd w:id="221"/>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222" w:name="_Toc417967329"/>
      <w:bookmarkStart w:id="223" w:name="_Toc515327752"/>
      <w:bookmarkStart w:id="224" w:name="_Toc170183121"/>
      <w:r>
        <w:rPr>
          <w:rStyle w:val="CharSectno"/>
        </w:rPr>
        <w:t>40</w:t>
      </w:r>
      <w:r>
        <w:rPr>
          <w:snapToGrid w:val="0"/>
        </w:rPr>
        <w:t>.</w:t>
      </w:r>
      <w:r>
        <w:rPr>
          <w:snapToGrid w:val="0"/>
        </w:rPr>
        <w:tab/>
        <w:t>Prospective measures requiring legislative amendment where interests affected</w:t>
      </w:r>
      <w:bookmarkEnd w:id="222"/>
      <w:bookmarkEnd w:id="223"/>
      <w:bookmarkEnd w:id="224"/>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rPr>
          <w:snapToGrid w:val="0"/>
        </w:rPr>
      </w:pPr>
      <w:r>
        <w:rPr>
          <w:snapToGrid w:val="0"/>
        </w:rPr>
        <w:tab/>
        <w:t>(2)</w:t>
      </w:r>
      <w:r>
        <w:rPr>
          <w:snapToGrid w:val="0"/>
        </w:rPr>
        <w:tab/>
        <w:t>The notice to be published pursuant to subsection (1) shall — </w:t>
      </w:r>
    </w:p>
    <w:p>
      <w:pPr>
        <w:pStyle w:val="Indenta"/>
        <w:rPr>
          <w:snapToGrid w:val="0"/>
        </w:rPr>
      </w:pPr>
      <w:r>
        <w:rPr>
          <w:snapToGrid w:val="0"/>
        </w:rPr>
        <w:tab/>
        <w:t>(a)</w:t>
      </w:r>
      <w:r>
        <w:rPr>
          <w:snapToGrid w:val="0"/>
        </w:rPr>
        <w:tab/>
        <w:t>indicate the objective of the Council in formulating the measures proposed;</w:t>
      </w:r>
    </w:p>
    <w:p>
      <w:pPr>
        <w:pStyle w:val="Indenta"/>
        <w:rPr>
          <w:snapToGrid w:val="0"/>
        </w:rPr>
      </w:pPr>
      <w:r>
        <w:rPr>
          <w:snapToGrid w:val="0"/>
        </w:rPr>
        <w:tab/>
        <w:t>(b)</w:t>
      </w:r>
      <w:r>
        <w:rPr>
          <w:snapToGrid w:val="0"/>
        </w:rPr>
        <w:tab/>
        <w:t>give a sufficient description of any land likely to be affected by the proposed Order;</w:t>
      </w:r>
    </w:p>
    <w:p>
      <w:pPr>
        <w:pStyle w:val="Indenta"/>
        <w:rPr>
          <w:snapToGrid w:val="0"/>
        </w:rPr>
      </w:pPr>
      <w:r>
        <w:rPr>
          <w:snapToGrid w:val="0"/>
        </w:rPr>
        <w:tab/>
        <w:t>(c)</w:t>
      </w:r>
      <w:r>
        <w:rPr>
          <w:snapToGrid w:val="0"/>
        </w:rPr>
        <w:tab/>
        <w:t>state where, and at what times, a copy of a plan showing the land likely to be affected may be inspected;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225" w:name="_Toc417967330"/>
      <w:bookmarkStart w:id="226" w:name="_Toc515327753"/>
      <w:bookmarkStart w:id="227" w:name="_Toc170183122"/>
      <w:r>
        <w:rPr>
          <w:rStyle w:val="CharSectno"/>
        </w:rPr>
        <w:t>41</w:t>
      </w:r>
      <w:r>
        <w:rPr>
          <w:snapToGrid w:val="0"/>
        </w:rPr>
        <w:t>.</w:t>
      </w:r>
      <w:r>
        <w:rPr>
          <w:snapToGrid w:val="0"/>
        </w:rPr>
        <w:tab/>
        <w:t>Recommendations as to measures needed for a proposal</w:t>
      </w:r>
      <w:bookmarkEnd w:id="225"/>
      <w:bookmarkEnd w:id="226"/>
      <w:bookmarkEnd w:id="227"/>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228" w:name="_Toc417967331"/>
      <w:bookmarkStart w:id="229" w:name="_Toc515327754"/>
      <w:bookmarkStart w:id="230" w:name="_Toc170183123"/>
      <w:r>
        <w:rPr>
          <w:rStyle w:val="CharSectno"/>
        </w:rPr>
        <w:t>42</w:t>
      </w:r>
      <w:r>
        <w:rPr>
          <w:snapToGrid w:val="0"/>
        </w:rPr>
        <w:t>.</w:t>
      </w:r>
      <w:r>
        <w:rPr>
          <w:snapToGrid w:val="0"/>
        </w:rPr>
        <w:tab/>
        <w:t>Appeal to the Supreme Court against an Order under s. 38</w:t>
      </w:r>
      <w:bookmarkEnd w:id="228"/>
      <w:bookmarkEnd w:id="229"/>
      <w:bookmarkEnd w:id="230"/>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231" w:name="_Toc89521280"/>
      <w:bookmarkStart w:id="232" w:name="_Toc89521393"/>
      <w:bookmarkStart w:id="233" w:name="_Toc89842136"/>
      <w:bookmarkStart w:id="234" w:name="_Toc92857901"/>
      <w:bookmarkStart w:id="235" w:name="_Toc97107305"/>
      <w:bookmarkStart w:id="236" w:name="_Toc102365253"/>
      <w:bookmarkStart w:id="237" w:name="_Toc102878644"/>
      <w:bookmarkStart w:id="238" w:name="_Toc170183124"/>
      <w:r>
        <w:rPr>
          <w:rStyle w:val="CharPartNo"/>
        </w:rPr>
        <w:t>Part 5</w:t>
      </w:r>
      <w:r>
        <w:t> — </w:t>
      </w:r>
      <w:r>
        <w:rPr>
          <w:rStyle w:val="CharPartText"/>
        </w:rPr>
        <w:t>Registered places</w:t>
      </w:r>
      <w:bookmarkEnd w:id="231"/>
      <w:bookmarkEnd w:id="232"/>
      <w:bookmarkEnd w:id="233"/>
      <w:bookmarkEnd w:id="234"/>
      <w:bookmarkEnd w:id="235"/>
      <w:bookmarkEnd w:id="236"/>
      <w:bookmarkEnd w:id="237"/>
      <w:bookmarkEnd w:id="238"/>
      <w:r>
        <w:rPr>
          <w:rStyle w:val="CharPartText"/>
        </w:rPr>
        <w:t xml:space="preserve"> </w:t>
      </w:r>
    </w:p>
    <w:p>
      <w:pPr>
        <w:pStyle w:val="Heading3"/>
        <w:rPr>
          <w:snapToGrid w:val="0"/>
        </w:rPr>
      </w:pPr>
      <w:bookmarkStart w:id="239" w:name="_Toc89521281"/>
      <w:bookmarkStart w:id="240" w:name="_Toc89521394"/>
      <w:bookmarkStart w:id="241" w:name="_Toc89842137"/>
      <w:bookmarkStart w:id="242" w:name="_Toc92857902"/>
      <w:bookmarkStart w:id="243" w:name="_Toc97107306"/>
      <w:bookmarkStart w:id="244" w:name="_Toc102365254"/>
      <w:bookmarkStart w:id="245" w:name="_Toc102878645"/>
      <w:bookmarkStart w:id="246" w:name="_Toc170183125"/>
      <w:r>
        <w:rPr>
          <w:rStyle w:val="CharDivNo"/>
        </w:rPr>
        <w:t>Division 1</w:t>
      </w:r>
      <w:r>
        <w:rPr>
          <w:snapToGrid w:val="0"/>
        </w:rPr>
        <w:t> — </w:t>
      </w:r>
      <w:r>
        <w:rPr>
          <w:rStyle w:val="CharDivText"/>
        </w:rPr>
        <w:t>Existing lists, survey and records</w:t>
      </w:r>
      <w:bookmarkEnd w:id="239"/>
      <w:bookmarkEnd w:id="240"/>
      <w:bookmarkEnd w:id="241"/>
      <w:bookmarkEnd w:id="242"/>
      <w:bookmarkEnd w:id="243"/>
      <w:bookmarkEnd w:id="244"/>
      <w:bookmarkEnd w:id="245"/>
      <w:bookmarkEnd w:id="246"/>
      <w:r>
        <w:rPr>
          <w:rStyle w:val="CharDivText"/>
        </w:rPr>
        <w:t xml:space="preserve"> </w:t>
      </w:r>
    </w:p>
    <w:p>
      <w:pPr>
        <w:pStyle w:val="Heading5"/>
        <w:rPr>
          <w:snapToGrid w:val="0"/>
        </w:rPr>
      </w:pPr>
      <w:bookmarkStart w:id="247" w:name="_Toc417967332"/>
      <w:bookmarkStart w:id="248" w:name="_Toc515327755"/>
      <w:bookmarkStart w:id="249" w:name="_Toc170183126"/>
      <w:r>
        <w:rPr>
          <w:rStyle w:val="CharSectno"/>
        </w:rPr>
        <w:t>43</w:t>
      </w:r>
      <w:r>
        <w:rPr>
          <w:snapToGrid w:val="0"/>
        </w:rPr>
        <w:t>.</w:t>
      </w:r>
      <w:r>
        <w:rPr>
          <w:snapToGrid w:val="0"/>
        </w:rPr>
        <w:tab/>
        <w:t>Existing lists and records</w:t>
      </w:r>
      <w:bookmarkEnd w:id="247"/>
      <w:bookmarkEnd w:id="248"/>
      <w:bookmarkEnd w:id="249"/>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250" w:name="_Toc417967333"/>
      <w:bookmarkStart w:id="251" w:name="_Toc515327756"/>
      <w:bookmarkStart w:id="252" w:name="_Toc170183127"/>
      <w:r>
        <w:rPr>
          <w:rStyle w:val="CharSectno"/>
        </w:rPr>
        <w:t>44</w:t>
      </w:r>
      <w:r>
        <w:rPr>
          <w:snapToGrid w:val="0"/>
        </w:rPr>
        <w:t>.</w:t>
      </w:r>
      <w:r>
        <w:rPr>
          <w:snapToGrid w:val="0"/>
        </w:rPr>
        <w:tab/>
        <w:t>New surveys and records</w:t>
      </w:r>
      <w:bookmarkEnd w:id="250"/>
      <w:bookmarkEnd w:id="251"/>
      <w:bookmarkEnd w:id="252"/>
      <w:r>
        <w:rPr>
          <w:snapToGrid w:val="0"/>
        </w:rPr>
        <w:t xml:space="preserve"> </w:t>
      </w:r>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keepNext/>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 Executive Director of the Department of Land Administration,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w:t>
      </w:r>
    </w:p>
    <w:p>
      <w:pPr>
        <w:pStyle w:val="Heading5"/>
        <w:rPr>
          <w:snapToGrid w:val="0"/>
        </w:rPr>
      </w:pPr>
      <w:bookmarkStart w:id="253" w:name="_Toc417967334"/>
      <w:bookmarkStart w:id="254" w:name="_Toc515327757"/>
      <w:bookmarkStart w:id="255" w:name="_Toc170183128"/>
      <w:r>
        <w:rPr>
          <w:rStyle w:val="CharSectno"/>
        </w:rPr>
        <w:t>45</w:t>
      </w:r>
      <w:r>
        <w:rPr>
          <w:snapToGrid w:val="0"/>
        </w:rPr>
        <w:t>.</w:t>
      </w:r>
      <w:r>
        <w:rPr>
          <w:snapToGrid w:val="0"/>
        </w:rPr>
        <w:tab/>
        <w:t>Local government inventories</w:t>
      </w:r>
      <w:bookmarkEnd w:id="253"/>
      <w:bookmarkEnd w:id="254"/>
      <w:bookmarkEnd w:id="255"/>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256" w:name="_Toc89521285"/>
      <w:bookmarkStart w:id="257" w:name="_Toc89521398"/>
      <w:bookmarkStart w:id="258" w:name="_Toc89842141"/>
      <w:bookmarkStart w:id="259" w:name="_Toc92857906"/>
      <w:bookmarkStart w:id="260" w:name="_Toc97107310"/>
      <w:bookmarkStart w:id="261" w:name="_Toc102365258"/>
      <w:bookmarkStart w:id="262" w:name="_Toc102878649"/>
      <w:bookmarkStart w:id="263" w:name="_Toc170183129"/>
      <w:r>
        <w:rPr>
          <w:rStyle w:val="CharDivNo"/>
        </w:rPr>
        <w:t>Division 2</w:t>
      </w:r>
      <w:r>
        <w:rPr>
          <w:snapToGrid w:val="0"/>
        </w:rPr>
        <w:t> — </w:t>
      </w:r>
      <w:r>
        <w:rPr>
          <w:rStyle w:val="CharDivText"/>
        </w:rPr>
        <w:t>The Register</w:t>
      </w:r>
      <w:bookmarkEnd w:id="256"/>
      <w:bookmarkEnd w:id="257"/>
      <w:bookmarkEnd w:id="258"/>
      <w:bookmarkEnd w:id="259"/>
      <w:bookmarkEnd w:id="260"/>
      <w:bookmarkEnd w:id="261"/>
      <w:bookmarkEnd w:id="262"/>
      <w:bookmarkEnd w:id="263"/>
      <w:r>
        <w:rPr>
          <w:rStyle w:val="CharDivText"/>
        </w:rPr>
        <w:t xml:space="preserve"> </w:t>
      </w:r>
    </w:p>
    <w:p>
      <w:pPr>
        <w:pStyle w:val="Heading5"/>
        <w:spacing w:before="200"/>
        <w:rPr>
          <w:snapToGrid w:val="0"/>
        </w:rPr>
      </w:pPr>
      <w:bookmarkStart w:id="264" w:name="_Toc417967335"/>
      <w:bookmarkStart w:id="265" w:name="_Toc515327758"/>
      <w:bookmarkStart w:id="266" w:name="_Toc170183130"/>
      <w:r>
        <w:rPr>
          <w:rStyle w:val="CharSectno"/>
        </w:rPr>
        <w:t>46</w:t>
      </w:r>
      <w:r>
        <w:rPr>
          <w:snapToGrid w:val="0"/>
        </w:rPr>
        <w:t>.</w:t>
      </w:r>
      <w:r>
        <w:rPr>
          <w:snapToGrid w:val="0"/>
        </w:rPr>
        <w:tab/>
        <w:t>The Register</w:t>
      </w:r>
      <w:bookmarkEnd w:id="264"/>
      <w:bookmarkEnd w:id="265"/>
      <w:bookmarkEnd w:id="266"/>
      <w:r>
        <w:rPr>
          <w:snapToGrid w:val="0"/>
        </w:rPr>
        <w:t xml:space="preserve"> </w:t>
      </w:r>
    </w:p>
    <w:p>
      <w:pPr>
        <w:pStyle w:val="Subsection"/>
        <w:spacing w:before="140"/>
        <w:rPr>
          <w:snapToGrid w:val="0"/>
        </w:rPr>
      </w:pPr>
      <w:r>
        <w:rPr>
          <w:snapToGrid w:val="0"/>
        </w:rPr>
        <w:tab/>
        <w:t>(1)</w:t>
      </w:r>
      <w:r>
        <w:rPr>
          <w:snapToGrid w:val="0"/>
        </w:rPr>
        <w:tab/>
        <w:t>There shall be established a Register, to be known as the Register of Heritage Places, in a prescribed form.</w:t>
      </w:r>
    </w:p>
    <w:p>
      <w:pPr>
        <w:pStyle w:val="Subsection"/>
        <w:spacing w:before="140"/>
        <w:rPr>
          <w:snapToGrid w:val="0"/>
        </w:rPr>
      </w:pPr>
      <w:r>
        <w:rPr>
          <w:snapToGrid w:val="0"/>
        </w:rPr>
        <w:tab/>
        <w:t>(2)</w:t>
      </w:r>
      <w:r>
        <w:rPr>
          <w:snapToGrid w:val="0"/>
        </w:rPr>
        <w:tab/>
        <w:t>The Council shall compile and maintain the Register.</w:t>
      </w:r>
    </w:p>
    <w:p>
      <w:pPr>
        <w:pStyle w:val="Subsection"/>
        <w:spacing w:before="140"/>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spacing w:before="140"/>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spacing w:before="200"/>
        <w:rPr>
          <w:snapToGrid w:val="0"/>
        </w:rPr>
      </w:pPr>
      <w:bookmarkStart w:id="267" w:name="_Toc417967336"/>
      <w:bookmarkStart w:id="268" w:name="_Toc515327759"/>
      <w:bookmarkStart w:id="269" w:name="_Toc170183131"/>
      <w:r>
        <w:rPr>
          <w:rStyle w:val="CharSectno"/>
        </w:rPr>
        <w:t>47</w:t>
      </w:r>
      <w:r>
        <w:rPr>
          <w:snapToGrid w:val="0"/>
        </w:rPr>
        <w:t>.</w:t>
      </w:r>
      <w:r>
        <w:rPr>
          <w:snapToGrid w:val="0"/>
        </w:rPr>
        <w:tab/>
        <w:t>Criteria for entry in the Register</w:t>
      </w:r>
      <w:bookmarkEnd w:id="267"/>
      <w:bookmarkEnd w:id="268"/>
      <w:bookmarkEnd w:id="269"/>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spacing w:before="60"/>
        <w:rPr>
          <w:snapToGrid w:val="0"/>
        </w:rPr>
      </w:pPr>
      <w:r>
        <w:rPr>
          <w:snapToGrid w:val="0"/>
        </w:rPr>
        <w:tab/>
        <w:t>(i)</w:t>
      </w:r>
      <w:r>
        <w:rPr>
          <w:snapToGrid w:val="0"/>
        </w:rPr>
        <w:tab/>
        <w:t>is of cultural heritage significance; or</w:t>
      </w:r>
    </w:p>
    <w:p>
      <w:pPr>
        <w:pStyle w:val="Indenti"/>
        <w:spacing w:before="60"/>
        <w:rPr>
          <w:snapToGrid w:val="0"/>
        </w:rPr>
      </w:pPr>
      <w:r>
        <w:rPr>
          <w:snapToGrid w:val="0"/>
        </w:rPr>
        <w:tab/>
        <w:t>(ii)</w:t>
      </w:r>
      <w:r>
        <w:rPr>
          <w:snapToGrid w:val="0"/>
        </w:rPr>
        <w:tab/>
        <w:t>possesses special interest related to or associated with the cultural heritage,</w:t>
      </w:r>
    </w:p>
    <w:p>
      <w:pPr>
        <w:pStyle w:val="Indenta"/>
        <w:spacing w:before="60"/>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8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rPr>
          <w:snapToGrid w:val="0"/>
        </w:rPr>
      </w:pPr>
      <w:bookmarkStart w:id="270" w:name="_Toc417967337"/>
      <w:bookmarkStart w:id="271" w:name="_Toc515327760"/>
      <w:bookmarkStart w:id="272" w:name="_Toc170183132"/>
      <w:r>
        <w:rPr>
          <w:rStyle w:val="CharSectno"/>
        </w:rPr>
        <w:t>48</w:t>
      </w:r>
      <w:r>
        <w:rPr>
          <w:snapToGrid w:val="0"/>
        </w:rPr>
        <w:t>.</w:t>
      </w:r>
      <w:r>
        <w:rPr>
          <w:snapToGrid w:val="0"/>
        </w:rPr>
        <w:tab/>
        <w:t>Historic precincts</w:t>
      </w:r>
      <w:bookmarkEnd w:id="270"/>
      <w:bookmarkEnd w:id="271"/>
      <w:bookmarkEnd w:id="272"/>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273" w:name="_Toc417967338"/>
      <w:bookmarkStart w:id="274" w:name="_Toc515327761"/>
      <w:bookmarkStart w:id="275" w:name="_Toc170183133"/>
      <w:r>
        <w:rPr>
          <w:rStyle w:val="CharSectno"/>
        </w:rPr>
        <w:t>49</w:t>
      </w:r>
      <w:r>
        <w:rPr>
          <w:snapToGrid w:val="0"/>
        </w:rPr>
        <w:t>.</w:t>
      </w:r>
      <w:r>
        <w:rPr>
          <w:snapToGrid w:val="0"/>
        </w:rPr>
        <w:tab/>
        <w:t>Procedure prior to entry in the Register</w:t>
      </w:r>
      <w:bookmarkEnd w:id="273"/>
      <w:bookmarkEnd w:id="274"/>
      <w:bookmarkEnd w:id="275"/>
      <w:r>
        <w:rPr>
          <w:snapToGrid w:val="0"/>
        </w:rPr>
        <w:t xml:space="preserve"> </w:t>
      </w:r>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w:t>
      </w:r>
    </w:p>
    <w:p>
      <w:pPr>
        <w:pStyle w:val="Indenti"/>
        <w:keepNext/>
        <w:keepLines/>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keepNext/>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276" w:name="_Toc417967339"/>
      <w:bookmarkStart w:id="277" w:name="_Toc515327762"/>
      <w:bookmarkStart w:id="278" w:name="_Toc170183134"/>
      <w:r>
        <w:rPr>
          <w:rStyle w:val="CharSectno"/>
        </w:rPr>
        <w:t>50</w:t>
      </w:r>
      <w:r>
        <w:rPr>
          <w:snapToGrid w:val="0"/>
        </w:rPr>
        <w:t>.</w:t>
      </w:r>
      <w:r>
        <w:rPr>
          <w:snapToGrid w:val="0"/>
        </w:rPr>
        <w:tab/>
        <w:t>Interim registration</w:t>
      </w:r>
      <w:bookmarkEnd w:id="276"/>
      <w:bookmarkEnd w:id="277"/>
      <w:bookmarkEnd w:id="27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279" w:name="_Toc417967340"/>
      <w:bookmarkStart w:id="280" w:name="_Toc515327763"/>
      <w:bookmarkStart w:id="281" w:name="_Toc170183135"/>
      <w:r>
        <w:rPr>
          <w:rStyle w:val="CharSectno"/>
        </w:rPr>
        <w:t>51</w:t>
      </w:r>
      <w:r>
        <w:rPr>
          <w:snapToGrid w:val="0"/>
        </w:rPr>
        <w:t>.</w:t>
      </w:r>
      <w:r>
        <w:rPr>
          <w:snapToGrid w:val="0"/>
        </w:rPr>
        <w:tab/>
        <w:t>Entry in the Register</w:t>
      </w:r>
      <w:bookmarkEnd w:id="279"/>
      <w:bookmarkEnd w:id="280"/>
      <w:bookmarkEnd w:id="281"/>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282" w:name="_Toc417967341"/>
      <w:bookmarkStart w:id="283" w:name="_Toc515327764"/>
      <w:bookmarkStart w:id="284" w:name="_Toc170183136"/>
      <w:r>
        <w:rPr>
          <w:rStyle w:val="CharSectno"/>
        </w:rPr>
        <w:t>52</w:t>
      </w:r>
      <w:r>
        <w:rPr>
          <w:snapToGrid w:val="0"/>
        </w:rPr>
        <w:t>.</w:t>
      </w:r>
      <w:r>
        <w:rPr>
          <w:snapToGrid w:val="0"/>
        </w:rPr>
        <w:tab/>
        <w:t>Where proposed entries in the Register may not be made</w:t>
      </w:r>
      <w:bookmarkEnd w:id="282"/>
      <w:bookmarkEnd w:id="283"/>
      <w:bookmarkEnd w:id="284"/>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285" w:name="_Toc417967342"/>
      <w:bookmarkStart w:id="286" w:name="_Toc515327765"/>
      <w:bookmarkStart w:id="287" w:name="_Toc170183137"/>
      <w:r>
        <w:rPr>
          <w:rStyle w:val="CharSectno"/>
        </w:rPr>
        <w:t>53</w:t>
      </w:r>
      <w:r>
        <w:rPr>
          <w:snapToGrid w:val="0"/>
        </w:rPr>
        <w:t>.</w:t>
      </w:r>
      <w:r>
        <w:rPr>
          <w:snapToGrid w:val="0"/>
        </w:rPr>
        <w:tab/>
        <w:t>Time limit on registration procedures</w:t>
      </w:r>
      <w:bookmarkEnd w:id="285"/>
      <w:bookmarkEnd w:id="286"/>
      <w:bookmarkEnd w:id="287"/>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288" w:name="_Toc417967343"/>
      <w:bookmarkStart w:id="289" w:name="_Toc515327766"/>
      <w:bookmarkStart w:id="290" w:name="_Toc170183138"/>
      <w:r>
        <w:rPr>
          <w:rStyle w:val="CharSectno"/>
        </w:rPr>
        <w:t>54</w:t>
      </w:r>
      <w:r>
        <w:rPr>
          <w:snapToGrid w:val="0"/>
        </w:rPr>
        <w:t>.</w:t>
      </w:r>
      <w:r>
        <w:rPr>
          <w:snapToGrid w:val="0"/>
        </w:rPr>
        <w:tab/>
        <w:t>Amendments to the Register, and removal of an entry</w:t>
      </w:r>
      <w:bookmarkEnd w:id="288"/>
      <w:bookmarkEnd w:id="289"/>
      <w:bookmarkEnd w:id="290"/>
      <w:r>
        <w:rPr>
          <w:snapToGrid w:val="0"/>
        </w:rPr>
        <w:t xml:space="preserve"> </w:t>
      </w:r>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291" w:name="_Toc417967344"/>
      <w:bookmarkStart w:id="292" w:name="_Toc515327767"/>
      <w:bookmarkStart w:id="293" w:name="_Toc170183139"/>
      <w:r>
        <w:rPr>
          <w:rStyle w:val="CharSectno"/>
        </w:rPr>
        <w:t>55</w:t>
      </w:r>
      <w:r>
        <w:rPr>
          <w:snapToGrid w:val="0"/>
        </w:rPr>
        <w:t>.</w:t>
      </w:r>
      <w:r>
        <w:rPr>
          <w:snapToGrid w:val="0"/>
        </w:rPr>
        <w:tab/>
        <w:t>Certain land not entered in Register not to be proposed for registration for 5 years</w:t>
      </w:r>
      <w:bookmarkEnd w:id="291"/>
      <w:bookmarkEnd w:id="292"/>
      <w:bookmarkEnd w:id="293"/>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294" w:name="_Toc89521296"/>
      <w:bookmarkStart w:id="295" w:name="_Toc89521409"/>
      <w:bookmarkStart w:id="296" w:name="_Toc89842152"/>
      <w:bookmarkStart w:id="297" w:name="_Toc92857917"/>
      <w:bookmarkStart w:id="298" w:name="_Toc97107321"/>
      <w:bookmarkStart w:id="299" w:name="_Toc102365269"/>
      <w:bookmarkStart w:id="300" w:name="_Toc102878660"/>
      <w:bookmarkStart w:id="301" w:name="_Toc170183140"/>
      <w:r>
        <w:rPr>
          <w:rStyle w:val="CharDivNo"/>
        </w:rPr>
        <w:t>Division 3</w:t>
      </w:r>
      <w:r>
        <w:rPr>
          <w:snapToGrid w:val="0"/>
        </w:rPr>
        <w:t> — </w:t>
      </w:r>
      <w:r>
        <w:rPr>
          <w:rStyle w:val="CharDivText"/>
        </w:rPr>
        <w:t>Information</w:t>
      </w:r>
      <w:bookmarkEnd w:id="294"/>
      <w:bookmarkEnd w:id="295"/>
      <w:bookmarkEnd w:id="296"/>
      <w:bookmarkEnd w:id="297"/>
      <w:bookmarkEnd w:id="298"/>
      <w:bookmarkEnd w:id="299"/>
      <w:bookmarkEnd w:id="300"/>
      <w:bookmarkEnd w:id="301"/>
      <w:r>
        <w:rPr>
          <w:rStyle w:val="CharDivText"/>
        </w:rPr>
        <w:t xml:space="preserve"> </w:t>
      </w:r>
    </w:p>
    <w:p>
      <w:pPr>
        <w:pStyle w:val="Heading5"/>
        <w:rPr>
          <w:snapToGrid w:val="0"/>
        </w:rPr>
      </w:pPr>
      <w:bookmarkStart w:id="302" w:name="_Toc417967345"/>
      <w:bookmarkStart w:id="303" w:name="_Toc515327768"/>
      <w:bookmarkStart w:id="304" w:name="_Toc170183141"/>
      <w:r>
        <w:rPr>
          <w:rStyle w:val="CharSectno"/>
        </w:rPr>
        <w:t>56</w:t>
      </w:r>
      <w:r>
        <w:rPr>
          <w:snapToGrid w:val="0"/>
        </w:rPr>
        <w:t>.</w:t>
      </w:r>
      <w:r>
        <w:rPr>
          <w:snapToGrid w:val="0"/>
        </w:rPr>
        <w:tab/>
        <w:t>Notification on titles and to persons affected</w:t>
      </w:r>
      <w:bookmarkEnd w:id="302"/>
      <w:bookmarkEnd w:id="303"/>
      <w:bookmarkEnd w:id="304"/>
      <w:r>
        <w:rPr>
          <w:snapToGrid w:val="0"/>
        </w:rPr>
        <w:t xml:space="preserve"> </w:t>
      </w:r>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 Executive Director of the Department of Land Administration,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w:t>
      </w:r>
    </w:p>
    <w:p>
      <w:pPr>
        <w:pStyle w:val="Heading5"/>
        <w:rPr>
          <w:snapToGrid w:val="0"/>
        </w:rPr>
      </w:pPr>
      <w:bookmarkStart w:id="305" w:name="_Toc417967346"/>
      <w:bookmarkStart w:id="306" w:name="_Toc515327769"/>
      <w:bookmarkStart w:id="307" w:name="_Toc170183142"/>
      <w:r>
        <w:rPr>
          <w:rStyle w:val="CharSectno"/>
        </w:rPr>
        <w:t>57</w:t>
      </w:r>
      <w:r>
        <w:rPr>
          <w:snapToGrid w:val="0"/>
        </w:rPr>
        <w:t>.</w:t>
      </w:r>
      <w:r>
        <w:rPr>
          <w:snapToGrid w:val="0"/>
        </w:rPr>
        <w:tab/>
        <w:t>Inspection of the Register, and related information</w:t>
      </w:r>
      <w:bookmarkEnd w:id="305"/>
      <w:bookmarkEnd w:id="306"/>
      <w:bookmarkEnd w:id="307"/>
      <w:r>
        <w:rPr>
          <w:snapToGrid w:val="0"/>
        </w:rPr>
        <w:t xml:space="preserve"> </w:t>
      </w:r>
    </w:p>
    <w:p>
      <w:pPr>
        <w:pStyle w:val="Subsection"/>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308" w:name="_Toc417967347"/>
      <w:bookmarkStart w:id="309" w:name="_Toc515327770"/>
      <w:bookmarkStart w:id="310" w:name="_Toc170183143"/>
      <w:r>
        <w:rPr>
          <w:rStyle w:val="CharSectno"/>
        </w:rPr>
        <w:t>58</w:t>
      </w:r>
      <w:r>
        <w:rPr>
          <w:snapToGrid w:val="0"/>
        </w:rPr>
        <w:t>.</w:t>
      </w:r>
      <w:r>
        <w:rPr>
          <w:snapToGrid w:val="0"/>
        </w:rPr>
        <w:tab/>
        <w:t>Duty to inform authorities responsible for planning etc</w:t>
      </w:r>
      <w:bookmarkEnd w:id="308"/>
      <w:bookmarkEnd w:id="309"/>
      <w:r>
        <w:rPr>
          <w:snapToGrid w:val="0"/>
        </w:rPr>
        <w:t>.</w:t>
      </w:r>
      <w:bookmarkEnd w:id="310"/>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311" w:name="_Toc89521300"/>
      <w:bookmarkStart w:id="312" w:name="_Toc89521413"/>
      <w:bookmarkStart w:id="313" w:name="_Toc89842156"/>
      <w:bookmarkStart w:id="314" w:name="_Toc92857921"/>
      <w:bookmarkStart w:id="315" w:name="_Toc97107325"/>
      <w:bookmarkStart w:id="316" w:name="_Toc102365273"/>
      <w:bookmarkStart w:id="317" w:name="_Toc102878664"/>
      <w:bookmarkStart w:id="318" w:name="_Toc170183144"/>
      <w:r>
        <w:rPr>
          <w:rStyle w:val="CharPartNo"/>
        </w:rPr>
        <w:t>Part 6</w:t>
      </w:r>
      <w:r>
        <w:t> — </w:t>
      </w:r>
      <w:r>
        <w:rPr>
          <w:rStyle w:val="CharPartText"/>
        </w:rPr>
        <w:t>Enforcement</w:t>
      </w:r>
      <w:bookmarkEnd w:id="311"/>
      <w:bookmarkEnd w:id="312"/>
      <w:bookmarkEnd w:id="313"/>
      <w:bookmarkEnd w:id="314"/>
      <w:bookmarkEnd w:id="315"/>
      <w:bookmarkEnd w:id="316"/>
      <w:bookmarkEnd w:id="317"/>
      <w:bookmarkEnd w:id="318"/>
      <w:r>
        <w:rPr>
          <w:rStyle w:val="CharPartText"/>
        </w:rPr>
        <w:t xml:space="preserve"> </w:t>
      </w:r>
    </w:p>
    <w:p>
      <w:pPr>
        <w:pStyle w:val="Heading3"/>
        <w:rPr>
          <w:snapToGrid w:val="0"/>
        </w:rPr>
      </w:pPr>
      <w:bookmarkStart w:id="319" w:name="_Toc89521301"/>
      <w:bookmarkStart w:id="320" w:name="_Toc89521414"/>
      <w:bookmarkStart w:id="321" w:name="_Toc89842157"/>
      <w:bookmarkStart w:id="322" w:name="_Toc92857922"/>
      <w:bookmarkStart w:id="323" w:name="_Toc97107326"/>
      <w:bookmarkStart w:id="324" w:name="_Toc102365274"/>
      <w:bookmarkStart w:id="325" w:name="_Toc102878665"/>
      <w:bookmarkStart w:id="326" w:name="_Toc170183145"/>
      <w:r>
        <w:rPr>
          <w:rStyle w:val="CharDivNo"/>
        </w:rPr>
        <w:t>Division 1</w:t>
      </w:r>
      <w:r>
        <w:rPr>
          <w:snapToGrid w:val="0"/>
        </w:rPr>
        <w:t> — </w:t>
      </w:r>
      <w:r>
        <w:rPr>
          <w:rStyle w:val="CharDivText"/>
        </w:rPr>
        <w:t>Conservation Orders</w:t>
      </w:r>
      <w:bookmarkEnd w:id="319"/>
      <w:bookmarkEnd w:id="320"/>
      <w:bookmarkEnd w:id="321"/>
      <w:bookmarkEnd w:id="322"/>
      <w:bookmarkEnd w:id="323"/>
      <w:bookmarkEnd w:id="324"/>
      <w:bookmarkEnd w:id="325"/>
      <w:bookmarkEnd w:id="326"/>
      <w:r>
        <w:rPr>
          <w:rStyle w:val="CharDivText"/>
        </w:rPr>
        <w:t xml:space="preserve"> </w:t>
      </w:r>
    </w:p>
    <w:p>
      <w:pPr>
        <w:pStyle w:val="Heading5"/>
        <w:rPr>
          <w:snapToGrid w:val="0"/>
        </w:rPr>
      </w:pPr>
      <w:bookmarkStart w:id="327" w:name="_Toc417967348"/>
      <w:bookmarkStart w:id="328" w:name="_Toc515327771"/>
      <w:bookmarkStart w:id="329" w:name="_Toc170183146"/>
      <w:r>
        <w:rPr>
          <w:rStyle w:val="CharSectno"/>
        </w:rPr>
        <w:t>59</w:t>
      </w:r>
      <w:r>
        <w:rPr>
          <w:snapToGrid w:val="0"/>
        </w:rPr>
        <w:t>.</w:t>
      </w:r>
      <w:r>
        <w:rPr>
          <w:snapToGrid w:val="0"/>
        </w:rPr>
        <w:tab/>
        <w:t>Conservation Orders</w:t>
      </w:r>
      <w:bookmarkEnd w:id="327"/>
      <w:bookmarkEnd w:id="328"/>
      <w:bookmarkEnd w:id="329"/>
      <w:r>
        <w:rPr>
          <w:snapToGrid w:val="0"/>
        </w:rPr>
        <w:t xml:space="preserve"> </w:t>
      </w:r>
    </w:p>
    <w:p>
      <w:pPr>
        <w:pStyle w:val="Subsection"/>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rPr>
          <w:snapToGrid w:val="0"/>
        </w:rPr>
      </w:pPr>
      <w:r>
        <w:rPr>
          <w:snapToGrid w:val="0"/>
        </w:rPr>
        <w:tab/>
        <w:t>(a)</w:t>
      </w:r>
      <w:r>
        <w:rPr>
          <w:snapToGrid w:val="0"/>
        </w:rPr>
        <w:tab/>
        <w:t xml:space="preserve">with the consent of the owner of that place as to the terms to be specified in that Order — in this Division referred to as a </w:t>
      </w:r>
      <w:r>
        <w:rPr>
          <w:b/>
          <w:snapToGrid w:val="0"/>
        </w:rPr>
        <w:t>“</w:t>
      </w:r>
      <w:r>
        <w:rPr>
          <w:rStyle w:val="CharDefText"/>
        </w:rPr>
        <w:t>Consent Order</w:t>
      </w:r>
      <w:r>
        <w:rPr>
          <w:b/>
          <w:snapToGrid w:val="0"/>
        </w:rPr>
        <w:t>”</w:t>
      </w:r>
      <w:r>
        <w:rPr>
          <w:snapToGrid w:val="0"/>
        </w:rPr>
        <w:t>; or</w:t>
      </w:r>
    </w:p>
    <w:p>
      <w:pPr>
        <w:pStyle w:val="Indenta"/>
        <w:rPr>
          <w:snapToGrid w:val="0"/>
        </w:rPr>
      </w:pPr>
      <w:r>
        <w:rPr>
          <w:snapToGrid w:val="0"/>
        </w:rPr>
        <w:tab/>
        <w:t>(b)</w:t>
      </w:r>
      <w:r>
        <w:rPr>
          <w:snapToGrid w:val="0"/>
        </w:rPr>
        <w:tab/>
        <w:t xml:space="preserve">otherwise, in such terms as the Minister specifies in the Order — in this Division referred to as a </w:t>
      </w:r>
      <w:r>
        <w:rPr>
          <w:b/>
          <w:snapToGrid w:val="0"/>
        </w:rPr>
        <w:t>“</w:t>
      </w:r>
      <w:r>
        <w:rPr>
          <w:rStyle w:val="CharDefText"/>
        </w:rPr>
        <w:t>Stop Work Order</w:t>
      </w:r>
      <w:r>
        <w:rPr>
          <w:b/>
          <w:snapToGrid w:val="0"/>
        </w:rPr>
        <w:t>”</w:t>
      </w:r>
      <w:r>
        <w:rPr>
          <w:snapToGrid w:val="0"/>
        </w:rPr>
        <w:t>,</w:t>
      </w:r>
    </w:p>
    <w:p>
      <w:pPr>
        <w:pStyle w:val="Subsection"/>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keepNext/>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spacing w:before="60"/>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40"/>
        <w:rPr>
          <w:snapToGrid w:val="0"/>
        </w:rPr>
      </w:pPr>
      <w:r>
        <w:rPr>
          <w:snapToGrid w:val="0"/>
        </w:rPr>
        <w:tab/>
        <w:t>(5)</w:t>
      </w:r>
      <w:r>
        <w:rPr>
          <w:snapToGrid w:val="0"/>
        </w:rPr>
        <w:tab/>
        <w:t>A prohibition contained in a Conservation Order may relate to — </w:t>
      </w:r>
    </w:p>
    <w:p>
      <w:pPr>
        <w:pStyle w:val="Indenta"/>
        <w:spacing w:before="60"/>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b/>
          <w:snapToGrid w:val="0"/>
        </w:rPr>
        <w:t>“</w:t>
      </w:r>
      <w:r>
        <w:rPr>
          <w:rStyle w:val="CharDefText"/>
        </w:rPr>
        <w:t>specified</w:t>
      </w:r>
      <w:bookmarkStart w:id="330" w:name="endcomma"/>
      <w:bookmarkEnd w:id="330"/>
      <w:r>
        <w:rPr>
          <w:b/>
          <w:snapToGrid w:val="0"/>
        </w:rPr>
        <w:t>”</w:t>
      </w:r>
      <w:r>
        <w:rPr>
          <w:snapToGrid w:val="0"/>
        </w:rPr>
        <w:t xml:space="preserve"> </w:t>
      </w:r>
      <w:bookmarkStart w:id="331" w:name="comma"/>
      <w:bookmarkEnd w:id="331"/>
      <w:r>
        <w:rPr>
          <w:snapToGrid w:val="0"/>
        </w:rPr>
        <w:t>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 Executive Director of the Department of Land Administration,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w:t>
      </w:r>
    </w:p>
    <w:p>
      <w:pPr>
        <w:pStyle w:val="Heading5"/>
        <w:rPr>
          <w:snapToGrid w:val="0"/>
        </w:rPr>
      </w:pPr>
      <w:bookmarkStart w:id="332" w:name="_Toc417967349"/>
      <w:bookmarkStart w:id="333" w:name="_Toc515327772"/>
      <w:bookmarkStart w:id="334" w:name="_Toc170183147"/>
      <w:r>
        <w:rPr>
          <w:rStyle w:val="CharSectno"/>
        </w:rPr>
        <w:t>60</w:t>
      </w:r>
      <w:r>
        <w:rPr>
          <w:snapToGrid w:val="0"/>
        </w:rPr>
        <w:t>.</w:t>
      </w:r>
      <w:r>
        <w:rPr>
          <w:snapToGrid w:val="0"/>
        </w:rPr>
        <w:tab/>
        <w:t>Jurisdiction of the Planning Appeals Tribunal as to Conservation Orders</w:t>
      </w:r>
      <w:bookmarkEnd w:id="332"/>
      <w:bookmarkEnd w:id="333"/>
      <w:bookmarkEnd w:id="334"/>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Part V of the </w:t>
      </w:r>
      <w:r>
        <w:rPr>
          <w:i/>
          <w:snapToGrid w:val="0"/>
        </w:rPr>
        <w:t>Town Planning and Development Act 1928</w:t>
      </w:r>
      <w:r>
        <w:rPr>
          <w:snapToGrid w:val="0"/>
        </w:rPr>
        <w:t xml:space="preserve"> shall apply to any such referral under this Act, with any modification that may be necessary, as they apply to other appeals under that Act, and any proceedings before the </w:t>
      </w:r>
      <w:r>
        <w:t>State Administrative Tribunal</w:t>
      </w:r>
      <w:r>
        <w:rPr>
          <w:snapToGrid w:val="0"/>
        </w:rPr>
        <w:t xml:space="preserve"> under this Act may be commenced as of right, under paragraph (a) by the person aggrieved or under paragraph (b) by the Minister.</w:t>
      </w: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pPr>
      <w:r>
        <w:tab/>
        <w:t>[Section 60 amended by No. 24 of 2002 s.24; No. 55 of 2004 s. 505, 507 and 508.]</w:t>
      </w:r>
    </w:p>
    <w:p>
      <w:pPr>
        <w:pStyle w:val="Heading5"/>
        <w:rPr>
          <w:snapToGrid w:val="0"/>
        </w:rPr>
      </w:pPr>
      <w:bookmarkStart w:id="335" w:name="_Toc417967350"/>
      <w:bookmarkStart w:id="336" w:name="_Toc515327773"/>
      <w:bookmarkStart w:id="337" w:name="_Toc170183148"/>
      <w:r>
        <w:rPr>
          <w:rStyle w:val="CharSectno"/>
        </w:rPr>
        <w:t>61</w:t>
      </w:r>
      <w:r>
        <w:rPr>
          <w:snapToGrid w:val="0"/>
        </w:rPr>
        <w:t>.</w:t>
      </w:r>
      <w:r>
        <w:rPr>
          <w:snapToGrid w:val="0"/>
        </w:rPr>
        <w:tab/>
        <w:t>Contravention of Orders</w:t>
      </w:r>
      <w:bookmarkEnd w:id="335"/>
      <w:bookmarkEnd w:id="336"/>
      <w:bookmarkEnd w:id="337"/>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spacing w:before="80"/>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spacing w:before="80"/>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338" w:name="_Toc89521305"/>
      <w:bookmarkStart w:id="339" w:name="_Toc89521418"/>
      <w:bookmarkStart w:id="340" w:name="_Toc89842161"/>
      <w:bookmarkStart w:id="341" w:name="_Toc92857926"/>
      <w:bookmarkStart w:id="342" w:name="_Toc97107330"/>
      <w:bookmarkStart w:id="343" w:name="_Toc102365278"/>
      <w:bookmarkStart w:id="344" w:name="_Toc102878669"/>
      <w:bookmarkStart w:id="345" w:name="_Toc170183149"/>
      <w:r>
        <w:rPr>
          <w:rStyle w:val="CharDivNo"/>
        </w:rPr>
        <w:t>Division 2</w:t>
      </w:r>
      <w:r>
        <w:rPr>
          <w:snapToGrid w:val="0"/>
        </w:rPr>
        <w:t> — </w:t>
      </w:r>
      <w:r>
        <w:rPr>
          <w:rStyle w:val="CharDivText"/>
        </w:rPr>
        <w:t>Restoration Orders</w:t>
      </w:r>
      <w:bookmarkEnd w:id="338"/>
      <w:bookmarkEnd w:id="339"/>
      <w:bookmarkEnd w:id="340"/>
      <w:bookmarkEnd w:id="341"/>
      <w:bookmarkEnd w:id="342"/>
      <w:bookmarkEnd w:id="343"/>
      <w:bookmarkEnd w:id="344"/>
      <w:bookmarkEnd w:id="345"/>
      <w:r>
        <w:rPr>
          <w:rStyle w:val="CharDivText"/>
        </w:rPr>
        <w:t xml:space="preserve"> </w:t>
      </w:r>
    </w:p>
    <w:p>
      <w:pPr>
        <w:pStyle w:val="Heading5"/>
        <w:rPr>
          <w:snapToGrid w:val="0"/>
        </w:rPr>
      </w:pPr>
      <w:bookmarkStart w:id="346" w:name="_Toc417967351"/>
      <w:bookmarkStart w:id="347" w:name="_Toc515327774"/>
      <w:bookmarkStart w:id="348" w:name="_Toc170183150"/>
      <w:r>
        <w:rPr>
          <w:rStyle w:val="CharSectno"/>
        </w:rPr>
        <w:t>62</w:t>
      </w:r>
      <w:r>
        <w:rPr>
          <w:snapToGrid w:val="0"/>
        </w:rPr>
        <w:t>.</w:t>
      </w:r>
      <w:r>
        <w:rPr>
          <w:snapToGrid w:val="0"/>
        </w:rPr>
        <w:tab/>
        <w:t>Restoration Orders</w:t>
      </w:r>
      <w:bookmarkEnd w:id="346"/>
      <w:bookmarkEnd w:id="347"/>
      <w:bookmarkEnd w:id="348"/>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349" w:name="_Toc89521307"/>
      <w:bookmarkStart w:id="350" w:name="_Toc89521420"/>
      <w:bookmarkStart w:id="351" w:name="_Toc89842163"/>
      <w:bookmarkStart w:id="352" w:name="_Toc92857928"/>
      <w:bookmarkStart w:id="353" w:name="_Toc97107332"/>
      <w:bookmarkStart w:id="354" w:name="_Toc102365280"/>
      <w:bookmarkStart w:id="355" w:name="_Toc102878671"/>
      <w:bookmarkStart w:id="356" w:name="_Toc170183151"/>
      <w:r>
        <w:rPr>
          <w:rStyle w:val="CharDivNo"/>
        </w:rPr>
        <w:t>Division 3</w:t>
      </w:r>
      <w:r>
        <w:rPr>
          <w:snapToGrid w:val="0"/>
        </w:rPr>
        <w:t> — </w:t>
      </w:r>
      <w:r>
        <w:rPr>
          <w:rStyle w:val="CharDivText"/>
        </w:rPr>
        <w:t>Permitted works</w:t>
      </w:r>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417967352"/>
      <w:bookmarkStart w:id="358" w:name="_Toc515327775"/>
      <w:bookmarkStart w:id="359" w:name="_Toc170183152"/>
      <w:r>
        <w:rPr>
          <w:rStyle w:val="CharSectno"/>
        </w:rPr>
        <w:t>63</w:t>
      </w:r>
      <w:r>
        <w:rPr>
          <w:snapToGrid w:val="0"/>
        </w:rPr>
        <w:t>.</w:t>
      </w:r>
      <w:r>
        <w:rPr>
          <w:snapToGrid w:val="0"/>
        </w:rPr>
        <w:tab/>
        <w:t>Part 6 Orders not to affect certain works</w:t>
      </w:r>
      <w:bookmarkEnd w:id="357"/>
      <w:bookmarkEnd w:id="358"/>
      <w:bookmarkEnd w:id="359"/>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rPr>
          <w:snapToGrid w:val="0"/>
        </w:rPr>
      </w:pPr>
      <w:bookmarkStart w:id="360" w:name="_Toc417967353"/>
      <w:bookmarkStart w:id="361" w:name="_Toc515327776"/>
      <w:bookmarkStart w:id="362" w:name="_Toc170183153"/>
      <w:r>
        <w:rPr>
          <w:rStyle w:val="CharSectno"/>
        </w:rPr>
        <w:t>64</w:t>
      </w:r>
      <w:r>
        <w:rPr>
          <w:snapToGrid w:val="0"/>
        </w:rPr>
        <w:t>.</w:t>
      </w:r>
      <w:r>
        <w:rPr>
          <w:snapToGrid w:val="0"/>
        </w:rPr>
        <w:tab/>
        <w:t>Permits as to certain proposals or works</w:t>
      </w:r>
      <w:bookmarkEnd w:id="360"/>
      <w:bookmarkEnd w:id="361"/>
      <w:bookmarkEnd w:id="362"/>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363" w:name="_Toc417967354"/>
      <w:bookmarkStart w:id="364" w:name="_Toc515327777"/>
      <w:bookmarkStart w:id="365" w:name="_Toc170183154"/>
      <w:r>
        <w:rPr>
          <w:rStyle w:val="CharSectno"/>
        </w:rPr>
        <w:t>65</w:t>
      </w:r>
      <w:r>
        <w:rPr>
          <w:snapToGrid w:val="0"/>
        </w:rPr>
        <w:t>.</w:t>
      </w:r>
      <w:r>
        <w:rPr>
          <w:snapToGrid w:val="0"/>
        </w:rPr>
        <w:tab/>
        <w:t>Continuing effect of Orders</w:t>
      </w:r>
      <w:bookmarkEnd w:id="363"/>
      <w:bookmarkEnd w:id="364"/>
      <w:bookmarkEnd w:id="365"/>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366" w:name="_Toc89521311"/>
      <w:bookmarkStart w:id="367" w:name="_Toc89521424"/>
      <w:bookmarkStart w:id="368" w:name="_Toc89842167"/>
      <w:bookmarkStart w:id="369" w:name="_Toc92857932"/>
      <w:bookmarkStart w:id="370" w:name="_Toc97107336"/>
      <w:bookmarkStart w:id="371" w:name="_Toc102365284"/>
      <w:bookmarkStart w:id="372" w:name="_Toc102878675"/>
      <w:bookmarkStart w:id="373" w:name="_Toc170183155"/>
      <w:r>
        <w:rPr>
          <w:rStyle w:val="CharDivNo"/>
        </w:rPr>
        <w:t>Division 4</w:t>
      </w:r>
      <w:r>
        <w:rPr>
          <w:snapToGrid w:val="0"/>
        </w:rPr>
        <w:t> — </w:t>
      </w:r>
      <w:r>
        <w:rPr>
          <w:rStyle w:val="CharDivText"/>
        </w:rPr>
        <w:t>Contraventions, defences, injunctions, etc.</w:t>
      </w:r>
      <w:bookmarkEnd w:id="366"/>
      <w:bookmarkEnd w:id="367"/>
      <w:bookmarkEnd w:id="368"/>
      <w:bookmarkEnd w:id="369"/>
      <w:bookmarkEnd w:id="370"/>
      <w:bookmarkEnd w:id="371"/>
      <w:bookmarkEnd w:id="372"/>
      <w:bookmarkEnd w:id="373"/>
      <w:r>
        <w:rPr>
          <w:rStyle w:val="CharDivText"/>
        </w:rPr>
        <w:t xml:space="preserve"> </w:t>
      </w:r>
    </w:p>
    <w:p>
      <w:pPr>
        <w:pStyle w:val="Heading5"/>
        <w:rPr>
          <w:snapToGrid w:val="0"/>
        </w:rPr>
      </w:pPr>
      <w:bookmarkStart w:id="374" w:name="_Toc417967355"/>
      <w:bookmarkStart w:id="375" w:name="_Toc515327778"/>
      <w:bookmarkStart w:id="376" w:name="_Toc170183156"/>
      <w:r>
        <w:rPr>
          <w:rStyle w:val="CharSectno"/>
        </w:rPr>
        <w:t>66</w:t>
      </w:r>
      <w:r>
        <w:rPr>
          <w:snapToGrid w:val="0"/>
        </w:rPr>
        <w:t>.</w:t>
      </w:r>
      <w:r>
        <w:rPr>
          <w:snapToGrid w:val="0"/>
        </w:rPr>
        <w:tab/>
        <w:t>Proceedings in respect of contraventions</w:t>
      </w:r>
      <w:bookmarkEnd w:id="374"/>
      <w:bookmarkEnd w:id="375"/>
      <w:bookmarkEnd w:id="376"/>
      <w:r>
        <w:rPr>
          <w:snapToGrid w:val="0"/>
        </w:rPr>
        <w:t xml:space="preserve"> </w:t>
      </w:r>
    </w:p>
    <w:p>
      <w:pPr>
        <w:pStyle w:val="Subsection"/>
        <w:rPr>
          <w:snapToGrid w:val="0"/>
        </w:rPr>
      </w:pPr>
      <w:r>
        <w:rPr>
          <w:snapToGrid w:val="0"/>
        </w:rPr>
        <w:tab/>
        <w:t>(1)</w:t>
      </w:r>
      <w:r>
        <w:rPr>
          <w:snapToGrid w:val="0"/>
        </w:rPr>
        <w:tab/>
        <w:t>A reference in this Part — </w:t>
      </w:r>
    </w:p>
    <w:p>
      <w:pPr>
        <w:pStyle w:val="Indenta"/>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w:t>
      </w:r>
    </w:p>
    <w:p>
      <w:pPr>
        <w:pStyle w:val="Indenti"/>
        <w:rPr>
          <w:snapToGrid w:val="0"/>
        </w:rPr>
      </w:pPr>
      <w:r>
        <w:rPr>
          <w:snapToGrid w:val="0"/>
        </w:rPr>
        <w:tab/>
        <w:t>(ii)</w:t>
      </w:r>
      <w:r>
        <w:rPr>
          <w:snapToGrid w:val="0"/>
        </w:rPr>
        <w:tab/>
        <w:t>has induced, whether by threats or promises or otherwise, the contravention;</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w:t>
      </w:r>
      <w:bookmarkStart w:id="377" w:name="UpToHere"/>
      <w:bookmarkEnd w:id="377"/>
      <w:r>
        <w:rPr>
          <w:snapToGrid w:val="0"/>
        </w:rPr>
        <w:t>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spacing w:before="140"/>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spacing w:before="140"/>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spacing w:before="60"/>
        <w:rPr>
          <w:snapToGrid w:val="0"/>
        </w:rPr>
      </w:pPr>
      <w:r>
        <w:rPr>
          <w:snapToGrid w:val="0"/>
        </w:rPr>
        <w:tab/>
        <w:t>(a)</w:t>
      </w:r>
      <w:r>
        <w:rPr>
          <w:snapToGrid w:val="0"/>
        </w:rPr>
        <w:tab/>
        <w:t>exercise any power that the court has apart from this section; or</w:t>
      </w:r>
    </w:p>
    <w:p>
      <w:pPr>
        <w:pStyle w:val="Indenta"/>
        <w:spacing w:before="60"/>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pPr>
      <w:r>
        <w:tab/>
        <w:t xml:space="preserve">[Section 66 amended by No. 59 of 2004 s. 141; No. 84 of 2004 s. 80 and 82.] </w:t>
      </w:r>
    </w:p>
    <w:p>
      <w:pPr>
        <w:pStyle w:val="Heading5"/>
        <w:spacing w:before="180"/>
        <w:rPr>
          <w:snapToGrid w:val="0"/>
        </w:rPr>
      </w:pPr>
      <w:bookmarkStart w:id="378" w:name="_Toc417967356"/>
      <w:bookmarkStart w:id="379" w:name="_Toc515327779"/>
      <w:bookmarkStart w:id="380" w:name="_Toc170183157"/>
      <w:r>
        <w:rPr>
          <w:rStyle w:val="CharSectno"/>
        </w:rPr>
        <w:t>67</w:t>
      </w:r>
      <w:r>
        <w:rPr>
          <w:snapToGrid w:val="0"/>
        </w:rPr>
        <w:t>.</w:t>
      </w:r>
      <w:r>
        <w:rPr>
          <w:snapToGrid w:val="0"/>
        </w:rPr>
        <w:tab/>
        <w:t>Continuing offences</w:t>
      </w:r>
      <w:bookmarkEnd w:id="378"/>
      <w:bookmarkEnd w:id="379"/>
      <w:bookmarkEnd w:id="380"/>
      <w:r>
        <w:rPr>
          <w:snapToGrid w:val="0"/>
        </w:rPr>
        <w:t xml:space="preserve"> </w:t>
      </w:r>
    </w:p>
    <w:p>
      <w:pPr>
        <w:pStyle w:val="Subsection"/>
        <w:spacing w:before="14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spacing w:before="60"/>
        <w:rPr>
          <w:snapToGrid w:val="0"/>
        </w:rPr>
      </w:pPr>
      <w:r>
        <w:rPr>
          <w:snapToGrid w:val="0"/>
        </w:rPr>
        <w:tab/>
        <w:t>(a)</w:t>
      </w:r>
      <w:r>
        <w:rPr>
          <w:snapToGrid w:val="0"/>
        </w:rPr>
        <w:tab/>
        <w:t>the fine or imprisonment specified in relation to the offence by the provision of this Act contravened; and</w:t>
      </w:r>
    </w:p>
    <w:p>
      <w:pPr>
        <w:pStyle w:val="Indenta"/>
        <w:spacing w:before="60"/>
        <w:rPr>
          <w:snapToGrid w:val="0"/>
        </w:rPr>
      </w:pPr>
      <w:r>
        <w:rPr>
          <w:snapToGrid w:val="0"/>
        </w:rPr>
        <w:tab/>
        <w:t>(b)</w:t>
      </w:r>
      <w:r>
        <w:rPr>
          <w:snapToGrid w:val="0"/>
        </w:rPr>
        <w:tab/>
        <w:t>a fine, calculated by multiplying by the number of days on which the contravention occurs — </w:t>
      </w:r>
    </w:p>
    <w:p>
      <w:pPr>
        <w:pStyle w:val="Indenti"/>
        <w:spacing w:before="60"/>
        <w:rPr>
          <w:snapToGrid w:val="0"/>
        </w:rPr>
      </w:pPr>
      <w:r>
        <w:rPr>
          <w:snapToGrid w:val="0"/>
        </w:rPr>
        <w:tab/>
        <w:t>(i)</w:t>
      </w:r>
      <w:r>
        <w:rPr>
          <w:snapToGrid w:val="0"/>
        </w:rPr>
        <w:tab/>
        <w:t>the fine specified as a daily penalty by the provision of this Act contravened; or</w:t>
      </w:r>
    </w:p>
    <w:p>
      <w:pPr>
        <w:pStyle w:val="Indenti"/>
        <w:spacing w:before="60"/>
        <w:rPr>
          <w:snapToGrid w:val="0"/>
        </w:rPr>
      </w:pPr>
      <w:r>
        <w:rPr>
          <w:snapToGrid w:val="0"/>
        </w:rPr>
        <w:tab/>
        <w:t>(ii)</w:t>
      </w:r>
      <w:r>
        <w:rPr>
          <w:snapToGrid w:val="0"/>
        </w:rPr>
        <w:tab/>
        <w:t>where no such daily penalty is specified, $50.</w:t>
      </w:r>
    </w:p>
    <w:p>
      <w:pPr>
        <w:pStyle w:val="Subsection"/>
        <w:spacing w:before="14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rPr>
          <w:snapToGrid w:val="0"/>
        </w:rPr>
      </w:pPr>
      <w:bookmarkStart w:id="381" w:name="_Toc417967357"/>
      <w:bookmarkStart w:id="382" w:name="_Toc515327780"/>
      <w:bookmarkStart w:id="383" w:name="_Toc170183158"/>
      <w:r>
        <w:rPr>
          <w:rStyle w:val="CharSectno"/>
        </w:rPr>
        <w:t>68</w:t>
      </w:r>
      <w:r>
        <w:rPr>
          <w:snapToGrid w:val="0"/>
        </w:rPr>
        <w:t>.</w:t>
      </w:r>
      <w:r>
        <w:rPr>
          <w:snapToGrid w:val="0"/>
        </w:rPr>
        <w:tab/>
        <w:t>Successors in title may be liable, offences by bodies corporate, defences, etc</w:t>
      </w:r>
      <w:bookmarkEnd w:id="381"/>
      <w:bookmarkEnd w:id="382"/>
      <w:r>
        <w:rPr>
          <w:snapToGrid w:val="0"/>
        </w:rPr>
        <w:t>.</w:t>
      </w:r>
      <w:bookmarkEnd w:id="383"/>
      <w:r>
        <w:rPr>
          <w:snapToGrid w:val="0"/>
        </w:rPr>
        <w:t xml:space="preserve"> </w:t>
      </w:r>
    </w:p>
    <w:p>
      <w:pPr>
        <w:pStyle w:val="Subsection"/>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80"/>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8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384" w:name="_Toc417967358"/>
      <w:bookmarkStart w:id="385" w:name="_Toc515327781"/>
      <w:bookmarkStart w:id="386" w:name="_Toc170183159"/>
      <w:r>
        <w:rPr>
          <w:rStyle w:val="CharSectno"/>
        </w:rPr>
        <w:t>69</w:t>
      </w:r>
      <w:r>
        <w:rPr>
          <w:snapToGrid w:val="0"/>
        </w:rPr>
        <w:t>.</w:t>
      </w:r>
      <w:r>
        <w:rPr>
          <w:snapToGrid w:val="0"/>
        </w:rPr>
        <w:tab/>
        <w:t>Injunctions, etc</w:t>
      </w:r>
      <w:bookmarkEnd w:id="384"/>
      <w:bookmarkEnd w:id="385"/>
      <w:r>
        <w:rPr>
          <w:snapToGrid w:val="0"/>
        </w:rPr>
        <w:t>.</w:t>
      </w:r>
      <w:bookmarkEnd w:id="386"/>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387" w:name="_Toc417967359"/>
      <w:bookmarkStart w:id="388" w:name="_Toc515327782"/>
      <w:bookmarkStart w:id="389" w:name="_Toc170183160"/>
      <w:r>
        <w:rPr>
          <w:rStyle w:val="CharSectno"/>
        </w:rPr>
        <w:t>70</w:t>
      </w:r>
      <w:r>
        <w:rPr>
          <w:snapToGrid w:val="0"/>
        </w:rPr>
        <w:t>.</w:t>
      </w:r>
      <w:r>
        <w:rPr>
          <w:snapToGrid w:val="0"/>
        </w:rPr>
        <w:tab/>
        <w:t>Modified penalties by way of infringement notice for certain offences</w:t>
      </w:r>
      <w:bookmarkEnd w:id="387"/>
      <w:bookmarkEnd w:id="388"/>
      <w:bookmarkEnd w:id="389"/>
      <w:r>
        <w:rPr>
          <w:snapToGrid w:val="0"/>
        </w:rPr>
        <w:t xml:space="preserve"> </w:t>
      </w:r>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390" w:name="_Toc89521317"/>
      <w:bookmarkStart w:id="391" w:name="_Toc89521430"/>
      <w:bookmarkStart w:id="392" w:name="_Toc89842173"/>
      <w:bookmarkStart w:id="393" w:name="_Toc92857938"/>
      <w:bookmarkStart w:id="394" w:name="_Toc97107342"/>
      <w:bookmarkStart w:id="395" w:name="_Toc102365290"/>
      <w:bookmarkStart w:id="396" w:name="_Toc102878681"/>
      <w:bookmarkStart w:id="397" w:name="_Toc170183161"/>
      <w:r>
        <w:rPr>
          <w:rStyle w:val="CharDivNo"/>
        </w:rPr>
        <w:t>Division 6</w:t>
      </w:r>
      <w:r>
        <w:rPr>
          <w:snapToGrid w:val="0"/>
        </w:rPr>
        <w:t> — </w:t>
      </w:r>
      <w:r>
        <w:rPr>
          <w:rStyle w:val="CharDivText"/>
        </w:rPr>
        <w:t>Inspection and information</w:t>
      </w:r>
      <w:bookmarkEnd w:id="390"/>
      <w:bookmarkEnd w:id="391"/>
      <w:bookmarkEnd w:id="392"/>
      <w:bookmarkEnd w:id="393"/>
      <w:bookmarkEnd w:id="394"/>
      <w:bookmarkEnd w:id="395"/>
      <w:bookmarkEnd w:id="396"/>
      <w:bookmarkEnd w:id="397"/>
      <w:r>
        <w:rPr>
          <w:rStyle w:val="CharDivText"/>
        </w:rPr>
        <w:t xml:space="preserve"> </w:t>
      </w:r>
    </w:p>
    <w:p>
      <w:pPr>
        <w:pStyle w:val="Heading5"/>
        <w:rPr>
          <w:snapToGrid w:val="0"/>
        </w:rPr>
      </w:pPr>
      <w:bookmarkStart w:id="398" w:name="_Toc417967360"/>
      <w:bookmarkStart w:id="399" w:name="_Toc515327783"/>
      <w:bookmarkStart w:id="400" w:name="_Toc170183162"/>
      <w:r>
        <w:rPr>
          <w:rStyle w:val="CharSectno"/>
        </w:rPr>
        <w:t>71</w:t>
      </w:r>
      <w:r>
        <w:rPr>
          <w:snapToGrid w:val="0"/>
        </w:rPr>
        <w:t>.</w:t>
      </w:r>
      <w:r>
        <w:rPr>
          <w:snapToGrid w:val="0"/>
        </w:rPr>
        <w:tab/>
        <w:t>Inspection</w:t>
      </w:r>
      <w:bookmarkEnd w:id="398"/>
      <w:bookmarkEnd w:id="399"/>
      <w:bookmarkEnd w:id="400"/>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401" w:name="_Toc417967361"/>
      <w:bookmarkStart w:id="402" w:name="_Toc515327784"/>
      <w:bookmarkStart w:id="403" w:name="_Toc170183163"/>
      <w:r>
        <w:rPr>
          <w:rStyle w:val="CharSectno"/>
        </w:rPr>
        <w:t>72</w:t>
      </w:r>
      <w:r>
        <w:rPr>
          <w:snapToGrid w:val="0"/>
        </w:rPr>
        <w:t>.</w:t>
      </w:r>
      <w:r>
        <w:rPr>
          <w:snapToGrid w:val="0"/>
        </w:rPr>
        <w:tab/>
        <w:t>Information, and persons obstructing execution of this Act, etc</w:t>
      </w:r>
      <w:bookmarkEnd w:id="401"/>
      <w:bookmarkEnd w:id="402"/>
      <w:r>
        <w:rPr>
          <w:snapToGrid w:val="0"/>
        </w:rPr>
        <w:t>.</w:t>
      </w:r>
      <w:bookmarkEnd w:id="403"/>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404" w:name="_Toc89521320"/>
      <w:bookmarkStart w:id="405" w:name="_Toc89521433"/>
      <w:bookmarkStart w:id="406" w:name="_Toc89842176"/>
      <w:bookmarkStart w:id="407" w:name="_Toc92857941"/>
      <w:bookmarkStart w:id="408" w:name="_Toc97107345"/>
      <w:bookmarkStart w:id="409" w:name="_Toc102365293"/>
      <w:bookmarkStart w:id="410" w:name="_Toc102878684"/>
      <w:bookmarkStart w:id="411" w:name="_Toc170183164"/>
      <w:r>
        <w:rPr>
          <w:rStyle w:val="CharPartNo"/>
        </w:rPr>
        <w:t>Part 7</w:t>
      </w:r>
      <w:r>
        <w:rPr>
          <w:rStyle w:val="CharDivNo"/>
        </w:rPr>
        <w:t> </w:t>
      </w:r>
      <w:r>
        <w:t>—</w:t>
      </w:r>
      <w:r>
        <w:rPr>
          <w:rStyle w:val="CharDivText"/>
        </w:rPr>
        <w:t> </w:t>
      </w:r>
      <w:r>
        <w:rPr>
          <w:rStyle w:val="CharPartText"/>
        </w:rPr>
        <w:t>Acquisitions and compensation</w:t>
      </w:r>
      <w:bookmarkEnd w:id="404"/>
      <w:bookmarkEnd w:id="405"/>
      <w:bookmarkEnd w:id="406"/>
      <w:bookmarkEnd w:id="407"/>
      <w:bookmarkEnd w:id="408"/>
      <w:bookmarkEnd w:id="409"/>
      <w:bookmarkEnd w:id="410"/>
      <w:bookmarkEnd w:id="411"/>
      <w:r>
        <w:rPr>
          <w:rStyle w:val="CharPartText"/>
        </w:rPr>
        <w:t xml:space="preserve"> </w:t>
      </w:r>
    </w:p>
    <w:p>
      <w:pPr>
        <w:pStyle w:val="Heading5"/>
        <w:rPr>
          <w:snapToGrid w:val="0"/>
        </w:rPr>
      </w:pPr>
      <w:bookmarkStart w:id="412" w:name="_Toc417967362"/>
      <w:bookmarkStart w:id="413" w:name="_Toc515327785"/>
      <w:bookmarkStart w:id="414" w:name="_Toc170183165"/>
      <w:r>
        <w:rPr>
          <w:rStyle w:val="CharSectno"/>
        </w:rPr>
        <w:t>73</w:t>
      </w:r>
      <w:r>
        <w:rPr>
          <w:snapToGrid w:val="0"/>
        </w:rPr>
        <w:t>.</w:t>
      </w:r>
      <w:r>
        <w:rPr>
          <w:snapToGrid w:val="0"/>
        </w:rPr>
        <w:tab/>
        <w:t>Compulsory acquisition of land</w:t>
      </w:r>
      <w:bookmarkEnd w:id="412"/>
      <w:bookmarkEnd w:id="413"/>
      <w:bookmarkEnd w:id="414"/>
      <w:r>
        <w:rPr>
          <w:snapToGrid w:val="0"/>
        </w:rPr>
        <w:t xml:space="preserve"> </w:t>
      </w:r>
    </w:p>
    <w:p>
      <w:pPr>
        <w:pStyle w:val="Subsection"/>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rPr>
          <w:snapToGrid w:val="0"/>
        </w:rPr>
      </w:pPr>
      <w:r>
        <w:rPr>
          <w:snapToGrid w:val="0"/>
        </w:rPr>
        <w:tab/>
        <w:t>(a)</w:t>
      </w:r>
      <w:r>
        <w:rPr>
          <w:snapToGrid w:val="0"/>
        </w:rPr>
        <w:tab/>
        <w:t>the Minister has reasonable cause to believe — </w:t>
      </w:r>
    </w:p>
    <w:p>
      <w:pPr>
        <w:pStyle w:val="Indenti"/>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t>
      </w:r>
      <w:r>
        <w:rPr>
          <w:snapToGrid w:val="0"/>
          <w:vertAlign w:val="superscript"/>
        </w:rPr>
        <w:t>1</w:t>
      </w:r>
      <w:r>
        <w:rPr>
          <w:snapToGrid w:val="0"/>
        </w:rPr>
        <w:t xml:space="preserve">,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rPr>
          <w:snapToGrid w:val="0"/>
        </w:rPr>
      </w:pPr>
      <w:r>
        <w:rPr>
          <w:snapToGrid w:val="0"/>
        </w:rPr>
        <w:tab/>
        <w:t>(a)</w:t>
      </w:r>
      <w:r>
        <w:rPr>
          <w:snapToGrid w:val="0"/>
        </w:rPr>
        <w:tab/>
        <w:t>under subsection (1) — </w:t>
      </w:r>
    </w:p>
    <w:p>
      <w:pPr>
        <w:pStyle w:val="Indenti"/>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415" w:name="_Toc417967363"/>
      <w:bookmarkStart w:id="416" w:name="_Toc515327786"/>
      <w:bookmarkStart w:id="417" w:name="_Toc170183166"/>
      <w:r>
        <w:rPr>
          <w:rStyle w:val="CharSectno"/>
        </w:rPr>
        <w:t>74</w:t>
      </w:r>
      <w:r>
        <w:rPr>
          <w:snapToGrid w:val="0"/>
        </w:rPr>
        <w:t>.</w:t>
      </w:r>
      <w:r>
        <w:rPr>
          <w:snapToGrid w:val="0"/>
        </w:rPr>
        <w:tab/>
        <w:t>Acquisition by consent</w:t>
      </w:r>
      <w:bookmarkEnd w:id="415"/>
      <w:bookmarkEnd w:id="416"/>
      <w:bookmarkEnd w:id="417"/>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418" w:name="_Toc417967364"/>
      <w:bookmarkStart w:id="419" w:name="_Toc515327787"/>
      <w:bookmarkStart w:id="420" w:name="_Toc170183167"/>
      <w:r>
        <w:rPr>
          <w:rStyle w:val="CharSectno"/>
        </w:rPr>
        <w:t>75</w:t>
      </w:r>
      <w:r>
        <w:rPr>
          <w:snapToGrid w:val="0"/>
        </w:rPr>
        <w:t>.</w:t>
      </w:r>
      <w:r>
        <w:rPr>
          <w:snapToGrid w:val="0"/>
        </w:rPr>
        <w:tab/>
        <w:t>The assessment of compensation</w:t>
      </w:r>
      <w:bookmarkEnd w:id="418"/>
      <w:bookmarkEnd w:id="419"/>
      <w:bookmarkEnd w:id="420"/>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rPr>
          <w:snapToGrid w:val="0"/>
        </w:rPr>
      </w:pPr>
      <w:r>
        <w:rPr>
          <w:snapToGrid w:val="0"/>
        </w:rPr>
        <w:tab/>
        <w:t>(e)</w:t>
      </w:r>
      <w:r>
        <w:rPr>
          <w:snapToGrid w:val="0"/>
        </w:rPr>
        <w:tab/>
        <w:t>is not capable of recovery or mitigation, or further recovery or mitigation,</w:t>
      </w:r>
    </w:p>
    <w:p>
      <w:pPr>
        <w:pStyle w:val="Subsection"/>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b/>
          <w:snapToGrid w:val="0"/>
        </w:rPr>
        <w:t>“</w:t>
      </w:r>
      <w:r>
        <w:rPr>
          <w:rStyle w:val="CharDefText"/>
        </w:rPr>
        <w:t>relevant Act</w:t>
      </w:r>
      <w:r>
        <w:rPr>
          <w:b/>
          <w:snapToGrid w:val="0"/>
        </w:rPr>
        <w: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rPr>
          <w:snapToGrid w:val="0"/>
        </w:rPr>
      </w:pPr>
      <w:r>
        <w:rPr>
          <w:snapToGrid w:val="0"/>
        </w:rPr>
        <w:tab/>
        <w:t>(ii)</w:t>
      </w:r>
      <w:r>
        <w:rPr>
          <w:snapToGrid w:val="0"/>
        </w:rPr>
        <w:tab/>
        <w:t xml:space="preserve">the </w:t>
      </w:r>
      <w:r>
        <w:rPr>
          <w:i/>
          <w:snapToGrid w:val="0"/>
        </w:rPr>
        <w:t>Town Planning and Development Act 1928</w:t>
      </w:r>
      <w:r>
        <w:rPr>
          <w:snapToGrid w:val="0"/>
        </w:rPr>
        <w:t>;</w:t>
      </w:r>
    </w:p>
    <w:p>
      <w:pPr>
        <w:pStyle w:val="Indenti"/>
        <w:rPr>
          <w:snapToGrid w:val="0"/>
        </w:rPr>
      </w:pPr>
      <w:r>
        <w:rPr>
          <w:snapToGrid w:val="0"/>
        </w:rPr>
        <w:tab/>
        <w:t>(iii)</w:t>
      </w:r>
      <w:r>
        <w:rPr>
          <w:snapToGrid w:val="0"/>
        </w:rPr>
        <w:tab/>
        <w:t xml:space="preserve">the </w:t>
      </w:r>
      <w:r>
        <w:rPr>
          <w:i/>
          <w:snapToGrid w:val="0"/>
        </w:rPr>
        <w:t>Metropolitan Region Town Planning Scheme Act 1959</w:t>
      </w:r>
      <w:r>
        <w:rPr>
          <w:snapToGrid w:val="0"/>
        </w:rPr>
        <w:t>;</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rPr>
          <w:snapToGrid w:val="0"/>
        </w:rPr>
      </w:pPr>
      <w:r>
        <w:rPr>
          <w:snapToGrid w:val="0"/>
        </w:rPr>
        <w:tab/>
      </w:r>
      <w:r>
        <w:rPr>
          <w:snapToGrid w:val="0"/>
        </w:rPr>
        <w:tab/>
        <w:t>unless the parties agree on some other method of determination,</w:t>
      </w:r>
    </w:p>
    <w:p>
      <w:pPr>
        <w:pStyle w:val="Subsection"/>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w:t>
      </w:r>
    </w:p>
    <w:p>
      <w:pPr>
        <w:pStyle w:val="Heading5"/>
        <w:rPr>
          <w:snapToGrid w:val="0"/>
        </w:rPr>
      </w:pPr>
      <w:bookmarkStart w:id="421" w:name="_Toc417967365"/>
      <w:bookmarkStart w:id="422" w:name="_Toc515327788"/>
      <w:bookmarkStart w:id="423" w:name="_Toc170183168"/>
      <w:r>
        <w:rPr>
          <w:rStyle w:val="CharSectno"/>
        </w:rPr>
        <w:t>76</w:t>
      </w:r>
      <w:r>
        <w:rPr>
          <w:snapToGrid w:val="0"/>
        </w:rPr>
        <w:t>.</w:t>
      </w:r>
      <w:r>
        <w:rPr>
          <w:snapToGrid w:val="0"/>
        </w:rPr>
        <w:tab/>
        <w:t>Requests for acquisition</w:t>
      </w:r>
      <w:bookmarkEnd w:id="421"/>
      <w:bookmarkEnd w:id="422"/>
      <w:bookmarkEnd w:id="423"/>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424" w:name="_Toc417967366"/>
      <w:bookmarkStart w:id="425" w:name="_Toc515327789"/>
      <w:bookmarkStart w:id="426" w:name="_Toc170183169"/>
      <w:r>
        <w:rPr>
          <w:rStyle w:val="CharSectno"/>
        </w:rPr>
        <w:t>77</w:t>
      </w:r>
      <w:r>
        <w:rPr>
          <w:snapToGrid w:val="0"/>
        </w:rPr>
        <w:t>.</w:t>
      </w:r>
      <w:r>
        <w:rPr>
          <w:snapToGrid w:val="0"/>
        </w:rPr>
        <w:tab/>
        <w:t>Claims, and compensation for unreasonable delay, arising from the administration of this Act</w:t>
      </w:r>
      <w:bookmarkEnd w:id="424"/>
      <w:bookmarkEnd w:id="425"/>
      <w:bookmarkEnd w:id="426"/>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427" w:name="_Toc89521326"/>
      <w:bookmarkStart w:id="428" w:name="_Toc89521439"/>
      <w:bookmarkStart w:id="429" w:name="_Toc89842182"/>
      <w:bookmarkStart w:id="430" w:name="_Toc92857947"/>
      <w:bookmarkStart w:id="431" w:name="_Toc97107351"/>
      <w:bookmarkStart w:id="432" w:name="_Toc102365299"/>
      <w:bookmarkStart w:id="433" w:name="_Toc102878690"/>
      <w:bookmarkStart w:id="434" w:name="_Toc170183170"/>
      <w:r>
        <w:rPr>
          <w:rStyle w:val="CharPartNo"/>
        </w:rPr>
        <w:t>Part 8</w:t>
      </w:r>
      <w:r>
        <w:rPr>
          <w:rStyle w:val="CharDivNo"/>
        </w:rPr>
        <w:t> </w:t>
      </w:r>
      <w:r>
        <w:t>—</w:t>
      </w:r>
      <w:r>
        <w:rPr>
          <w:rStyle w:val="CharDivText"/>
        </w:rPr>
        <w:t> </w:t>
      </w:r>
      <w:r>
        <w:rPr>
          <w:rStyle w:val="CharPartText"/>
        </w:rPr>
        <w:t>Effect on development proposals</w:t>
      </w:r>
      <w:bookmarkEnd w:id="427"/>
      <w:bookmarkEnd w:id="428"/>
      <w:bookmarkEnd w:id="429"/>
      <w:bookmarkEnd w:id="430"/>
      <w:bookmarkEnd w:id="431"/>
      <w:bookmarkEnd w:id="432"/>
      <w:bookmarkEnd w:id="433"/>
      <w:bookmarkEnd w:id="434"/>
      <w:r>
        <w:rPr>
          <w:rStyle w:val="CharPartText"/>
        </w:rPr>
        <w:t xml:space="preserve"> </w:t>
      </w:r>
    </w:p>
    <w:p>
      <w:pPr>
        <w:pStyle w:val="Heading5"/>
        <w:rPr>
          <w:snapToGrid w:val="0"/>
        </w:rPr>
      </w:pPr>
      <w:bookmarkStart w:id="435" w:name="_Toc417967367"/>
      <w:bookmarkStart w:id="436" w:name="_Toc515327790"/>
      <w:bookmarkStart w:id="437" w:name="_Toc170183171"/>
      <w:r>
        <w:rPr>
          <w:rStyle w:val="CharSectno"/>
        </w:rPr>
        <w:t>78</w:t>
      </w:r>
      <w:r>
        <w:rPr>
          <w:snapToGrid w:val="0"/>
        </w:rPr>
        <w:t>.</w:t>
      </w:r>
      <w:r>
        <w:rPr>
          <w:snapToGrid w:val="0"/>
        </w:rPr>
        <w:tab/>
        <w:t>Effect on certain applications, approvals and licences, and conditions applicable</w:t>
      </w:r>
      <w:bookmarkEnd w:id="435"/>
      <w:bookmarkEnd w:id="436"/>
      <w:bookmarkEnd w:id="437"/>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rPr>
          <w:snapToGrid w:val="0"/>
        </w:rPr>
      </w:pPr>
      <w:r>
        <w:rPr>
          <w:snapToGrid w:val="0"/>
        </w:rPr>
        <w:tab/>
        <w:t>(a)</w:t>
      </w:r>
      <w:r>
        <w:rPr>
          <w:snapToGrid w:val="0"/>
        </w:rPr>
        <w:tab/>
        <w:t xml:space="preserve">applications for approvals of development in a planning control area made pursuant to Part IVA of the </w:t>
      </w:r>
      <w:r>
        <w:rPr>
          <w:i/>
          <w:snapToGrid w:val="0"/>
        </w:rPr>
        <w:t>Metropolitan Region Town Planning Scheme Act 1959</w:t>
      </w:r>
      <w:r>
        <w:rPr>
          <w:snapToGrid w:val="0"/>
        </w:rPr>
        <w:t>;</w:t>
      </w:r>
    </w:p>
    <w:p>
      <w:pPr>
        <w:pStyle w:val="Indenta"/>
        <w:rPr>
          <w:snapToGrid w:val="0"/>
        </w:rPr>
      </w:pPr>
      <w:r>
        <w:rPr>
          <w:snapToGrid w:val="0"/>
        </w:rPr>
        <w:tab/>
        <w:t>(b)</w:t>
      </w:r>
      <w:r>
        <w:rPr>
          <w:snapToGrid w:val="0"/>
        </w:rPr>
        <w:tab/>
        <w:t xml:space="preserve">applications for approval under section 18C or section 20, or approvals for the purposes of section 21, of the </w:t>
      </w:r>
      <w:r>
        <w:rPr>
          <w:i/>
          <w:snapToGrid w:val="0"/>
        </w:rPr>
        <w:t>Town Planning and Development Act 1928</w:t>
      </w:r>
      <w:r>
        <w:rPr>
          <w:snapToGrid w:val="0"/>
        </w:rP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w:t>
      </w:r>
    </w:p>
    <w:p>
      <w:pPr>
        <w:pStyle w:val="Heading5"/>
        <w:rPr>
          <w:snapToGrid w:val="0"/>
        </w:rPr>
      </w:pPr>
      <w:bookmarkStart w:id="438" w:name="_Toc417967368"/>
      <w:bookmarkStart w:id="439" w:name="_Toc515327791"/>
      <w:bookmarkStart w:id="440" w:name="_Toc170183172"/>
      <w:r>
        <w:rPr>
          <w:rStyle w:val="CharSectno"/>
        </w:rPr>
        <w:t>79</w:t>
      </w:r>
      <w:r>
        <w:rPr>
          <w:snapToGrid w:val="0"/>
        </w:rPr>
        <w:t>.</w:t>
      </w:r>
      <w:r>
        <w:rPr>
          <w:snapToGrid w:val="0"/>
        </w:rPr>
        <w:tab/>
        <w:t>Effect of registration, where no Order under Part 6 otherwise applies</w:t>
      </w:r>
      <w:bookmarkEnd w:id="438"/>
      <w:bookmarkEnd w:id="439"/>
      <w:bookmarkEnd w:id="440"/>
      <w:r>
        <w:rPr>
          <w:snapToGrid w:val="0"/>
        </w:rPr>
        <w:t xml:space="preserve"> </w:t>
      </w:r>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spacing w:before="80"/>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8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8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8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441" w:name="_Toc417967369"/>
      <w:bookmarkStart w:id="442" w:name="_Toc515327792"/>
      <w:bookmarkStart w:id="443" w:name="_Toc170183173"/>
      <w:r>
        <w:rPr>
          <w:rStyle w:val="CharSectno"/>
        </w:rPr>
        <w:t>80</w:t>
      </w:r>
      <w:r>
        <w:rPr>
          <w:snapToGrid w:val="0"/>
        </w:rPr>
        <w:t>.</w:t>
      </w:r>
      <w:r>
        <w:rPr>
          <w:snapToGrid w:val="0"/>
        </w:rPr>
        <w:tab/>
        <w:t>Moratorium on development</w:t>
      </w:r>
      <w:bookmarkEnd w:id="441"/>
      <w:bookmarkEnd w:id="442"/>
      <w:bookmarkEnd w:id="443"/>
      <w:r>
        <w:rPr>
          <w:snapToGrid w:val="0"/>
        </w:rPr>
        <w:t xml:space="preserve"> </w:t>
      </w:r>
    </w:p>
    <w:p>
      <w:pPr>
        <w:pStyle w:val="Subsection"/>
        <w:spacing w:before="140"/>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70"/>
        <w:rPr>
          <w:snapToGrid w:val="0"/>
        </w:rPr>
      </w:pPr>
      <w:r>
        <w:rPr>
          <w:snapToGrid w:val="0"/>
        </w:rPr>
        <w:tab/>
        <w:t>(a)</w:t>
      </w:r>
      <w:r>
        <w:rPr>
          <w:snapToGrid w:val="0"/>
        </w:rPr>
        <w:tab/>
        <w:t>that place or a particular portion of the land comprising that place;</w:t>
      </w:r>
    </w:p>
    <w:p>
      <w:pPr>
        <w:pStyle w:val="Indenta"/>
        <w:spacing w:before="70"/>
        <w:rPr>
          <w:snapToGrid w:val="0"/>
        </w:rPr>
      </w:pPr>
      <w:r>
        <w:rPr>
          <w:snapToGrid w:val="0"/>
        </w:rPr>
        <w:tab/>
        <w:t>(b)</w:t>
      </w:r>
      <w:r>
        <w:rPr>
          <w:snapToGrid w:val="0"/>
        </w:rPr>
        <w:tab/>
        <w:t>any building on the land; or</w:t>
      </w:r>
    </w:p>
    <w:p>
      <w:pPr>
        <w:pStyle w:val="Indenta"/>
        <w:spacing w:before="70"/>
        <w:rPr>
          <w:snapToGrid w:val="0"/>
        </w:rPr>
      </w:pPr>
      <w:r>
        <w:rPr>
          <w:snapToGrid w:val="0"/>
        </w:rPr>
        <w:tab/>
        <w:t>(c)</w:t>
      </w:r>
      <w:r>
        <w:rPr>
          <w:snapToGrid w:val="0"/>
        </w:rPr>
        <w:tab/>
        <w:t>both that land and any such building,</w:t>
      </w:r>
    </w:p>
    <w:p>
      <w:pPr>
        <w:pStyle w:val="Subsection"/>
        <w:spacing w:before="7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30"/>
        <w:rPr>
          <w:snapToGrid w:val="0"/>
        </w:rPr>
      </w:pPr>
      <w:r>
        <w:rPr>
          <w:snapToGrid w:val="0"/>
        </w:rPr>
        <w:tab/>
        <w:t>(2)</w:t>
      </w:r>
      <w:r>
        <w:rPr>
          <w:snapToGrid w:val="0"/>
        </w:rPr>
        <w:tab/>
        <w:t>An Order in Council made under subsection (1) may be revoked or varied by a subsequent such Order.</w:t>
      </w:r>
    </w:p>
    <w:p>
      <w:pPr>
        <w:pStyle w:val="Subsection"/>
        <w:spacing w:before="13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 Executive Director of the Department of Land Administration,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Heading5"/>
        <w:rPr>
          <w:snapToGrid w:val="0"/>
        </w:rPr>
      </w:pPr>
      <w:bookmarkStart w:id="444" w:name="_Toc417967370"/>
      <w:bookmarkStart w:id="445" w:name="_Toc515327793"/>
      <w:bookmarkStart w:id="446" w:name="_Toc170183174"/>
      <w:r>
        <w:rPr>
          <w:rStyle w:val="CharSectno"/>
        </w:rPr>
        <w:t>81</w:t>
      </w:r>
      <w:r>
        <w:rPr>
          <w:snapToGrid w:val="0"/>
        </w:rPr>
        <w:t>.</w:t>
      </w:r>
      <w:r>
        <w:rPr>
          <w:snapToGrid w:val="0"/>
        </w:rPr>
        <w:tab/>
        <w:t>Notice of intention to sell land, etc</w:t>
      </w:r>
      <w:bookmarkEnd w:id="444"/>
      <w:bookmarkEnd w:id="445"/>
      <w:r>
        <w:rPr>
          <w:snapToGrid w:val="0"/>
        </w:rPr>
        <w:t>.</w:t>
      </w:r>
      <w:bookmarkEnd w:id="446"/>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447" w:name="_Toc89521331"/>
      <w:bookmarkStart w:id="448" w:name="_Toc89521444"/>
      <w:bookmarkStart w:id="449" w:name="_Toc89842187"/>
      <w:bookmarkStart w:id="450" w:name="_Toc92857952"/>
      <w:bookmarkStart w:id="451" w:name="_Toc97107356"/>
      <w:bookmarkStart w:id="452" w:name="_Toc102365304"/>
      <w:bookmarkStart w:id="453" w:name="_Toc102878695"/>
      <w:bookmarkStart w:id="454" w:name="_Toc170183175"/>
      <w:r>
        <w:rPr>
          <w:rStyle w:val="CharPartNo"/>
        </w:rPr>
        <w:t>Part 9</w:t>
      </w:r>
      <w:r>
        <w:rPr>
          <w:rStyle w:val="CharDivNo"/>
        </w:rPr>
        <w:t> </w:t>
      </w:r>
      <w:r>
        <w:t>—</w:t>
      </w:r>
      <w:r>
        <w:rPr>
          <w:rStyle w:val="CharDivText"/>
        </w:rPr>
        <w:t> </w:t>
      </w:r>
      <w:r>
        <w:rPr>
          <w:rStyle w:val="CharPartText"/>
        </w:rPr>
        <w:t>General provisions</w:t>
      </w:r>
      <w:bookmarkEnd w:id="447"/>
      <w:bookmarkEnd w:id="448"/>
      <w:bookmarkEnd w:id="449"/>
      <w:bookmarkEnd w:id="450"/>
      <w:bookmarkEnd w:id="451"/>
      <w:bookmarkEnd w:id="452"/>
      <w:bookmarkEnd w:id="453"/>
      <w:bookmarkEnd w:id="454"/>
      <w:r>
        <w:rPr>
          <w:rStyle w:val="CharPartText"/>
        </w:rPr>
        <w:t xml:space="preserve"> </w:t>
      </w:r>
    </w:p>
    <w:p>
      <w:pPr>
        <w:pStyle w:val="Heading5"/>
        <w:rPr>
          <w:snapToGrid w:val="0"/>
        </w:rPr>
      </w:pPr>
      <w:bookmarkStart w:id="455" w:name="_Toc417967371"/>
      <w:bookmarkStart w:id="456" w:name="_Toc515327794"/>
      <w:bookmarkStart w:id="457" w:name="_Toc170183176"/>
      <w:r>
        <w:rPr>
          <w:rStyle w:val="CharSectno"/>
        </w:rPr>
        <w:t>82</w:t>
      </w:r>
      <w:r>
        <w:rPr>
          <w:snapToGrid w:val="0"/>
        </w:rPr>
        <w:t>.</w:t>
      </w:r>
      <w:r>
        <w:rPr>
          <w:snapToGrid w:val="0"/>
        </w:rPr>
        <w:tab/>
        <w:t>Notices, and evidentiary matters</w:t>
      </w:r>
      <w:bookmarkEnd w:id="455"/>
      <w:bookmarkEnd w:id="456"/>
      <w:bookmarkEnd w:id="457"/>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458" w:name="_Toc417967372"/>
      <w:bookmarkStart w:id="459" w:name="_Toc515327795"/>
      <w:bookmarkStart w:id="460" w:name="_Toc170183177"/>
      <w:r>
        <w:rPr>
          <w:rStyle w:val="CharSectno"/>
        </w:rPr>
        <w:t>83</w:t>
      </w:r>
      <w:r>
        <w:rPr>
          <w:snapToGrid w:val="0"/>
        </w:rPr>
        <w:t>.</w:t>
      </w:r>
      <w:r>
        <w:rPr>
          <w:snapToGrid w:val="0"/>
        </w:rPr>
        <w:tab/>
        <w:t>Regulations</w:t>
      </w:r>
      <w:bookmarkEnd w:id="458"/>
      <w:bookmarkEnd w:id="459"/>
      <w:bookmarkEnd w:id="46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461" w:name="_Toc417967373"/>
      <w:bookmarkStart w:id="462" w:name="_Toc515327796"/>
      <w:bookmarkStart w:id="463" w:name="_Toc170183178"/>
      <w:r>
        <w:rPr>
          <w:rStyle w:val="CharSectno"/>
        </w:rPr>
        <w:t>84</w:t>
      </w:r>
      <w:r>
        <w:rPr>
          <w:snapToGrid w:val="0"/>
        </w:rPr>
        <w:t>.</w:t>
      </w:r>
      <w:r>
        <w:rPr>
          <w:snapToGrid w:val="0"/>
        </w:rPr>
        <w:tab/>
        <w:t>Review of the Act</w:t>
      </w:r>
      <w:bookmarkEnd w:id="461"/>
      <w:bookmarkEnd w:id="462"/>
      <w:bookmarkEnd w:id="463"/>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464" w:name="_Toc89521335"/>
      <w:bookmarkStart w:id="465" w:name="_Toc89521448"/>
      <w:bookmarkStart w:id="466" w:name="_Toc89842191"/>
      <w:bookmarkStart w:id="467" w:name="_Toc92857956"/>
      <w:bookmarkStart w:id="468" w:name="_Toc97107360"/>
      <w:bookmarkStart w:id="469" w:name="_Toc102365308"/>
      <w:bookmarkStart w:id="470" w:name="_Toc102878699"/>
      <w:bookmarkStart w:id="471" w:name="_Toc170183179"/>
      <w:r>
        <w:t>Notes</w:t>
      </w:r>
      <w:bookmarkEnd w:id="464"/>
      <w:bookmarkEnd w:id="465"/>
      <w:bookmarkEnd w:id="466"/>
      <w:bookmarkEnd w:id="467"/>
      <w:bookmarkEnd w:id="468"/>
      <w:bookmarkEnd w:id="469"/>
      <w:bookmarkEnd w:id="470"/>
      <w:bookmarkEnd w:id="471"/>
    </w:p>
    <w:p>
      <w:pPr>
        <w:pStyle w:val="nSubsection"/>
        <w:rPr>
          <w:snapToGrid w:val="0"/>
        </w:rPr>
      </w:pPr>
      <w:r>
        <w:rPr>
          <w:snapToGrid w:val="0"/>
          <w:vertAlign w:val="superscript"/>
        </w:rPr>
        <w:t>1</w:t>
      </w:r>
      <w:r>
        <w:rPr>
          <w:snapToGrid w:val="0"/>
        </w:rPr>
        <w:tab/>
        <w:t xml:space="preserve">This is a compilation of the </w:t>
      </w:r>
      <w:r>
        <w:rPr>
          <w:i/>
          <w:snapToGrid w:val="0"/>
        </w:rPr>
        <w:t>Heritage of Western Australia Act 1990</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472" w:name="_Toc170183180"/>
      <w:r>
        <w:rPr>
          <w:snapToGrid w:val="0"/>
        </w:rPr>
        <w:t>Compilation table</w:t>
      </w:r>
      <w:bookmarkEnd w:id="4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Proc. 25 Feb 1991 (see s. 2 and </w:t>
            </w:r>
            <w:r>
              <w:rPr>
                <w:i/>
                <w:sz w:val="19"/>
              </w:rPr>
              <w:t>Gazette</w:t>
            </w:r>
            <w:r>
              <w:rPr>
                <w:sz w:val="19"/>
              </w:rPr>
              <w:t xml:space="preserve"> 22 Feb 1991 p. 868)</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Deemed operative 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Proc. 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Planning Legislation Amendment Act</w:t>
            </w:r>
            <w:r>
              <w:rPr>
                <w:i/>
                <w:sz w:val="19"/>
              </w:rPr>
              <w:br/>
              <w:t xml:space="preserve">(No. 2) 1994 </w:t>
            </w:r>
            <w:r>
              <w:rPr>
                <w:sz w:val="19"/>
              </w:rPr>
              <w:t>s. 46(1)-(3)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Proc. 1 Mar 1995 (see s. 2 and </w:t>
            </w:r>
            <w:r>
              <w:rPr>
                <w:i/>
                <w:sz w:val="19"/>
              </w:rPr>
              <w:t>Gazette</w:t>
            </w:r>
            <w:r>
              <w:rPr>
                <w:sz w:val="19"/>
              </w:rPr>
              <w:t xml:space="preserve"> 21 Feb 1995 p. 567)</w:t>
            </w:r>
          </w:p>
        </w:tc>
      </w:tr>
      <w:tr>
        <w:tc>
          <w:tcPr>
            <w:tcW w:w="2268"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Proc. 1 Jan 1996 (see s. 2 and </w:t>
            </w:r>
            <w:r>
              <w:rPr>
                <w:i/>
                <w:sz w:val="19"/>
              </w:rPr>
              <w:t>Gazette</w:t>
            </w:r>
            <w:r>
              <w:rPr>
                <w:sz w:val="19"/>
              </w:rPr>
              <w:t xml:space="preserve"> 29 Dec 1995 p. 6291)</w:t>
            </w:r>
          </w:p>
        </w:tc>
      </w:tr>
      <w:tr>
        <w:tc>
          <w:tcPr>
            <w:tcW w:w="2268"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Proc. 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c>
          <w:tcPr>
            <w:tcW w:w="2268"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c>
          <w:tcPr>
            <w:tcW w:w="2268"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7</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9, 10</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single" w:sz="8" w:space="0" w:color="auto"/>
            </w:tcBorders>
          </w:tcPr>
          <w:p>
            <w:pPr>
              <w:pStyle w:val="nTable"/>
              <w:spacing w:after="40"/>
              <w:rPr>
                <w:rFonts w:ascii="Times" w:hAnsi="Times"/>
                <w:sz w:val="19"/>
              </w:rPr>
            </w:pPr>
            <w:r>
              <w:rPr>
                <w:snapToGrid w:val="0"/>
                <w:sz w:val="19"/>
                <w:lang w:val="en-US"/>
              </w:rPr>
              <w:t>84 of 2004</w:t>
            </w:r>
          </w:p>
        </w:tc>
        <w:tc>
          <w:tcPr>
            <w:tcW w:w="1134" w:type="dxa"/>
            <w:tcBorders>
              <w:top w:val="nil"/>
              <w:bottom w:val="single" w:sz="8" w:space="0" w:color="auto"/>
            </w:tcBorders>
          </w:tcPr>
          <w:p>
            <w:pPr>
              <w:pStyle w:val="nTable"/>
              <w:spacing w:after="40"/>
              <w:rPr>
                <w:rFonts w:ascii="Times" w:hAnsi="Times"/>
                <w:sz w:val="19"/>
              </w:rPr>
            </w:pPr>
            <w:r>
              <w:rPr>
                <w:sz w:val="19"/>
              </w:rPr>
              <w:t>16 Dec 2004</w:t>
            </w:r>
          </w:p>
        </w:tc>
        <w:tc>
          <w:tcPr>
            <w:tcW w:w="2551" w:type="dxa"/>
            <w:tcBorders>
              <w:top w:val="nil"/>
              <w:bottom w:val="single" w:sz="8" w:space="0" w:color="auto"/>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pPr>
      <w:r>
        <w:rPr>
          <w:vertAlign w:val="superscript"/>
        </w:rPr>
        <w:t>1a</w:t>
      </w:r>
      <w:r>
        <w:tab/>
        <w:t>On the date as at which this compilation was prepared, provisions referred to in the following table had not come into operation and were therefore not included in this compilation.</w:t>
      </w:r>
    </w:p>
    <w:p>
      <w:pPr>
        <w:pStyle w:val="nHeading3"/>
        <w:rPr>
          <w:snapToGrid w:val="0"/>
        </w:rPr>
      </w:pPr>
      <w:bookmarkStart w:id="473" w:name="_Toc511027268"/>
      <w:bookmarkStart w:id="474" w:name="_Toc170183181"/>
      <w:r>
        <w:rPr>
          <w:snapToGrid w:val="0"/>
        </w:rPr>
        <w:t>Provisions that have not come into operation</w:t>
      </w:r>
      <w:bookmarkEnd w:id="473"/>
      <w:bookmarkEnd w:id="474"/>
    </w:p>
    <w:tbl>
      <w:tblPr>
        <w:tblW w:w="0" w:type="auto"/>
        <w:tblInd w:w="28" w:type="dxa"/>
        <w:tblLayout w:type="fixed"/>
        <w:tblCellMar>
          <w:left w:w="28" w:type="dxa"/>
          <w:right w:w="28" w:type="dxa"/>
        </w:tblCellMar>
        <w:tblLook w:val="0000" w:firstRow="0" w:lastRow="0" w:firstColumn="0" w:lastColumn="0" w:noHBand="0" w:noVBand="0"/>
      </w:tblPr>
      <w:tblGrid>
        <w:gridCol w:w="28"/>
        <w:gridCol w:w="2240"/>
        <w:gridCol w:w="28"/>
        <w:gridCol w:w="1106"/>
        <w:gridCol w:w="28"/>
        <w:gridCol w:w="1106"/>
        <w:gridCol w:w="28"/>
        <w:gridCol w:w="2524"/>
        <w:gridCol w:w="56"/>
      </w:tblGrid>
      <w:tr>
        <w:trPr>
          <w:gridBefore w:val="1"/>
          <w:wBefore w:w="28" w:type="dxa"/>
          <w:cantSplit/>
          <w:tblHeader/>
        </w:trPr>
        <w:tc>
          <w:tcPr>
            <w:tcW w:w="2268" w:type="dxa"/>
            <w:gridSpan w:val="2"/>
            <w:tcBorders>
              <w:top w:val="single" w:sz="8" w:space="0" w:color="auto"/>
            </w:tcBorders>
          </w:tcPr>
          <w:p>
            <w:pPr>
              <w:pStyle w:val="nTable"/>
              <w:spacing w:after="60"/>
              <w:ind w:right="113"/>
              <w:rPr>
                <w:b/>
                <w:sz w:val="19"/>
              </w:rPr>
            </w:pPr>
            <w:r>
              <w:rPr>
                <w:b/>
                <w:sz w:val="19"/>
              </w:rPr>
              <w:t>Short title</w:t>
            </w:r>
          </w:p>
        </w:tc>
        <w:tc>
          <w:tcPr>
            <w:tcW w:w="1134" w:type="dxa"/>
            <w:gridSpan w:val="2"/>
            <w:tcBorders>
              <w:top w:val="single" w:sz="8" w:space="0" w:color="auto"/>
            </w:tcBorders>
          </w:tcPr>
          <w:p>
            <w:pPr>
              <w:pStyle w:val="nTable"/>
              <w:spacing w:after="60"/>
              <w:rPr>
                <w:b/>
                <w:sz w:val="19"/>
              </w:rPr>
            </w:pPr>
            <w:r>
              <w:rPr>
                <w:b/>
                <w:sz w:val="19"/>
              </w:rPr>
              <w:t>Number and year</w:t>
            </w:r>
          </w:p>
        </w:tc>
        <w:tc>
          <w:tcPr>
            <w:tcW w:w="1134" w:type="dxa"/>
            <w:gridSpan w:val="2"/>
            <w:tcBorders>
              <w:top w:val="single" w:sz="8" w:space="0" w:color="auto"/>
            </w:tcBorders>
          </w:tcPr>
          <w:p>
            <w:pPr>
              <w:pStyle w:val="nTable"/>
              <w:spacing w:after="60"/>
              <w:rPr>
                <w:b/>
                <w:sz w:val="19"/>
              </w:rPr>
            </w:pPr>
            <w:r>
              <w:rPr>
                <w:b/>
                <w:sz w:val="19"/>
              </w:rPr>
              <w:t>Assent</w:t>
            </w:r>
          </w:p>
        </w:tc>
        <w:tc>
          <w:tcPr>
            <w:tcW w:w="2580" w:type="dxa"/>
            <w:gridSpan w:val="2"/>
            <w:tcBorders>
              <w:top w:val="single" w:sz="8" w:space="0" w:color="auto"/>
            </w:tcBorders>
          </w:tcPr>
          <w:p>
            <w:pPr>
              <w:pStyle w:val="nTable"/>
              <w:spacing w:after="60"/>
              <w:rPr>
                <w:b/>
                <w:sz w:val="19"/>
              </w:rPr>
            </w:pPr>
            <w:r>
              <w:rPr>
                <w:b/>
                <w:sz w:val="19"/>
              </w:rPr>
              <w:t>Commencement</w:t>
            </w:r>
          </w:p>
        </w:tc>
      </w:tr>
      <w:tr>
        <w:trPr>
          <w:gridBefore w:val="1"/>
          <w:wBefore w:w="28" w:type="dxa"/>
          <w:cantSplit/>
        </w:trPr>
        <w:tc>
          <w:tcPr>
            <w:tcW w:w="2268" w:type="dxa"/>
            <w:gridSpan w:val="2"/>
          </w:tcPr>
          <w:p>
            <w:pPr>
              <w:pStyle w:val="nTable"/>
              <w:spacing w:before="120"/>
              <w:ind w:right="113"/>
              <w:rPr>
                <w:i/>
                <w:sz w:val="19"/>
              </w:rPr>
            </w:pPr>
            <w:r>
              <w:rPr>
                <w:i/>
                <w:sz w:val="19"/>
              </w:rPr>
              <w:t>State Superannuation (Transitional and Consequential Provisions) Act 2000</w:t>
            </w:r>
            <w:r>
              <w:rPr>
                <w:sz w:val="19"/>
              </w:rPr>
              <w:t xml:space="preserve"> s. 75 </w:t>
            </w:r>
            <w:r>
              <w:rPr>
                <w:sz w:val="19"/>
                <w:vertAlign w:val="superscript"/>
              </w:rPr>
              <w:t>3</w:t>
            </w:r>
          </w:p>
        </w:tc>
        <w:tc>
          <w:tcPr>
            <w:tcW w:w="1134" w:type="dxa"/>
            <w:gridSpan w:val="2"/>
          </w:tcPr>
          <w:p>
            <w:pPr>
              <w:pStyle w:val="nTable"/>
              <w:spacing w:before="120"/>
              <w:rPr>
                <w:sz w:val="19"/>
              </w:rPr>
            </w:pPr>
            <w:r>
              <w:rPr>
                <w:sz w:val="19"/>
              </w:rPr>
              <w:t>43 of 2000</w:t>
            </w:r>
          </w:p>
        </w:tc>
        <w:tc>
          <w:tcPr>
            <w:tcW w:w="1134" w:type="dxa"/>
            <w:gridSpan w:val="2"/>
          </w:tcPr>
          <w:p>
            <w:pPr>
              <w:pStyle w:val="nTable"/>
              <w:spacing w:before="120"/>
              <w:rPr>
                <w:sz w:val="19"/>
              </w:rPr>
            </w:pPr>
            <w:r>
              <w:rPr>
                <w:sz w:val="19"/>
              </w:rPr>
              <w:t>2 Nov 2000</w:t>
            </w:r>
          </w:p>
        </w:tc>
        <w:tc>
          <w:tcPr>
            <w:tcW w:w="2580" w:type="dxa"/>
            <w:gridSpan w:val="2"/>
          </w:tcPr>
          <w:p>
            <w:pPr>
              <w:pStyle w:val="nTable"/>
              <w:spacing w:before="120"/>
              <w:rPr>
                <w:sz w:val="19"/>
              </w:rPr>
            </w:pPr>
            <w:r>
              <w:rPr>
                <w:sz w:val="19"/>
              </w:rPr>
              <w:t>To be proclaimed (see s. 2)</w:t>
            </w:r>
          </w:p>
        </w:tc>
      </w:tr>
      <w:tr>
        <w:tblPrEx>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11</w:t>
            </w:r>
          </w:p>
        </w:tc>
        <w:tc>
          <w:tcPr>
            <w:tcW w:w="1134" w:type="dxa"/>
            <w:gridSpan w:val="2"/>
            <w:tcBorders>
              <w:bottom w:val="single" w:sz="4" w:space="0" w:color="auto"/>
            </w:tcBorders>
          </w:tcPr>
          <w:p>
            <w:pPr>
              <w:pStyle w:val="nTable"/>
              <w:spacing w:before="100"/>
              <w:rPr>
                <w:sz w:val="19"/>
              </w:rPr>
            </w:pPr>
            <w:r>
              <w:rPr>
                <w:sz w:val="19"/>
              </w:rPr>
              <w:t>38 of 2005</w:t>
            </w:r>
          </w:p>
        </w:tc>
        <w:tc>
          <w:tcPr>
            <w:tcW w:w="1134" w:type="dxa"/>
            <w:gridSpan w:val="2"/>
            <w:tcBorders>
              <w:bottom w:val="single" w:sz="4" w:space="0" w:color="auto"/>
            </w:tcBorders>
          </w:tcPr>
          <w:p>
            <w:pPr>
              <w:pStyle w:val="nTable"/>
              <w:spacing w:before="100"/>
              <w:rPr>
                <w:sz w:val="19"/>
              </w:rPr>
            </w:pPr>
            <w:r>
              <w:rPr>
                <w:sz w:val="19"/>
              </w:rPr>
              <w:t>12 Dec 2005</w:t>
            </w:r>
          </w:p>
        </w:tc>
        <w:tc>
          <w:tcPr>
            <w:tcW w:w="2552" w:type="dxa"/>
            <w:gridSpan w:val="2"/>
            <w:tcBorders>
              <w:bottom w:val="single" w:sz="4" w:space="0" w:color="auto"/>
            </w:tcBorders>
          </w:tcPr>
          <w:p>
            <w:pPr>
              <w:pStyle w:val="nTable"/>
              <w:spacing w:before="10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 xml:space="preserve">Public Sector Management Act 1994 </w:t>
      </w:r>
      <w:r>
        <w:rPr>
          <w:snapToGrid w:val="0"/>
        </w:rPr>
        <w:t>s. 112(2), a reference in a written law to the Public Service Commissioner is, unless the contrary intention appears</w:t>
      </w:r>
      <w:r>
        <w:rPr>
          <w:i/>
          <w:snapToGrid w:val="0"/>
        </w:rPr>
        <w:t xml:space="preserve"> </w:t>
      </w:r>
      <w:r>
        <w:rPr>
          <w:snapToGrid w:val="0"/>
        </w:rPr>
        <w:t xml:space="preserve">or it is otherwise provided under the </w:t>
      </w:r>
      <w:r>
        <w:rPr>
          <w:i/>
          <w:snapToGrid w:val="0"/>
        </w:rPr>
        <w:t>Acts Amendment (Public Sector Management) Act 1994</w:t>
      </w:r>
      <w:r>
        <w:rPr>
          <w:snapToGrid w:val="0"/>
        </w:rPr>
        <w:t>, to be construed as if it had been amended to be a reference to the Minister for Public Sector Management.</w:t>
      </w:r>
    </w:p>
    <w:p>
      <w:pPr>
        <w:pStyle w:val="nSubsection"/>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State Superannuation</w:t>
      </w:r>
      <w:r>
        <w:rPr>
          <w:snapToGrid w:val="0"/>
        </w:rPr>
        <w:t xml:space="preserve"> </w:t>
      </w:r>
      <w:r>
        <w:rPr>
          <w:i/>
        </w:rPr>
        <w:t>(Transitional and Consequential Provisions) Act 2000</w:t>
      </w:r>
      <w:r>
        <w:t xml:space="preserve"> s. 75 had not come into operation. It reads —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pPr>
      <w:r>
        <w:rPr>
          <w:vertAlign w:val="superscript"/>
        </w:rPr>
        <w:t>4</w:t>
      </w:r>
      <w:r>
        <w:rPr>
          <w:vertAlign w:val="superscript"/>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 xml:space="preserve">Public Sector Management Act 1994. </w:t>
      </w:r>
      <w:r>
        <w:t xml:space="preserve">Reference substituted under the </w:t>
      </w:r>
      <w:r>
        <w:rPr>
          <w:i/>
        </w:rPr>
        <w:t>Reprints Act 1984</w:t>
      </w:r>
      <w:r>
        <w:t xml:space="preserve"> s. 7(3)(g).</w:t>
      </w:r>
    </w:p>
    <w:p>
      <w:pPr>
        <w:pStyle w:val="nSubsection"/>
      </w:pPr>
      <w:r>
        <w:rPr>
          <w:vertAlign w:val="superscript"/>
        </w:rPr>
        <w:t>5</w:t>
      </w:r>
      <w:r>
        <w:tab/>
        <w:t>Footnote no longer applicable.</w:t>
      </w:r>
    </w:p>
    <w:p>
      <w:pPr>
        <w:pStyle w:val="nSubsection"/>
      </w:pPr>
      <w:r>
        <w:rPr>
          <w:vertAlign w:val="superscript"/>
        </w:rPr>
        <w:t>6</w:t>
      </w:r>
      <w:r>
        <w:tab/>
        <w:t>Footnote no longer applicable.</w:t>
      </w:r>
    </w:p>
    <w:p>
      <w:pPr>
        <w:pStyle w:val="nSubsection"/>
      </w:pPr>
      <w:r>
        <w:rPr>
          <w:vertAlign w:val="superscript"/>
        </w:rPr>
        <w:t>7</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475" w:name="_Toc528569730"/>
      <w:bookmarkStart w:id="476" w:name="_Toc6163318"/>
      <w:r>
        <w:rPr>
          <w:rStyle w:val="CharSectno"/>
        </w:rPr>
        <w:t>3</w:t>
      </w:r>
      <w:r>
        <w:t>.</w:t>
      </w:r>
      <w:r>
        <w:tab/>
        <w:t>Relationship with other Acts</w:t>
      </w:r>
      <w:bookmarkEnd w:id="475"/>
      <w:bookmarkEnd w:id="476"/>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477" w:name="_Toc528569731"/>
      <w:bookmarkStart w:id="478" w:name="_Toc6163319"/>
      <w:r>
        <w:rPr>
          <w:rStyle w:val="CharSectno"/>
        </w:rPr>
        <w:t>4</w:t>
      </w:r>
      <w:r>
        <w:t>.</w:t>
      </w:r>
      <w:r>
        <w:tab/>
        <w:t>Meaning of terms used in this Act</w:t>
      </w:r>
      <w:bookmarkEnd w:id="477"/>
      <w:bookmarkEnd w:id="478"/>
    </w:p>
    <w:p>
      <w:pPr>
        <w:pStyle w:val="nzSubsection"/>
      </w:pPr>
      <w:r>
        <w:tab/>
      </w:r>
      <w:bookmarkStart w:id="479" w:name="_Hlt528057531"/>
      <w:bookmarkEnd w:id="479"/>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480" w:name="_Hlt529933443"/>
      <w:bookmarkStart w:id="481" w:name="_Hlt529932130"/>
      <w:bookmarkStart w:id="482" w:name="_Hlt523729657"/>
      <w:bookmarkStart w:id="483" w:name="_Hlt523729676"/>
      <w:bookmarkStart w:id="484" w:name="_Hlt523729726"/>
      <w:bookmarkStart w:id="485" w:name="_Toc6163348"/>
      <w:bookmarkEnd w:id="480"/>
      <w:bookmarkEnd w:id="481"/>
      <w:bookmarkEnd w:id="482"/>
      <w:bookmarkEnd w:id="483"/>
      <w:bookmarkEnd w:id="484"/>
      <w:r>
        <w:rPr>
          <w:rStyle w:val="CharSectno"/>
        </w:rPr>
        <w:t>33</w:t>
      </w:r>
      <w:r>
        <w:t>.</w:t>
      </w:r>
      <w:r>
        <w:tab/>
        <w:t>Definitions</w:t>
      </w:r>
      <w:bookmarkEnd w:id="485"/>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486" w:name="_Toc6163349"/>
      <w:r>
        <w:rPr>
          <w:rStyle w:val="CharSectno"/>
        </w:rPr>
        <w:t>34</w:t>
      </w:r>
      <w:r>
        <w:t>.</w:t>
      </w:r>
      <w:r>
        <w:tab/>
        <w:t>General transitional arrangements</w:t>
      </w:r>
      <w:bookmarkEnd w:id="486"/>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487" w:name="_Toc6163350"/>
      <w:r>
        <w:rPr>
          <w:rStyle w:val="CharSectno"/>
        </w:rPr>
        <w:t>35</w:t>
      </w:r>
      <w:r>
        <w:t>.</w:t>
      </w:r>
      <w:r>
        <w:tab/>
        <w:t>Commissioner not to increase tax liability</w:t>
      </w:r>
      <w:bookmarkEnd w:id="487"/>
    </w:p>
    <w:p>
      <w:pPr>
        <w:pStyle w:val="nzSubsection"/>
      </w:pPr>
      <w:r>
        <w:rPr>
          <w:spacing w:val="-4"/>
        </w:rPr>
        <w:tab/>
      </w:r>
      <w:r>
        <w:rPr>
          <w:spacing w:val="-4"/>
        </w:rPr>
        <w:tab/>
        <w:t>Despite Part 3 Division</w:t>
      </w:r>
      <w:bookmarkStart w:id="488" w:name="RuleErr_23"/>
      <w:r>
        <w:rPr>
          <w:b/>
          <w:i/>
          <w:spacing w:val="-4"/>
        </w:rPr>
        <w:t xml:space="preserve"> </w:t>
      </w:r>
      <w:r>
        <w:rPr>
          <w:spacing w:val="-4"/>
        </w:rPr>
        <w:t xml:space="preserve">1 </w:t>
      </w:r>
      <w:bookmarkEnd w:id="488"/>
      <w:r>
        <w:rPr>
          <w:spacing w:val="-4"/>
        </w:rPr>
        <w:t xml:space="preserve">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489" w:name="_Toc6163351"/>
      <w:r>
        <w:rPr>
          <w:rStyle w:val="CharSectno"/>
        </w:rPr>
        <w:t>36</w:t>
      </w:r>
      <w:r>
        <w:t>.</w:t>
      </w:r>
      <w:r>
        <w:tab/>
        <w:t>Delegations</w:t>
      </w:r>
      <w:bookmarkEnd w:id="489"/>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490" w:name="_Toc527966629"/>
      <w:bookmarkStart w:id="491" w:name="_Toc6163352"/>
      <w:r>
        <w:rPr>
          <w:rStyle w:val="CharSectno"/>
        </w:rPr>
        <w:t>37</w:t>
      </w:r>
      <w:r>
        <w:t>.</w:t>
      </w:r>
      <w:r>
        <w:tab/>
        <w:t>Certificates of exemption from tax (</w:t>
      </w:r>
      <w:r>
        <w:rPr>
          <w:i/>
        </w:rPr>
        <w:t>Debits Tax Assessment Act 1990</w:t>
      </w:r>
      <w:r>
        <w:t>, s. 11)</w:t>
      </w:r>
      <w:bookmarkEnd w:id="490"/>
      <w:bookmarkEnd w:id="491"/>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492" w:name="_Toc6163353"/>
      <w:r>
        <w:rPr>
          <w:rStyle w:val="CharSectno"/>
        </w:rPr>
        <w:t>38</w:t>
      </w:r>
      <w:r>
        <w:t>.</w:t>
      </w:r>
      <w:r>
        <w:tab/>
        <w:t>Exemptions for certain home unit owners (</w:t>
      </w:r>
      <w:r>
        <w:rPr>
          <w:i/>
        </w:rPr>
        <w:t>Land Tax Assessment Act 1976</w:t>
      </w:r>
      <w:r>
        <w:t>, s. 19)</w:t>
      </w:r>
      <w:bookmarkEnd w:id="492"/>
    </w:p>
    <w:p>
      <w:pPr>
        <w:pStyle w:val="nzSubsection"/>
      </w:pPr>
      <w:r>
        <w:tab/>
      </w:r>
      <w:r>
        <w:tab/>
        <w:t>If the amount of land tax payable on land for the financial year commencing on</w:t>
      </w:r>
      <w:bookmarkStart w:id="493" w:name="RuleErr_24"/>
      <w:r>
        <w:t xml:space="preserve"> 1 </w:t>
      </w:r>
      <w:bookmarkEnd w:id="493"/>
      <w:r>
        <w:t xml:space="preserve">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494" w:name="_Toc6163354"/>
      <w:r>
        <w:rPr>
          <w:rStyle w:val="CharSectno"/>
        </w:rPr>
        <w:t>39</w:t>
      </w:r>
      <w:r>
        <w:t>.</w:t>
      </w:r>
      <w:r>
        <w:tab/>
        <w:t>Inner city residential property rebate (</w:t>
      </w:r>
      <w:r>
        <w:rPr>
          <w:i/>
        </w:rPr>
        <w:t>Land Tax Assessment Act 1976</w:t>
      </w:r>
      <w:r>
        <w:t>, s. 23AB)</w:t>
      </w:r>
      <w:bookmarkEnd w:id="494"/>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495" w:name="_Toc6163355"/>
      <w:r>
        <w:rPr>
          <w:rStyle w:val="CharSectno"/>
        </w:rPr>
        <w:t>40</w:t>
      </w:r>
      <w:r>
        <w:t>.</w:t>
      </w:r>
      <w:r>
        <w:tab/>
        <w:t>Land tax relief Acts</w:t>
      </w:r>
      <w:bookmarkEnd w:id="495"/>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496" w:name="_Toc6163356"/>
      <w:r>
        <w:rPr>
          <w:rStyle w:val="CharSectno"/>
        </w:rPr>
        <w:t>41</w:t>
      </w:r>
      <w:r>
        <w:t>.</w:t>
      </w:r>
      <w:r>
        <w:tab/>
        <w:t>Treatment of certain contributions (</w:t>
      </w:r>
      <w:r>
        <w:rPr>
          <w:i/>
        </w:rPr>
        <w:t>Pay</w:t>
      </w:r>
      <w:r>
        <w:rPr>
          <w:i/>
        </w:rPr>
        <w:noBreakHyphen/>
        <w:t>roll Tax Assessment Act 1971</w:t>
      </w:r>
      <w:r>
        <w:t>, Sch. 2 cl. 5)</w:t>
      </w:r>
      <w:bookmarkEnd w:id="496"/>
    </w:p>
    <w:p>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w:t>
      </w:r>
      <w:bookmarkStart w:id="497" w:name="RuleErr_25"/>
      <w:r>
        <w:t xml:space="preserve"> 1 </w:t>
      </w:r>
      <w:bookmarkEnd w:id="497"/>
      <w:r>
        <w:t xml:space="preserve">July 1997 as if that Act had not been repealed. </w:t>
      </w:r>
    </w:p>
    <w:p>
      <w:pPr>
        <w:pStyle w:val="nzHeading5"/>
      </w:pPr>
      <w:bookmarkStart w:id="498" w:name="_Toc6163357"/>
      <w:r>
        <w:rPr>
          <w:rStyle w:val="CharSectno"/>
        </w:rPr>
        <w:t>42</w:t>
      </w:r>
      <w:r>
        <w:t>.</w:t>
      </w:r>
      <w:r>
        <w:tab/>
        <w:t>Reassessments and refunds (</w:t>
      </w:r>
      <w:r>
        <w:rPr>
          <w:i/>
        </w:rPr>
        <w:t>Pay</w:t>
      </w:r>
      <w:r>
        <w:rPr>
          <w:i/>
        </w:rPr>
        <w:noBreakHyphen/>
        <w:t>roll Tax Assessment Act 1971</w:t>
      </w:r>
      <w:r>
        <w:t>, s. 19)</w:t>
      </w:r>
      <w:bookmarkEnd w:id="498"/>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499" w:name="_Toc6163358"/>
      <w:r>
        <w:rPr>
          <w:rStyle w:val="CharSectno"/>
        </w:rPr>
        <w:t>43</w:t>
      </w:r>
      <w:r>
        <w:t>.</w:t>
      </w:r>
      <w:r>
        <w:tab/>
        <w:t>Adhesive stamps (</w:t>
      </w:r>
      <w:r>
        <w:rPr>
          <w:i/>
        </w:rPr>
        <w:t>Stamp Act 1921</w:t>
      </w:r>
      <w:r>
        <w:t>, s. 15, 21 and 23)</w:t>
      </w:r>
      <w:bookmarkEnd w:id="499"/>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500" w:name="_Toc6163359"/>
      <w:r>
        <w:rPr>
          <w:rStyle w:val="CharSectno"/>
        </w:rPr>
        <w:t>44</w:t>
      </w:r>
      <w:r>
        <w:t>.</w:t>
      </w:r>
      <w:r>
        <w:tab/>
        <w:t>Printing of “Stamp Duty Paid” on cheques (</w:t>
      </w:r>
      <w:r>
        <w:rPr>
          <w:i/>
        </w:rPr>
        <w:t xml:space="preserve">Stamp Act 1921, </w:t>
      </w:r>
      <w:r>
        <w:t>s. 52)</w:t>
      </w:r>
      <w:bookmarkEnd w:id="500"/>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501" w:name="_Toc6163360"/>
      <w:r>
        <w:rPr>
          <w:rStyle w:val="CharSectno"/>
        </w:rPr>
        <w:t>45</w:t>
      </w:r>
      <w:r>
        <w:t>.</w:t>
      </w:r>
      <w:r>
        <w:tab/>
        <w:t>First home owners — reassessment (</w:t>
      </w:r>
      <w:r>
        <w:rPr>
          <w:i/>
        </w:rPr>
        <w:t xml:space="preserve">Stamp Act 1921, </w:t>
      </w:r>
      <w:r>
        <w:t>s. 75AG)</w:t>
      </w:r>
      <w:bookmarkEnd w:id="501"/>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502"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502"/>
    </w:p>
    <w:p>
      <w:pPr>
        <w:pStyle w:val="nzSubsection"/>
      </w:pPr>
      <w:r>
        <w:tab/>
        <w:t>(1)</w:t>
      </w:r>
      <w:r>
        <w:tab/>
        <w:t xml:space="preserve">This section applies in relation to a grant or transfer of a </w:t>
      </w:r>
      <w:bookmarkStart w:id="503" w:name="RuleErr_30"/>
      <w:r>
        <w:t>licence</w:t>
      </w:r>
      <w:bookmarkEnd w:id="503"/>
      <w:r>
        <w:t xml:space="preserve"> that occurred before the commencement day.</w:t>
      </w:r>
    </w:p>
    <w:p>
      <w:pPr>
        <w:pStyle w:val="nzSubsection"/>
      </w:pPr>
      <w:r>
        <w:tab/>
        <w:t>(2)</w:t>
      </w:r>
      <w:r>
        <w:tab/>
        <w:t xml:space="preserve">Despite section 17(1) of the </w:t>
      </w:r>
      <w:r>
        <w:rPr>
          <w:i/>
        </w:rPr>
        <w:t>Taxation Administration Act 2003</w:t>
      </w:r>
      <w:r>
        <w:t xml:space="preserve">, an application for a reassessment of the duty payable on the grant or transfer of a </w:t>
      </w:r>
      <w:bookmarkStart w:id="504" w:name="RuleErr_31"/>
      <w:r>
        <w:t>licence</w:t>
      </w:r>
      <w:bookmarkEnd w:id="504"/>
      <w:r>
        <w:t xml:space="preserve"> on the basis that the duty should not have been paid because —</w:t>
      </w:r>
    </w:p>
    <w:p>
      <w:pPr>
        <w:pStyle w:val="nzIndenta"/>
      </w:pPr>
      <w:r>
        <w:tab/>
        <w:t>(a)</w:t>
      </w:r>
      <w:r>
        <w:tab/>
        <w:t xml:space="preserve">in the case of a grant — no vehicle </w:t>
      </w:r>
      <w:bookmarkStart w:id="505" w:name="RuleErr_32"/>
      <w:r>
        <w:t>licence</w:t>
      </w:r>
      <w:bookmarkEnd w:id="505"/>
      <w:r>
        <w:t xml:space="preserve"> fee was payable under the </w:t>
      </w:r>
      <w:r>
        <w:rPr>
          <w:i/>
        </w:rPr>
        <w:t xml:space="preserve">Road Traffic Act 1974 </w:t>
      </w:r>
      <w:r>
        <w:t xml:space="preserve">in respect of the </w:t>
      </w:r>
      <w:bookmarkStart w:id="506" w:name="RuleErr_33"/>
      <w:r>
        <w:t>licence</w:t>
      </w:r>
      <w:bookmarkEnd w:id="506"/>
      <w:r>
        <w:t>; or</w:t>
      </w:r>
    </w:p>
    <w:p>
      <w:pPr>
        <w:pStyle w:val="nzIndenta"/>
      </w:pPr>
      <w:r>
        <w:tab/>
        <w:t>(b)</w:t>
      </w:r>
      <w:r>
        <w:tab/>
        <w:t xml:space="preserve">in the case of a transfer — had the transferee applied for the </w:t>
      </w:r>
      <w:bookmarkStart w:id="507" w:name="RuleErr_34"/>
      <w:r>
        <w:t>licence</w:t>
      </w:r>
      <w:bookmarkEnd w:id="507"/>
      <w:r>
        <w:t xml:space="preserve"> on the date of the transfer no vehicle </w:t>
      </w:r>
      <w:bookmarkStart w:id="508" w:name="RuleErr_35"/>
      <w:r>
        <w:t>licence</w:t>
      </w:r>
      <w:bookmarkEnd w:id="508"/>
      <w:r>
        <w:t xml:space="preserve"> fee would have been payable under the </w:t>
      </w:r>
      <w:r>
        <w:rPr>
          <w:i/>
        </w:rPr>
        <w:t>Road Traffic Act 1974</w:t>
      </w:r>
      <w:r>
        <w:t xml:space="preserve">, </w:t>
      </w:r>
    </w:p>
    <w:p>
      <w:pPr>
        <w:pStyle w:val="nzSubsection"/>
      </w:pPr>
      <w:r>
        <w:tab/>
      </w:r>
      <w:r>
        <w:tab/>
        <w:t xml:space="preserve">cannot be made more than 15 months after the </w:t>
      </w:r>
      <w:bookmarkStart w:id="509" w:name="RuleErr_36"/>
      <w:r>
        <w:t>licence</w:t>
      </w:r>
      <w:bookmarkEnd w:id="509"/>
      <w:r>
        <w:t xml:space="preserve"> was granted or transferred.</w:t>
      </w:r>
    </w:p>
    <w:p>
      <w:pPr>
        <w:pStyle w:val="nzSubsection"/>
      </w:pPr>
      <w:r>
        <w:tab/>
        <w:t>(3)</w:t>
      </w:r>
      <w:r>
        <w:tab/>
        <w:t xml:space="preserve">Despite section 17(1) of the </w:t>
      </w:r>
      <w:r>
        <w:rPr>
          <w:i/>
        </w:rPr>
        <w:t>Taxation Administration Act 2003</w:t>
      </w:r>
      <w:r>
        <w:t xml:space="preserve">, an application for a reassessment of the duty paid on the transfer of a </w:t>
      </w:r>
      <w:bookmarkStart w:id="510" w:name="RuleErr_37"/>
      <w:r>
        <w:t>licence</w:t>
      </w:r>
      <w:bookmarkEnd w:id="510"/>
      <w:r>
        <w:t xml:space="preserve"> on the basis that the duty should have been, but was not, charged in accordance with item 6 of the Second Schedule to the old Stamp Act because the transfer did not pass a beneficial interest, cannot be made more than 12 months after the </w:t>
      </w:r>
      <w:bookmarkStart w:id="511" w:name="RuleErr_38"/>
      <w:r>
        <w:t>licence</w:t>
      </w:r>
      <w:bookmarkEnd w:id="511"/>
      <w:r>
        <w:t xml:space="preserve"> was transferred.</w:t>
      </w:r>
    </w:p>
    <w:p>
      <w:pPr>
        <w:pStyle w:val="nzSubsection"/>
      </w:pPr>
      <w:r>
        <w:tab/>
        <w:t>(4)</w:t>
      </w:r>
      <w:r>
        <w:tab/>
        <w:t>Despite section 17(1) of the</w:t>
      </w:r>
      <w:r>
        <w:rPr>
          <w:i/>
        </w:rPr>
        <w:t xml:space="preserve"> Taxation Administration Act 2003</w:t>
      </w:r>
      <w:r>
        <w:t xml:space="preserve">, an application for a reassessment of the duty payable on the grant or transfer of a </w:t>
      </w:r>
      <w:bookmarkStart w:id="512" w:name="RuleErr_39"/>
      <w:r>
        <w:t>licence</w:t>
      </w:r>
      <w:bookmarkEnd w:id="512"/>
      <w:r>
        <w:t xml:space="preserve"> on the basis that the duty should have been, but was not, assessed on the net market value of the vehicle (as defined in section 76CB of the old Stamp Act), cannot be made more than 12 months after the </w:t>
      </w:r>
      <w:bookmarkStart w:id="513" w:name="RuleErr_40"/>
      <w:r>
        <w:t>licence</w:t>
      </w:r>
      <w:bookmarkEnd w:id="513"/>
      <w:r>
        <w:t xml:space="preserve"> was granted or transferred.</w:t>
      </w:r>
    </w:p>
    <w:p>
      <w:pPr>
        <w:pStyle w:val="nzHeading5"/>
      </w:pPr>
      <w:bookmarkStart w:id="514" w:name="_Toc6163362"/>
      <w:r>
        <w:rPr>
          <w:rStyle w:val="CharSectno"/>
        </w:rPr>
        <w:t>47</w:t>
      </w:r>
      <w:r>
        <w:t>.</w:t>
      </w:r>
      <w:r>
        <w:tab/>
        <w:t>Alternative to stamping individual insurance policies (</w:t>
      </w:r>
      <w:r>
        <w:rPr>
          <w:i/>
        </w:rPr>
        <w:t xml:space="preserve">Stamp Act 1921, </w:t>
      </w:r>
      <w:r>
        <w:t>s. 95A)</w:t>
      </w:r>
      <w:bookmarkEnd w:id="514"/>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515" w:name="_Toc6163363"/>
      <w:r>
        <w:rPr>
          <w:rStyle w:val="CharSectno"/>
        </w:rPr>
        <w:t>48</w:t>
      </w:r>
      <w:r>
        <w:t>.</w:t>
      </w:r>
      <w:r>
        <w:tab/>
        <w:t>Workers’ compensation insurance (</w:t>
      </w:r>
      <w:r>
        <w:rPr>
          <w:i/>
        </w:rPr>
        <w:t>Stamp Act 1921</w:t>
      </w:r>
      <w:r>
        <w:t>, s. 97 and item 16 of the Second Schedule)</w:t>
      </w:r>
      <w:bookmarkEnd w:id="515"/>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516" w:name="_Toc6163364"/>
      <w:r>
        <w:rPr>
          <w:rStyle w:val="CharSectno"/>
        </w:rPr>
        <w:t>49</w:t>
      </w:r>
      <w:r>
        <w:t>.</w:t>
      </w:r>
      <w:r>
        <w:tab/>
        <w:t>Payment of duty by returns (</w:t>
      </w:r>
      <w:r>
        <w:rPr>
          <w:i/>
        </w:rPr>
        <w:t>Stamp Act 1921</w:t>
      </w:r>
      <w:r>
        <w:t>, s. 112V)</w:t>
      </w:r>
      <w:bookmarkEnd w:id="516"/>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8</w:t>
      </w:r>
      <w:r>
        <w:tab/>
        <w:t>Footnote no longer applicable.</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53 reads as follows:</w:t>
      </w:r>
    </w:p>
    <w:p>
      <w:pPr>
        <w:pStyle w:val="MiscOpen"/>
      </w:pPr>
      <w:r>
        <w:t>“</w:t>
      </w:r>
    </w:p>
    <w:p>
      <w:pPr>
        <w:pStyle w:val="nzHeading5"/>
      </w:pPr>
      <w:bookmarkStart w:id="517" w:name="_Toc90957862"/>
      <w:bookmarkStart w:id="518" w:name="_Toc92182277"/>
      <w:r>
        <w:rPr>
          <w:rStyle w:val="CharSectno"/>
        </w:rPr>
        <w:t>53</w:t>
      </w:r>
      <w:r>
        <w:t>.</w:t>
      </w:r>
      <w:r>
        <w:tab/>
      </w:r>
      <w:r>
        <w:rPr>
          <w:i/>
        </w:rPr>
        <w:t>Heritage of Western Australia Act 1990</w:t>
      </w:r>
      <w:bookmarkEnd w:id="517"/>
      <w:bookmarkEnd w:id="518"/>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t>“</w:t>
      </w:r>
      <w:r>
        <w:rPr>
          <w:rStyle w:val="CharDefText"/>
        </w:rPr>
        <w:t>the HWA Act</w:t>
      </w:r>
      <w:r>
        <w:rPr>
          <w:b/>
        </w:rPr>
        <w:t>”</w:t>
      </w:r>
      <w:r>
        <w:t xml:space="preserve"> means the </w:t>
      </w:r>
      <w:r>
        <w:rPr>
          <w:i/>
        </w:rPr>
        <w:t>Heritage of Western Australia Act 1990</w:t>
      </w:r>
      <w:r>
        <w:rPr>
          <w:iCs/>
        </w:rPr>
        <w:t>.</w:t>
      </w:r>
    </w:p>
    <w:p>
      <w:pPr>
        <w:pStyle w:val="nzSubsection"/>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rPr>
          <w:snapToGrid w:val="0"/>
        </w:rPr>
      </w:pPr>
      <w:r>
        <w:rPr>
          <w:vertAlign w:val="superscript"/>
        </w:rPr>
        <w:t>11</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519" w:name="_Toc476631191"/>
      <w:bookmarkStart w:id="520" w:name="_Toc477066412"/>
      <w:bookmarkStart w:id="521" w:name="_Toc497301942"/>
      <w:bookmarkStart w:id="522" w:name="_Toc83657956"/>
      <w:bookmarkStart w:id="523" w:name="_Toc122243710"/>
      <w:bookmarkStart w:id="524" w:name="_Toc122425166"/>
      <w:r>
        <w:rPr>
          <w:rStyle w:val="CharSectno"/>
        </w:rPr>
        <w:t>15</w:t>
      </w:r>
      <w:r>
        <w:t>.</w:t>
      </w:r>
      <w:r>
        <w:tab/>
        <w:t>Acts in Schedule 2 amended</w:t>
      </w:r>
      <w:bookmarkEnd w:id="519"/>
      <w:bookmarkEnd w:id="520"/>
      <w:bookmarkEnd w:id="521"/>
      <w:bookmarkEnd w:id="522"/>
      <w:bookmarkEnd w:id="523"/>
      <w:bookmarkEnd w:id="524"/>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29 reads as follows:</w:t>
      </w:r>
    </w:p>
    <w:p>
      <w:pPr>
        <w:pStyle w:val="MiscOpen"/>
      </w:pPr>
      <w:r>
        <w:t>“</w:t>
      </w:r>
    </w:p>
    <w:p>
      <w:pPr>
        <w:pStyle w:val="nzHeading2"/>
      </w:pPr>
      <w:bookmarkStart w:id="525" w:name="_Toc122243734"/>
      <w:bookmarkStart w:id="526" w:name="_Toc122425190"/>
      <w:r>
        <w:rPr>
          <w:rStyle w:val="CharSchNo"/>
        </w:rPr>
        <w:t>Schedule 2</w:t>
      </w:r>
      <w:r>
        <w:rPr>
          <w:rStyle w:val="CharSDivNo"/>
        </w:rPr>
        <w:t> </w:t>
      </w:r>
      <w:r>
        <w:t>—</w:t>
      </w:r>
      <w:r>
        <w:rPr>
          <w:rStyle w:val="CharSDivText"/>
        </w:rPr>
        <w:t> </w:t>
      </w:r>
      <w:r>
        <w:rPr>
          <w:rStyle w:val="CharSchText"/>
        </w:rPr>
        <w:t>Consequential amendments</w:t>
      </w:r>
      <w:bookmarkEnd w:id="525"/>
      <w:bookmarkEnd w:id="526"/>
    </w:p>
    <w:p>
      <w:pPr>
        <w:pStyle w:val="nzMiscellaneousBody"/>
        <w:jc w:val="right"/>
      </w:pPr>
      <w:r>
        <w:t>[s.</w:t>
      </w:r>
      <w:bookmarkStart w:id="527" w:name="_Hlt485012328"/>
      <w:r>
        <w:t> 15</w:t>
      </w:r>
      <w:bookmarkEnd w:id="527"/>
      <w:r>
        <w:t>]</w:t>
      </w:r>
    </w:p>
    <w:p>
      <w:pPr>
        <w:pStyle w:val="nzHeading5"/>
      </w:pPr>
      <w:bookmarkStart w:id="528" w:name="_Toc476631225"/>
      <w:bookmarkStart w:id="529" w:name="_Toc477066445"/>
      <w:bookmarkStart w:id="530" w:name="_Toc497301976"/>
      <w:bookmarkStart w:id="531" w:name="_Toc83658040"/>
      <w:bookmarkStart w:id="532" w:name="_Toc122243763"/>
      <w:bookmarkStart w:id="533" w:name="_Toc122425219"/>
      <w:r>
        <w:rPr>
          <w:rStyle w:val="CharSClsNo"/>
        </w:rPr>
        <w:t>29</w:t>
      </w:r>
      <w:r>
        <w:rPr>
          <w:i/>
        </w:rPr>
        <w:t>.</w:t>
      </w:r>
      <w:r>
        <w:rPr>
          <w:i/>
        </w:rPr>
        <w:tab/>
      </w:r>
      <w:bookmarkEnd w:id="528"/>
      <w:bookmarkEnd w:id="529"/>
      <w:bookmarkEnd w:id="530"/>
      <w:bookmarkEnd w:id="531"/>
      <w:r>
        <w:rPr>
          <w:i/>
        </w:rPr>
        <w:t>Heritage of Western Australia Act 1990</w:t>
      </w:r>
      <w:bookmarkEnd w:id="532"/>
      <w:bookmarkEnd w:id="533"/>
    </w:p>
    <w:p>
      <w:pPr>
        <w:pStyle w:val="nzSubsection"/>
      </w:pPr>
      <w:r>
        <w:tab/>
        <w:t>(1)</w:t>
      </w:r>
      <w:r>
        <w:tab/>
        <w:t xml:space="preserve">Section 36(2)(b) is deleted and the following paragraph is inserted instead — </w:t>
      </w:r>
    </w:p>
    <w:p>
      <w:pPr>
        <w:pStyle w:val="MiscOpen"/>
        <w:ind w:left="1340"/>
        <w:rPr>
          <w:sz w:val="22"/>
        </w:rPr>
      </w:pPr>
      <w:r>
        <w:rPr>
          <w:sz w:val="22"/>
        </w:rPr>
        <w:t xml:space="preserve">“    </w:t>
      </w:r>
    </w:p>
    <w:p>
      <w:pPr>
        <w:pStyle w:val="nz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MiscClose"/>
        <w:rPr>
          <w:sz w:val="22"/>
        </w:rPr>
      </w:pPr>
      <w:r>
        <w:rPr>
          <w:sz w:val="22"/>
        </w:rPr>
        <w:t xml:space="preserve">    ”.</w:t>
      </w:r>
    </w:p>
    <w:p>
      <w:pPr>
        <w:pStyle w:val="nzSubsection"/>
      </w:pPr>
      <w:r>
        <w:tab/>
        <w:t>(2)</w:t>
      </w:r>
      <w:r>
        <w:tab/>
        <w:t xml:space="preserve">Section 60(1) is amended by deleting “Part V of the </w:t>
      </w:r>
      <w:r>
        <w:rPr>
          <w:i/>
        </w:rPr>
        <w:t>Town Planning and Development Act 1928</w:t>
      </w:r>
      <w:r>
        <w:rPr>
          <w:iCs/>
        </w:rPr>
        <w:t xml:space="preserve"> shall apply to any such referral under this Act, with any modification that may be necessary, as they apply to other appeals</w:t>
      </w:r>
      <w:r>
        <w:t>” and inserting instead —</w:t>
      </w:r>
    </w:p>
    <w:p>
      <w:pPr>
        <w:pStyle w:val="MiscOpen"/>
        <w:ind w:left="880"/>
      </w:pPr>
      <w:r>
        <w:t xml:space="preserve">“    </w:t>
      </w:r>
    </w:p>
    <w:p>
      <w:pPr>
        <w:pStyle w:val="nzSubsection"/>
      </w:pPr>
      <w:r>
        <w:tab/>
      </w:r>
      <w:r>
        <w:tab/>
        <w:t xml:space="preserve">Part 14 of the </w:t>
      </w:r>
      <w:r>
        <w:rPr>
          <w:i/>
        </w:rPr>
        <w:t>Planning and Development Act 2005</w:t>
      </w:r>
      <w:r>
        <w:rPr>
          <w:iCs/>
        </w:rPr>
        <w:t xml:space="preserve"> apply to any such referral under this Act, with any modification that may be necessary, as they apply to applications for review</w:t>
      </w:r>
    </w:p>
    <w:p>
      <w:pPr>
        <w:pStyle w:val="MiscClose"/>
      </w:pPr>
      <w:r>
        <w:t xml:space="preserve">    ”;</w:t>
      </w:r>
    </w:p>
    <w:p>
      <w:pPr>
        <w:pStyle w:val="nzSubsection"/>
      </w:pPr>
      <w:r>
        <w:tab/>
        <w:t>(3)</w:t>
      </w:r>
      <w:r>
        <w:tab/>
        <w:t xml:space="preserve">Section 75(3)(a)(ii) and (iii) are deleted and the following subparagraph is inserted instead — </w:t>
      </w:r>
    </w:p>
    <w:p>
      <w:pPr>
        <w:pStyle w:val="MiscOpen"/>
        <w:ind w:left="2040"/>
        <w:rPr>
          <w:sz w:val="22"/>
        </w:rPr>
      </w:pPr>
      <w:r>
        <w:rPr>
          <w:sz w:val="22"/>
        </w:rPr>
        <w:t xml:space="preserve">“    </w:t>
      </w:r>
    </w:p>
    <w:p>
      <w:pPr>
        <w:pStyle w:val="nzIndenti"/>
      </w:pPr>
      <w:r>
        <w:tab/>
        <w:t>(ii)</w:t>
      </w:r>
      <w:r>
        <w:tab/>
        <w:t xml:space="preserve">the </w:t>
      </w:r>
      <w:r>
        <w:rPr>
          <w:i/>
        </w:rPr>
        <w:t>Planning and Development Act 2005</w:t>
      </w:r>
      <w:r>
        <w:t>;</w:t>
      </w:r>
    </w:p>
    <w:p>
      <w:pPr>
        <w:pStyle w:val="MiscClose"/>
        <w:rPr>
          <w:sz w:val="22"/>
        </w:rPr>
      </w:pPr>
      <w:r>
        <w:rPr>
          <w:sz w:val="22"/>
        </w:rPr>
        <w:t xml:space="preserve">    ”.</w:t>
      </w:r>
    </w:p>
    <w:p>
      <w:pPr>
        <w:pStyle w:val="nzSubsection"/>
      </w:pPr>
      <w:r>
        <w:tab/>
        <w:t>(4)</w:t>
      </w:r>
      <w:r>
        <w:tab/>
        <w:t xml:space="preserve">Section 78(1)(a) and (b) are deleted and the following paragraphs are inserted instead — </w:t>
      </w:r>
    </w:p>
    <w:p>
      <w:pPr>
        <w:pStyle w:val="MiscOpen"/>
        <w:ind w:left="1340"/>
        <w:rPr>
          <w:sz w:val="22"/>
        </w:rPr>
      </w:pPr>
      <w:r>
        <w:rPr>
          <w:sz w:val="22"/>
        </w:rPr>
        <w:t xml:space="preserve">“    </w:t>
      </w:r>
    </w:p>
    <w:p>
      <w:pPr>
        <w:pStyle w:val="nzIndenta"/>
      </w:pPr>
      <w:r>
        <w:tab/>
        <w:t>(a)</w:t>
      </w:r>
      <w:r>
        <w:tab/>
        <w:t xml:space="preserve">applications for approval of development in a planning control area made under Part 7 of the </w:t>
      </w:r>
      <w:r>
        <w:rPr>
          <w:i/>
        </w:rPr>
        <w:t>Planning and Development Act 2005</w:t>
      </w:r>
      <w:r>
        <w:t>;</w:t>
      </w:r>
    </w:p>
    <w:p>
      <w:pPr>
        <w:pStyle w:val="nzIndenta"/>
      </w:pPr>
      <w:r>
        <w:tab/>
        <w:t>(b)</w:t>
      </w:r>
      <w:r>
        <w:tab/>
        <w:t xml:space="preserve">applications for approval under section 135, 136 or 162, or approvals for the purposes of section 147, of the </w:t>
      </w:r>
      <w:r>
        <w:rPr>
          <w:i/>
        </w:rPr>
        <w:t>Planning and Development Act 2005</w:t>
      </w:r>
      <w:r>
        <w:t>;</w:t>
      </w:r>
    </w:p>
    <w:p>
      <w:pPr>
        <w:pStyle w:val="MiscClose"/>
        <w:ind w:right="294"/>
        <w:rPr>
          <w:sz w:val="22"/>
        </w:rPr>
      </w:pPr>
      <w:r>
        <w:rPr>
          <w:sz w:val="22"/>
        </w:rPr>
        <w:t xml:space="preserve">    ”.</w:t>
      </w:r>
    </w:p>
    <w:p>
      <w:pPr>
        <w:pStyle w:val="MiscClose"/>
        <w:rPr>
          <w:sz w:val="22"/>
        </w:rPr>
      </w:pPr>
      <w:r>
        <w:rPr>
          <w:sz w:val="22"/>
        </w:rPr>
        <w:t xml:space="preserve">    ”.</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604A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000FF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0E0F3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8E78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70CCE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7AA2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8B836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7239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8440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4574E8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C34E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D2C578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319"/>
    <w:docVar w:name="WAFER_20151211132319" w:val="RemoveTrackChanges"/>
    <w:docVar w:name="WAFER_20151211132319_GUID" w:val="65354fba-0cfe-43f9-9510-5be465caa9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149</Pages>
  <Words>39481</Words>
  <Characters>189514</Characters>
  <Application>Microsoft Office Word</Application>
  <DocSecurity>0</DocSecurity>
  <Lines>4737</Lines>
  <Paragraphs>2044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1990 - 01-f0-03</dc:title>
  <dc:subject/>
  <dc:creator/>
  <cp:keywords/>
  <dc:description/>
  <cp:lastModifiedBy>svcMRProcess</cp:lastModifiedBy>
  <cp:revision>4</cp:revision>
  <cp:lastPrinted>2004-12-03T04:35:00Z</cp:lastPrinted>
  <dcterms:created xsi:type="dcterms:W3CDTF">2018-08-30T01:48:00Z</dcterms:created>
  <dcterms:modified xsi:type="dcterms:W3CDTF">2018-08-30T01:48:00Z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348</vt:i4>
  </property>
  <property fmtid="{D5CDD505-2E9C-101B-9397-08002B2CF9AE}" pid="6" name="AsAtDate">
    <vt:lpwstr>12 Dec 2005</vt:lpwstr>
  </property>
  <property fmtid="{D5CDD505-2E9C-101B-9397-08002B2CF9AE}" pid="7" name="Suffix">
    <vt:lpwstr>01-f0-03</vt:lpwstr>
  </property>
</Properties>
</file>